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0A192F"/>
            <w:tcMar>
              <w:top w:w="650" w:type="dxa"/>
              <w:start w:w="520" w:type="dxa"/>
              <w:bottom w:w="650" w:type="dxa"/>
              <w:end w:w="52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D3B56E"/>
                <w:sz w:val="24"/>
              </w:rPr>
              <w:t>ACADEMIAOS</w:t>
            </w:r>
          </w:p>
          <w:p>
            <w:r>
              <w:rPr>
                <w:rFonts w:ascii="Merriweather" w:hAnsi="Merriweather" w:eastAsia="Merriweather"/>
                <w:b/>
                <w:color w:val="FFFFFF"/>
                <w:sz w:val="64"/>
              </w:rPr>
              <w:t>Manual de Uso</w:t>
              <w:br/>
              <w:t>Ilustrado</w:t>
            </w:r>
          </w:p>
          <w:p>
            <w:r>
              <w:rPr>
                <w:rFonts w:ascii="Aptos" w:hAnsi="Aptos" w:eastAsia="Aptos"/>
                <w:color w:val="E6ECF4"/>
                <w:sz w:val="28"/>
              </w:rPr>
              <w:t>Do projeto à integridade pós-publicação</w:t>
            </w:r>
          </w:p>
          <w:p>
            <w:r>
              <w:rPr>
                <w:rFonts w:ascii="Aptos" w:hAnsi="Aptos" w:eastAsia="Aptos"/>
                <w:color w:val="D3B56E"/>
                <w:sz w:val="20"/>
              </w:rPr>
              <w:t>Edição 1.0  ·  agosto de 2026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color w:val="122033"/>
          <w:sz w:val="21"/>
        </w:rPr>
        <w:t>Desenvolvido pelo Prof. Rogério G. Bittencourt</w:t>
        <w:br/>
        <w:t>INOVALAB — Laboratório de Inteligência Artificial, Inovação e Criatividade</w:t>
        <w:br/>
        <w:t>github.com/rgbittencourt</w:t>
      </w: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LEITURA GUIADA  </w:t>
      </w:r>
      <w:r>
        <w:rPr>
          <w:rFonts w:ascii="Merriweather" w:hAnsi="Merriweather" w:eastAsia="Merriweather"/>
          <w:b/>
          <w:color w:val="0A192F"/>
          <w:sz w:val="38"/>
        </w:rPr>
        <w:t>Como usar este manual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Este manual conduz um projeto-exemplo pelo AcademiaOS em uma sequência de trabalho verificável. As imagens são capturas reais da interface e indicam onde cada ação acontece. Os valores, decisões e textos do cenário são demonstrativos; adapte-os ao seu campo, aos seus dados e às normas da instituição.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ED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A192F"/>
                <w:sz w:val="17"/>
              </w:rPr>
              <w:t>PRINCÍPIO DE RIGOR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AcademiaOS preserva artefatos, fontes e decisões. Ele apoia o percurso de pesquisa, mas não transfere para o software a responsabilidade científica, ética, jurídica ou editorial do pesquisador.</w:t>
            </w:r>
          </w:p>
        </w:tc>
      </w:tr>
    </w:tbl>
    <w:p>
      <w:pPr>
        <w:spacing w:after="0"/>
      </w:pPr>
    </w:p>
    <w:p>
      <w:pPr>
        <w:spacing w:before="180" w:after="120"/>
      </w:pPr>
      <w:r>
        <w:rPr>
          <w:rFonts w:ascii="Aptos" w:hAnsi="Aptos" w:eastAsia="Aptos"/>
          <w:b/>
          <w:color w:val="D3B56E"/>
          <w:sz w:val="17"/>
        </w:rPr>
        <w:t xml:space="preserve">PROJETO-EXEMPLO  </w:t>
      </w:r>
      <w:r>
        <w:rPr>
          <w:rFonts w:ascii="Merriweather" w:hAnsi="Merriweather" w:eastAsia="Merriweather"/>
          <w:b/>
          <w:color w:val="0A192F"/>
          <w:sz w:val="26"/>
        </w:rPr>
        <w:t>Cenário que orienta o manual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percurso usa o projeto “Identificação de Ondas Internas através de Redes Neurais”. A questão ilustrativa é: “É possível identificar ondas internas em imagens SAR por meio de redes neurais?”. O exemplo é útil porque combina revisão de literatura, protocolo, dados, análise quantitativa, documentação qualitativa, escrita e planejamento de submissão.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A192F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Artefato</w:t>
            </w:r>
          </w:p>
        </w:tc>
        <w:tc>
          <w:tcPr>
            <w:tcW w:type="dxa" w:w="3408"/>
            <w:shd w:fill="0A192F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Exemplo no projeto</w:t>
            </w:r>
          </w:p>
        </w:tc>
        <w:tc>
          <w:tcPr>
            <w:tcW w:type="dxa" w:w="3408"/>
            <w:shd w:fill="0A192F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Pergunta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Ondas internas em cenas SAR com redes neurais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Foco explícito e testável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Evidência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Estudos sobre SAR, classificação e oceanografia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Corpus e decisões de triagem rastreáveis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Protocolo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Divisão de dados, métricas e critérios definidos antes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Versão confirmatória revisável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Dados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Cenas e metadados de processamento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Metadados, acesso e versões governados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Produto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Manuscrito e dossiê de submissão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Texto, referências e decisões editoriais organizadas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0 · DASHBOARD  </w:t>
      </w:r>
      <w:r>
        <w:rPr>
          <w:rFonts w:ascii="Merriweather" w:hAnsi="Merriweather" w:eastAsia="Merriweather"/>
          <w:b/>
          <w:color w:val="0A192F"/>
          <w:sz w:val="38"/>
        </w:rPr>
        <w:t>Entrar e orientar-se pelo Dashboard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Dashboard é o ponto de partida. Ele reúne o projeto ativo, os marcos do ciclo de pesquisa e os próximos movimentos, sem representar atividades que ainda não tenham sido registradas.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1. Dashboard do projeto-exemplo, com ciclo de vida, próximos movimentos e indicadores derivados de artefatos registrados.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Entre no AcademiaOS pela capa pública e conclua a autenticação individual protegida.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No Dashboard, confirme o título exibido em “Projeto ativo”. Para este manual, o cenário é “Identificação de Ondas Internas através de Redes Neurais”.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Leia a timeline da esquerda para a direita. Um marco concluído possui artefato persistido; um marco pendente indica o próximo trabalho recomendado.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Abra a ferramenta indicada em “Próximos movimentos” ou use a navegação lateral para avançar pela etapa correspondente.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No projeto-exemplo, a literatura já possui evidências salvas, enquanto o Dashboard recomenda concluir a ideia e o protocolo. Essa leitura evita pular diretamente para análise ou escrita sem contexto metodológico.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percentual de avanço reflete registros existentes no ambiente. Não deve ser interpretado como medida de qualidade científica, aprovação ética ou prontidão editorial.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1 · LAPIS  </w:t>
      </w:r>
      <w:r>
        <w:rPr>
          <w:rFonts w:ascii="Merriweather" w:hAnsi="Merriweather" w:eastAsia="Merriweather"/>
          <w:b/>
          <w:color w:val="0A192F"/>
          <w:sz w:val="38"/>
        </w:rPr>
        <w:t>Lapis — transformar uma ideia em projeto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Use o Lapis para consolidar uma pergunta de pesquisa, registrar contexto, mapear viabilidade e construir o primeiro caderno auditável antes da revisão de literatura e do protocolo.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41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apis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4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2. Caderno Lapis com base de concepção, método, cronograma e painéis de análise assistida por evidências.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Clique em “Novo projeto Lapis” quando ainda não houver caderno; se já existir um, selecione-o no painel lateral do formulário.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Preencha título de trabalho, ideia central, problema e relevância. No exemplo: investigar se redes neurais identificam ondas internas em imagens SAR.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Converta o foco em uma pergunta explícita: “É possível identificar ondas internas em imagens SAR por meio de redes neurais?”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Registre agência ou edital de interesse, recursos disponíveis, desenho do estudo, população/unidade de análise e critérios preliminares de inclusão e exclusão.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“Marcos do protocolo”, adicione entregas, datas e responsáveis; use “Salvar agora” antes de trocar de etapa e “Exportar PDF” para compartilhar o caderno.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Abra os cartões de Lacunas, Originalidade, Editais &amp; grants e Viabilidade. Examine as evidências e decisões antes de assumir uma lacuna, uma sobreposição ou uma oportunidade de financiamento.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Quando a pergunta estiver suficientemente definida, use “Ir para Cartographer” para vincular a revisão de literatura ao caderno.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caderno-exemplo delimita imagens SAR, ondas internas e classificação por redes neurais. A viabilidade deve declarar dados, equipe, infraestrutura e riscos; a ferramenta não substitui avaliação de disponibilidade real.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Sugestões de lacunas, originalidade, editais e viabilidade são evidências de apoio. A decisão de pesquisa, o enquadramento do edital e a confirmação de fontes permanecem sob responsabilidade do pesquisador.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2 · CARTOGRAPHER  </w:t>
      </w:r>
      <w:r>
        <w:rPr>
          <w:rFonts w:ascii="Merriweather" w:hAnsi="Merriweather" w:eastAsia="Merriweather"/>
          <w:b/>
          <w:color w:val="0A192F"/>
          <w:sz w:val="38"/>
        </w:rPr>
        <w:t>Cartographer — buscar, selecionar e sintetizar evidências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Cartographer organiza a revisão de literatura com busca multi-fonte, decisão de triagem, extração estruturada e síntese auditável vinculada a evidências.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rtographer-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3. Mesa de descoberta do Cartographer, com busca semântica, proveniência de fontes e seleção controlada pelo pesquisador.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Abra “Literatura” e selecione o projeto ativo no seletor superior.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Na caixa de busca, formule uma consulta específica. Exemplo: “internal waves SAR deep learning classification”.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Clique em “Buscar” e examine fonte, resumo, pontuação de relevância e cobertura declarada antes de salvar um estudo.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“Biblioteca &amp; duplicatas”, reveja itens salvos e trate possíveis duplicidades manualmente, mantendo o motivo da decisão.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“Triagem &amp; PRISMA”, registre inclusão, exclusão e justificativa. Gere o diagrama apenas com decisões de triagem efetivamente registradas.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“Extração estruturada”, registre variáveis, método, população, resultados e trechos que sustentam cada campo. Em “Síntese auditável”, mantenha afirmações ligadas à evidência-fonte.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Use “Integridade” para registrar verificações editoriais sob ação explícita e “Mapa de citações” para explorar relações, sempre reconhecendo cobertura parcial.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No exemplo, os estudos salvos devem responder se o tipo de sensor, o método de rotulagem e a arquitetura de rede permitem comparar abordagens. Não registre uma conclusão sem conservar a fonte e o trecho que a sustenta.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A relevância orienta a triagem, mas não decide por você. A cobertura de fontes pode variar e indicadores de integridade não constituem acusação de retratação ou má conduta.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3 · PREREG  </w:t>
      </w:r>
      <w:r>
        <w:rPr>
          <w:rFonts w:ascii="Merriweather" w:hAnsi="Merriweather" w:eastAsia="Merriweather"/>
          <w:b/>
          <w:color w:val="0A192F"/>
          <w:sz w:val="38"/>
        </w:rPr>
        <w:t>Prereg — congelar decisões confirmatórias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Use o Prereg depois de amadurecer a pergunta e o método. O objetivo é separar decisões confirmatórias de explorações posteriores e registrar a coerência entre hipótese, método e plano de análise.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ereg-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4. Formulário de pré-registro com protocolo, guardrails, Advogado do Diabo e controle de versão.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Escolha o caderno Lapis associado no seletor superior e informe título do registro e estado de trabalho.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Descreva desenho do estudo, pergunta, hipóteses ou objetivos confirmatórios, desfechos e plano de amostragem.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Complete coleta e gestão de dados, plano de análise, regras de exclusão, ética e transparência. Registre também como desvios futuros serão justificados.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Use “Salvar versão” para manter uma cópia de trabalho. Somente depois de revisar os campos obrigatórios, use “Bloquear versão”.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Abra “Guardrails” para checar coerência e “Advogado do Diabo” para registrar críticas metodológicas e suas respostas antes da coleta.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Use “Exportar snapshot” para documentação interna. Registros externos, DOI e aceites dependem da plataforma externa e da decisão do pesquisador.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Para o projeto-exemplo, o protocolo pode declarar a unidade de análise como imagem ou cena SAR, as regras de divisão de dados e as métricas de desempenho definidas antes da avaliação do modelo.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Bloquear uma versão organiza um registro interno de integridade. Não publica automaticamente o protocolo, não cria DOI e não substitui avaliação por comitê de ética.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4 · VAULT  </w:t>
      </w:r>
      <w:r>
        <w:rPr>
          <w:rFonts w:ascii="Merriweather" w:hAnsi="Merriweather" w:eastAsia="Merriweather"/>
          <w:b/>
          <w:color w:val="0A192F"/>
          <w:sz w:val="38"/>
        </w:rPr>
        <w:t>Vault — governar dados, versões e preparação de depósito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Vault centraliza metadados, versões, dicionário de dados, decisões de acesso e preparação para repositórios. Os bytes de arquivos não devem ser confundidos com o registro de governança.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ult-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5. Cadastro de ativo no Vault, com metadados, acesso, descrição e primeira versão rastreável.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Abra “Dados &amp; FAIR” e confirme o projeto selecionado.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“Ativos &amp; versões”, cadastre cada ativo: título, tipo, finalidade, local de armazenamento, identificador persistente quando houver, licença, responsável, formato e período de coleta.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Escolha o nível de acesso e marque dados pessoais ou potencialmente identificáveis quando aplicável. Descreva a base legal, consentimento e limites de acesso em “LGPD &amp; CEP/Conep”.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Crie a versão inicial e acrescente novos snapshots sempre que houver mudança relevante; registre a proveniência em vez de substituir silenciosamente o histórico.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“Dicionário de dados”, descreva campos, unidades, codificações e regras de limpeza. Quando houver código, mantenha sua origem vinculada ao artefato.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“Publicar em repositório”, monte um plano para Zenodo, Dataverse ou repositório institucional. Leia a declaração de escopo e confirme apenas a preparação da futura autenticação quando estiver de acordo.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No exemplo, registre “Cenas SAR anonimizadas e metadados de processamento” como ativo tabular/documental, com um local de armazenamento institucional e política de acesso definida pelo responsável.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Vault não executa depósito externo, não transfere arquivos automaticamente e não fornece parecer jurídico, ético, criptografia ponta a ponta ou privacidade diferencial por si só.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5A · QUALIA  </w:t>
      </w:r>
      <w:r>
        <w:rPr>
          <w:rFonts w:ascii="Merriweather" w:hAnsi="Merriweather" w:eastAsia="Merriweather"/>
          <w:b/>
          <w:color w:val="0A192F"/>
          <w:sz w:val="38"/>
        </w:rPr>
        <w:t>Qualia — análise qualitativa interpretável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Qualia apoia análise qualitativa com corpus, fontes, códigos, decisões independentes, memos e relatórios, preservando o pesquisador como responsável pela interpretação teórica.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alia-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6. Criação de corpus no Qualia, ponto de entrada para fontes, códigos, sugestões e decisões de codificação.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Selecione o projeto e crie um corpus com nome, pergunta/escopo analítico e fontes iniciais.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“Corpus &amp; fontes”, registre materiais textuais e multimídia. Solicite transcrição de áudio apenas quando houver autorização e necessidade de trabalho.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Cadastre códigos em “Códigos &amp; excertos” e vincule cada excerto à sua fonte. Use descrições de código suficientemente claras para auditoria.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“Sugestões explicáveis”, examine a evidência literal e a justificativa de cada proposta antes de aceitar, ajustar ou recusar o código sugerido.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“Dupla codificação”, registre decisões de codificadores de forma independente; só então examine Kappa de Cohen ou alfa nominal de Krippendorff, quando os dados forem suficientes.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Use “Memos analíticos” para hipóteses interpretativas, tensões, decisões e perguntas em aberto. Exporte o relatório quando o pesquisador tiver consolidado sua interpretação.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Embora o projeto-exemplo seja quantitativo, o Qualia pode documentar entrevistas com especialistas sobre interpretação de imagens ou requisitos operacionais. O corpus deve separar fonte, contexto e decisão do codificador.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Sugestões de IA e métricas de concordância não determinam validade teórica. A ferramenta não produz interpretação final nem substitui o julgamento dos codificadores.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5B · ANALISTA  </w:t>
      </w:r>
      <w:r>
        <w:rPr>
          <w:rFonts w:ascii="Merriweather" w:hAnsi="Merriweather" w:eastAsia="Merriweather"/>
          <w:b/>
          <w:color w:val="0A192F"/>
          <w:sz w:val="38"/>
        </w:rPr>
        <w:t>Analista — preparar plano estatístico e código reproduzível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Analista transforma a pergunta em um plano estatístico explicável, com pressupostos, visualizações e código reprodutível que devem ser revisados e executados fora do aplicativo.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nalista-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7. Analista com campos de contexto, recomendação revisável, código R/Python e notebooks versionados.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Selecione o projeto e preencha pergunta de pesquisa, desfecho principal, natureza do desfecho, preditores/grupos, desenho/estrutura e tratamento de dados ausentes.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Clique em “Solicitar recomendação revisável”. Leia a família de análise, justificativa, pressupostos, plano de visualização e molde de resultados antes de salvar.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Compare o código em R e Python com o protocolo. Ajuste nomes de variáveis, filtros, diagnósticos e medidas de incerteza ao contexto do dataset real.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Use “Salvar plano” somente depois de revisar a coerência metodológica. Em “Notebooks”, crie um snapshot com linguagem, título e finalidade para preservar a versão do código e do plano.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“Visualizações”, planeje gráficos e escalas coerentes com o pré-registro; confirme os resultados em ambiente de execução apropriado antes de redigir conclusões.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Para o exemplo, o desfecho pode ser a classificação correta de ondas internas e os preditores podem incluir arquitetura da rede, resolução espacial e condições de aquisição. A estratégia de validação precisa ser especificada antes de interpretar desempenho.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AcademiaOS não executa R ou Python, não acessa o dataset e não gera resultados empíricos. Código e recomendação são artefatos revisáveis, não conclusão estatística.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6 · SCRIPTORIUM  </w:t>
      </w:r>
      <w:r>
        <w:rPr>
          <w:rFonts w:ascii="Merriweather" w:hAnsi="Merriweather" w:eastAsia="Merriweather"/>
          <w:b/>
          <w:color w:val="0A192F"/>
          <w:sz w:val="38"/>
        </w:rPr>
        <w:t>Scriptorium — escrever, versionar e revisar o manuscrito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Scriptorium centraliza a redação por seções, versões restauráveis, referências vivas e revisão de substância, com atenção para a separação entre texto de trabalho e decisão editorial.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criptorium-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8. Scriptorium com conexão Zotero individual, revisão de substância, editor por seções e pré-visualização de leitura.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Selecione o projeto e informe o título do manuscrito, revista-alvo e resumo provisório.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Se desejar integrar referências, informe sua própria biblioteca e chave do Zotero. A credencial é individual e deve ser cadastrada pelo usuário responsável.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Escreva as seções — Introdução, Método, Resultados e Discussão — mantendo a correspondência com evidências do Cartographer, protocolo do Prereg e plano do Analista.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Use “Revisar substância” para obter pontos de atenção rastreáveis sobre cobertura, objeções, coerência e escopo; revise o texto com julgamento humano.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Registre uma versão sempre que houver uma mudança relevante. Em “Versões &amp; diferenças”, compare seções e parágrafos antes de restaurar um estado anterior.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Confirme referências em “Referências vivas” e use a pré-visualização de leitura para verificar hierarquia, fluxo e completude antes de exportar DOCX ou LaTeX.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manuscrito-exemplo deve conectar a pergunta sobre ondas internas, os critérios de seleção da literatura, o plano de validação de modelos e os limites de generalização sem afirmar resultados ainda não executados.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editor não substitui a formatação final exigida por revista, a colaboração simultânea de um editor especializado, a verificação externa de todas as citações ou a decisão editorial.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7 · MATCHMAKER  </w:t>
      </w:r>
      <w:r>
        <w:rPr>
          <w:rFonts w:ascii="Merriweather" w:hAnsi="Merriweather" w:eastAsia="Merriweather"/>
          <w:b/>
          <w:color w:val="0A192F"/>
          <w:sz w:val="38"/>
        </w:rPr>
        <w:t>Matchmaker — planejar submissão e resposta a revisores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Matchmaker estrutura a escolha do periódico e a preparação da submissão, preservando a fonte de cada requisito e a decisão autoral sobre o veículo.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tchmaker-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9. Matchmaker com matriz de adequação de veículos, checklist, carta de apresentação e gestão de respostas a revisores.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Selecione o projeto, informe o manuscrito e descreva escopo/contribuição sem atribuir métricas não verificadas.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“Matriz de adequação de veículos”, clique em “Adicionar veículo” e registre nome, escopo, métricas, custos, políticas de acesso aberto, prazo e fonte consultada.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Compare os veículos com base em requisitos verificados e escolha o selecionado de acordo com o objetivo de circulação do estudo.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“Checklist e carta”, registre itens exigidos e uma carta de apresentação que será revisada pelo autor. Guarde o estado editorial no dossiê.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Ao receber pareceres, registre cada comentário e elabore uma resposta ponto a ponto; mantenha as justificativas, alterações e decisões de revisão vinculadas ao histórico.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Salve o dossiê de submissão para preservar o planejamento e as versões de resposta.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No exemplo, a matriz deve priorizar periódicos de sensoriamento remoto ou oceanografia computacional cuja política de dados e escopo sejam confirmados nas fontes oficiais da revista.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Métricas, taxa de aceitação, prazos e APCs não são inferidos automaticamente. Sempre confirme as informações no site oficial antes da submissão.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ETAPA 8 · VIGIL  </w:t>
      </w:r>
      <w:r>
        <w:rPr>
          <w:rFonts w:ascii="Merriweather" w:hAnsi="Merriweather" w:eastAsia="Merriweather"/>
          <w:b/>
          <w:color w:val="0A192F"/>
          <w:sz w:val="38"/>
        </w:rPr>
        <w:t>Vigil — acompanhar integridade e ciclo pós-publicação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O Vigil organiza verificações, fontes, decisões, materiais suplementares e ações de difusão sem converter indicadores em acusações automáticas.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52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igil-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color w:val="5E6B7A"/>
          <w:sz w:val="17"/>
        </w:rPr>
        <w:t>Figura 10. Vigil com checklist de integridade, alertas de referência, materiais suplementares e difusão responsável.</w:t>
      </w:r>
    </w:p>
    <w:p>
      <w:r>
        <w:rPr>
          <w:rFonts w:ascii="Merriweather" w:hAnsi="Merriweather" w:eastAsia="Merriweather"/>
          <w:b/>
          <w:color w:val="0A192F"/>
          <w:sz w:val="24"/>
        </w:rPr>
        <w:t>Como fazer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Selecione o projeto e mantenha o estado de monitoramento adequado ao momento editorial.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No checklist de integridade, registre para cada item um estado e a fonte, evidência ou decisão correspondente. Não selecione “verificado” sem base documental.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“Alertas de referências”, adicione retratações, erratas ou dúvidas somente quando houver fonte verificável e data de consulta.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“Materiais suplementares”, descreva dados anonimizados, código executável, protocolo e condições de acesso que efetivamente poderão ser disponibilizados.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Em “Difusão responsável”, planeje resumo para leigos, apresentação, pré-print ou thread sem extrapolar conclusões além do estudo.</w:t>
      </w:r>
    </w:p>
    <w:p>
      <w:pPr>
        <w:pStyle w:val="ListBullet"/>
        <w:spacing w:after="60"/>
      </w:pPr>
      <w:r>
        <w:rPr>
          <w:rFonts w:ascii="Aptos" w:hAnsi="Aptos" w:eastAsia="Aptos"/>
          <w:color w:val="122033"/>
          <w:sz w:val="20"/>
        </w:rPr>
        <w:t>Salve o monitoramento a cada ciclo de verificação para que a linha do tempo preserve a decisão e sua evidência.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356A54"/>
                <w:sz w:val="17"/>
              </w:rPr>
              <w:t>APLICAÇÃO NO PROJETO-EXEMPLO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No exemplo, o checklist pode registrar a revisão de reprodutibilidade do código e a disponibilidade planejada das cenas derivadas, mas não deve declarar ausência de plágio ou integridade estatística sem verificação apropriada.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8B651A"/>
                <w:sz w:val="17"/>
              </w:rPr>
              <w:t>LIMITE A OBSERVAR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O Vigil não acusa automaticamente plágio, fraude, retratação ou erro estatístico. A interpretação exige inspeção humana, fonte rastreável e, quando necessário, avaliação institucional.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</w:pPr>
      <w:r>
        <w:rPr>
          <w:rFonts w:ascii="Aptos" w:hAnsi="Aptos" w:eastAsia="Aptos"/>
          <w:b/>
          <w:color w:val="D3B56E"/>
          <w:sz w:val="17"/>
        </w:rPr>
        <w:t xml:space="preserve">ENCERRAMENTO  </w:t>
      </w:r>
      <w:r>
        <w:rPr>
          <w:rFonts w:ascii="Merriweather" w:hAnsi="Merriweather" w:eastAsia="Merriweather"/>
          <w:b/>
          <w:color w:val="0A192F"/>
          <w:sz w:val="38"/>
        </w:rPr>
        <w:t>Checklist de percurso e boas práticas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Antes de considerar um ciclo de pesquisa pronto para o próximo marco, revise a presença e a qualidade dos artefatos. O checklist não é uma certificação automática; ele organiza a revisão humana necessária.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A192F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08"/>
            <w:shd w:fill="0A192F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Confirme antes de avançar</w:t>
            </w:r>
          </w:p>
        </w:tc>
        <w:tc>
          <w:tcPr>
            <w:tcW w:type="dxa" w:w="3408"/>
            <w:shd w:fill="0A192F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Registro no AcademiaOS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Lapis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Pergunta, escopo, viabilidade e marcos coerentes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Caderno salvo e decisões documentadas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Cartographer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Estudos selecionados com motivo e extração verificável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Biblioteca, triagem, PRISMA e síntese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Prereg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Decisões confirmatórias separadas de explorações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Versão salva ou bloqueada conscientemente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Vault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Metadados, acesso, versão e governança definidos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Ativo e dicionário atualizados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Qualia / Analista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Plano, evidência e limites revisados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Códigos/memos ou plano/notebook preservados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Scriptorium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Texto coerente com evidências e referências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Versão registrada e diff verificado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Matchmaker / Vigil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Fonte de requisitos e verificações documentada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Aptos"/>
                <w:color w:val="122033"/>
                <w:sz w:val="17"/>
              </w:rPr>
              <w:t>Dossiê e monitoramento salvos</w:t>
            </w:r>
          </w:p>
        </w:tc>
      </w:tr>
    </w:tbl>
    <w:p>
      <w:pPr>
        <w:spacing w:before="180" w:after="120"/>
      </w:pPr>
      <w:r>
        <w:rPr>
          <w:rFonts w:ascii="Aptos" w:hAnsi="Aptos" w:eastAsia="Aptos"/>
          <w:b/>
          <w:color w:val="D3B56E"/>
          <w:sz w:val="17"/>
        </w:rPr>
        <w:t xml:space="preserve">CONTATO  </w:t>
      </w:r>
      <w:r>
        <w:rPr>
          <w:rFonts w:ascii="Merriweather" w:hAnsi="Merriweather" w:eastAsia="Merriweather"/>
          <w:b/>
          <w:color w:val="0A192F"/>
          <w:sz w:val="26"/>
        </w:rPr>
        <w:t>Suporte e referências do projeto</w:t>
      </w:r>
    </w:p>
    <w:p>
      <w:pPr>
        <w:spacing w:before="0" w:after="120"/>
      </w:pPr>
      <w:r>
        <w:rPr>
          <w:rFonts w:ascii="Aptos" w:hAnsi="Aptos" w:eastAsia="Aptos"/>
          <w:color w:val="122033"/>
          <w:sz w:val="21"/>
        </w:rPr>
        <w:t>A documentação de marca, os limites metodológicos dos módulos e o código-fonte do projeto devem acompanhar evoluções futuras do software. Consulte também o perfil de referência do desenvolvedor: github.com/rgbittencourt.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ED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A192F"/>
                <w:sz w:val="17"/>
              </w:rPr>
              <w:t>USO RESPONSÁVEL</w:t>
              <w:br/>
            </w:r>
            <w:r>
              <w:rPr>
                <w:rFonts w:ascii="Aptos" w:hAnsi="Aptos" w:eastAsia="Aptos"/>
                <w:color w:val="122033"/>
                <w:sz w:val="19"/>
              </w:rPr>
              <w:t>Mantenha dados sensíveis fora de demonstrações, informe fontes e datas de consulta, registre alterações relevantes e valide conclusões com revisão metodológica humana.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E6B7A"/>
        <w:sz w:val="14"/>
      </w:rPr>
      <w:t>Prof. Rogério G. Bittencourt  ·  INOVALAB — Laboratório de Inteligência Artificial, Inovação e Criatividade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D3B56E"/>
        <w:sz w:val="15"/>
      </w:rPr>
      <w:t>ACADEMIAOS  · 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