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4E97C" w14:textId="77777777" w:rsidR="00131E6A" w:rsidRPr="00C27BB5" w:rsidRDefault="00131E6A" w:rsidP="00131E6A">
      <w:pPr>
        <w:jc w:val="center"/>
        <w:rPr>
          <w:b/>
          <w:sz w:val="40"/>
          <w:szCs w:val="40"/>
        </w:rPr>
      </w:pPr>
      <w:r w:rsidRPr="00C27BB5">
        <w:rPr>
          <w:b/>
          <w:sz w:val="40"/>
          <w:szCs w:val="40"/>
        </w:rPr>
        <w:t>Global Vaccine Action Plan</w:t>
      </w:r>
    </w:p>
    <w:p w14:paraId="7A9E1AA0" w14:textId="77777777" w:rsidR="00131E6A" w:rsidRDefault="00131E6A" w:rsidP="00131E6A">
      <w:pPr>
        <w:jc w:val="center"/>
        <w:rPr>
          <w:i/>
          <w:sz w:val="40"/>
          <w:szCs w:val="40"/>
        </w:rPr>
      </w:pPr>
      <w:r w:rsidRPr="00C27BB5">
        <w:rPr>
          <w:i/>
          <w:sz w:val="40"/>
          <w:szCs w:val="40"/>
        </w:rPr>
        <w:t>Secretariat Annual Report 2016</w:t>
      </w:r>
    </w:p>
    <w:p w14:paraId="1E707180" w14:textId="77777777" w:rsidR="00131E6A" w:rsidRDefault="00131E6A" w:rsidP="00131E6A">
      <w:pPr>
        <w:jc w:val="center"/>
        <w:rPr>
          <w:i/>
          <w:sz w:val="40"/>
          <w:szCs w:val="40"/>
        </w:rPr>
      </w:pPr>
      <w:r>
        <w:rPr>
          <w:i/>
          <w:sz w:val="40"/>
          <w:szCs w:val="40"/>
        </w:rPr>
        <w:t>Priority C</w:t>
      </w:r>
      <w:r w:rsidRPr="00C27BB5">
        <w:rPr>
          <w:i/>
          <w:sz w:val="40"/>
          <w:szCs w:val="40"/>
        </w:rPr>
        <w:t xml:space="preserve">ountry report on progress towards </w:t>
      </w:r>
    </w:p>
    <w:p w14:paraId="5ABEFB43" w14:textId="77777777" w:rsidR="00131E6A" w:rsidRPr="00C27BB5" w:rsidRDefault="00131E6A" w:rsidP="00131E6A">
      <w:pPr>
        <w:jc w:val="center"/>
        <w:rPr>
          <w:i/>
          <w:sz w:val="40"/>
          <w:szCs w:val="40"/>
        </w:rPr>
      </w:pPr>
      <w:r>
        <w:rPr>
          <w:i/>
          <w:sz w:val="40"/>
          <w:szCs w:val="40"/>
        </w:rPr>
        <w:t>GVAP-RVAP</w:t>
      </w:r>
      <w:r w:rsidRPr="00C27BB5">
        <w:rPr>
          <w:i/>
          <w:sz w:val="40"/>
          <w:szCs w:val="40"/>
        </w:rPr>
        <w:t xml:space="preserve"> goals </w:t>
      </w:r>
    </w:p>
    <w:p w14:paraId="6BBA2948" w14:textId="77777777" w:rsidR="00131E6A" w:rsidRDefault="00131E6A" w:rsidP="00131E6A">
      <w:pPr>
        <w:jc w:val="center"/>
        <w:rPr>
          <w:rFonts w:ascii="Arial" w:hAnsi="Arial"/>
          <w:b/>
          <w:sz w:val="32"/>
        </w:rPr>
      </w:pPr>
    </w:p>
    <w:p w14:paraId="3D360856" w14:textId="1A4F50AB" w:rsidR="009745BB" w:rsidRDefault="00131E6A" w:rsidP="00131E6A">
      <w:pPr>
        <w:jc w:val="center"/>
        <w:rPr>
          <w:rFonts w:ascii="Arial" w:hAnsi="Arial"/>
          <w:b/>
          <w:sz w:val="36"/>
        </w:rPr>
      </w:pPr>
      <w:r>
        <w:rPr>
          <w:rFonts w:ascii="Arial" w:hAnsi="Arial"/>
          <w:b/>
          <w:sz w:val="36"/>
        </w:rPr>
        <w:t>PAKISTAN</w:t>
      </w:r>
    </w:p>
    <w:p w14:paraId="6FD66C49" w14:textId="77777777" w:rsidR="00131E6A" w:rsidRPr="002D3541" w:rsidRDefault="00131E6A" w:rsidP="00131E6A">
      <w:pPr>
        <w:jc w:val="center"/>
        <w:rPr>
          <w:rFonts w:ascii="Arial" w:hAnsi="Arial" w:cs="Arial"/>
          <w:b/>
          <w:sz w:val="32"/>
        </w:rPr>
      </w:pPr>
    </w:p>
    <w:p w14:paraId="1D623B59" w14:textId="77777777" w:rsidR="00457E0A" w:rsidRPr="002D3541" w:rsidRDefault="00457E0A" w:rsidP="00457E0A">
      <w:pPr>
        <w:pStyle w:val="ListParagraph"/>
        <w:numPr>
          <w:ilvl w:val="0"/>
          <w:numId w:val="3"/>
        </w:numPr>
        <w:rPr>
          <w:rFonts w:ascii="Arial" w:hAnsi="Arial" w:cs="Arial"/>
          <w:b/>
          <w:sz w:val="24"/>
        </w:rPr>
      </w:pPr>
      <w:r w:rsidRPr="002D3541">
        <w:rPr>
          <w:rFonts w:ascii="Arial" w:hAnsi="Arial" w:cs="Arial"/>
          <w:b/>
          <w:sz w:val="24"/>
        </w:rPr>
        <w:t xml:space="preserve">Progress towards achievement of GVAP goals </w:t>
      </w:r>
    </w:p>
    <w:p w14:paraId="5C8B88FE" w14:textId="77777777" w:rsidR="00457E0A" w:rsidRPr="002D3541" w:rsidRDefault="00457E0A" w:rsidP="00457E0A">
      <w:pPr>
        <w:pStyle w:val="ListParagraph"/>
        <w:rPr>
          <w:rFonts w:ascii="Arial" w:hAnsi="Arial" w:cs="Arial"/>
          <w:b/>
        </w:rPr>
      </w:pPr>
    </w:p>
    <w:p w14:paraId="701352EF" w14:textId="77777777" w:rsidR="00163179" w:rsidRPr="002D3541" w:rsidRDefault="00C67C9D" w:rsidP="00163179">
      <w:pPr>
        <w:pStyle w:val="ListParagraph"/>
        <w:numPr>
          <w:ilvl w:val="0"/>
          <w:numId w:val="1"/>
        </w:numPr>
        <w:rPr>
          <w:rFonts w:ascii="Arial" w:hAnsi="Arial" w:cs="Arial"/>
          <w:b/>
        </w:rPr>
      </w:pPr>
      <w:r w:rsidRPr="002D3541">
        <w:rPr>
          <w:rFonts w:ascii="Arial" w:hAnsi="Arial" w:cs="Arial"/>
          <w:b/>
        </w:rPr>
        <w:t xml:space="preserve">Summary </w:t>
      </w:r>
    </w:p>
    <w:p w14:paraId="2A48FB84" w14:textId="67DC00C4" w:rsidR="00BA2589" w:rsidRPr="002D3541" w:rsidRDefault="00BA2589" w:rsidP="00527B61">
      <w:pPr>
        <w:rPr>
          <w:rFonts w:ascii="Arial" w:hAnsi="Arial" w:cs="Arial"/>
        </w:rPr>
      </w:pPr>
      <w:r w:rsidRPr="002D3541">
        <w:rPr>
          <w:rFonts w:ascii="Arial" w:hAnsi="Arial" w:cs="Arial"/>
        </w:rPr>
        <w:t xml:space="preserve">This </w:t>
      </w:r>
      <w:r w:rsidR="006C334B" w:rsidRPr="002D3541">
        <w:rPr>
          <w:rFonts w:ascii="Arial" w:hAnsi="Arial" w:cs="Arial"/>
        </w:rPr>
        <w:t xml:space="preserve">summary table describes </w:t>
      </w:r>
      <w:r w:rsidRPr="002D3541">
        <w:rPr>
          <w:rFonts w:ascii="Arial" w:hAnsi="Arial" w:cs="Arial"/>
        </w:rPr>
        <w:t xml:space="preserve">the current situation in </w:t>
      </w:r>
      <w:r w:rsidR="00527B61" w:rsidRPr="002D3541">
        <w:rPr>
          <w:rFonts w:ascii="Arial" w:hAnsi="Arial" w:cs="Arial"/>
        </w:rPr>
        <w:t>Pakistan</w:t>
      </w:r>
      <w:r w:rsidRPr="002D3541">
        <w:rPr>
          <w:rFonts w:ascii="Arial" w:hAnsi="Arial" w:cs="Arial"/>
        </w:rPr>
        <w:t xml:space="preserve"> regarding achieving the GVAP goals.</w:t>
      </w:r>
      <w:r w:rsidR="00492F98" w:rsidRPr="002D3541">
        <w:rPr>
          <w:rFonts w:ascii="Arial" w:hAnsi="Arial" w:cs="Arial"/>
        </w:rPr>
        <w:t xml:space="preserve"> </w:t>
      </w:r>
      <w:r w:rsidR="00500171" w:rsidRPr="002D3541">
        <w:rPr>
          <w:rFonts w:ascii="Arial" w:hAnsi="Arial" w:cs="Arial"/>
        </w:rPr>
        <w:t>D</w:t>
      </w:r>
      <w:r w:rsidR="00696E6A" w:rsidRPr="002D3541">
        <w:rPr>
          <w:rFonts w:ascii="Arial" w:hAnsi="Arial" w:cs="Arial"/>
        </w:rPr>
        <w:t xml:space="preserve">ata </w:t>
      </w:r>
      <w:r w:rsidR="00E11B99" w:rsidRPr="002D3541">
        <w:rPr>
          <w:rFonts w:ascii="Arial" w:hAnsi="Arial" w:cs="Arial"/>
        </w:rPr>
        <w:t xml:space="preserve">used to assess progress towards achievement of </w:t>
      </w:r>
      <w:r w:rsidR="00696E6A" w:rsidRPr="002D3541">
        <w:rPr>
          <w:rFonts w:ascii="Arial" w:hAnsi="Arial" w:cs="Arial"/>
        </w:rPr>
        <w:t xml:space="preserve">GVAP goals are included in the annex (Country </w:t>
      </w:r>
      <w:r w:rsidR="00D00DC6" w:rsidRPr="002D3541">
        <w:rPr>
          <w:rFonts w:ascii="Arial" w:hAnsi="Arial" w:cs="Arial"/>
        </w:rPr>
        <w:t xml:space="preserve">immunization </w:t>
      </w:r>
      <w:r w:rsidR="00696E6A" w:rsidRPr="002D3541">
        <w:rPr>
          <w:rFonts w:ascii="Arial" w:hAnsi="Arial" w:cs="Arial"/>
        </w:rPr>
        <w:t>profile).</w:t>
      </w:r>
    </w:p>
    <w:tbl>
      <w:tblPr>
        <w:tblW w:w="9073" w:type="dxa"/>
        <w:jc w:val="center"/>
        <w:tblInd w:w="93" w:type="dxa"/>
        <w:tblLook w:val="04A0" w:firstRow="1" w:lastRow="0" w:firstColumn="1" w:lastColumn="0" w:noHBand="0" w:noVBand="1"/>
      </w:tblPr>
      <w:tblGrid>
        <w:gridCol w:w="3189"/>
        <w:gridCol w:w="3867"/>
        <w:gridCol w:w="2017"/>
      </w:tblGrid>
      <w:tr w:rsidR="002D3541" w:rsidRPr="002D3541" w14:paraId="47C0E0A7" w14:textId="77777777" w:rsidTr="0056171F">
        <w:trPr>
          <w:trHeight w:val="675"/>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2414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Area</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14:paraId="470EB61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Indicator</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3B18F6CD" w14:textId="77777777" w:rsidR="0056171F" w:rsidRPr="002D3541" w:rsidRDefault="0056171F" w:rsidP="0056171F">
            <w:pPr>
              <w:spacing w:after="0" w:line="240" w:lineRule="auto"/>
              <w:jc w:val="center"/>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Pakistan</w:t>
            </w:r>
          </w:p>
        </w:tc>
      </w:tr>
      <w:tr w:rsidR="002D3541" w:rsidRPr="002D3541" w14:paraId="6F2034AD" w14:textId="77777777" w:rsidTr="0056171F">
        <w:trPr>
          <w:trHeight w:val="600"/>
          <w:jc w:val="center"/>
        </w:trPr>
        <w:tc>
          <w:tcPr>
            <w:tcW w:w="3189" w:type="dxa"/>
            <w:tcBorders>
              <w:top w:val="nil"/>
              <w:left w:val="single" w:sz="4" w:space="0" w:color="auto"/>
              <w:bottom w:val="single" w:sz="4" w:space="0" w:color="auto"/>
              <w:right w:val="single" w:sz="4" w:space="0" w:color="auto"/>
            </w:tcBorders>
            <w:shd w:val="clear" w:color="000000" w:fill="DDD9C4"/>
            <w:vAlign w:val="center"/>
            <w:hideMark/>
          </w:tcPr>
          <w:p w14:paraId="5F6552C4"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1. Interrupt wild poliovirus transmission</w:t>
            </w:r>
          </w:p>
        </w:tc>
        <w:tc>
          <w:tcPr>
            <w:tcW w:w="3867" w:type="dxa"/>
            <w:tcBorders>
              <w:top w:val="nil"/>
              <w:left w:val="nil"/>
              <w:bottom w:val="single" w:sz="4" w:space="0" w:color="auto"/>
              <w:right w:val="single" w:sz="4" w:space="0" w:color="auto"/>
            </w:tcBorders>
            <w:shd w:val="clear" w:color="000000" w:fill="DDD9C4"/>
            <w:vAlign w:val="center"/>
            <w:hideMark/>
          </w:tcPr>
          <w:p w14:paraId="4D250F8E"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Transmission Interrupted</w:t>
            </w:r>
          </w:p>
        </w:tc>
        <w:tc>
          <w:tcPr>
            <w:tcW w:w="2017" w:type="dxa"/>
            <w:tcBorders>
              <w:top w:val="nil"/>
              <w:left w:val="nil"/>
              <w:bottom w:val="single" w:sz="4" w:space="0" w:color="auto"/>
              <w:right w:val="single" w:sz="4" w:space="0" w:color="auto"/>
            </w:tcBorders>
            <w:shd w:val="clear" w:color="000000" w:fill="FF0000"/>
            <w:vAlign w:val="center"/>
            <w:hideMark/>
          </w:tcPr>
          <w:p w14:paraId="27472341"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No</w:t>
            </w:r>
          </w:p>
        </w:tc>
      </w:tr>
      <w:tr w:rsidR="002D3541" w:rsidRPr="002D3541" w14:paraId="754FDE94" w14:textId="77777777" w:rsidTr="0056171F">
        <w:trPr>
          <w:trHeight w:val="900"/>
          <w:jc w:val="center"/>
        </w:trPr>
        <w:tc>
          <w:tcPr>
            <w:tcW w:w="3189" w:type="dxa"/>
            <w:tcBorders>
              <w:top w:val="nil"/>
              <w:left w:val="single" w:sz="4" w:space="0" w:color="auto"/>
              <w:bottom w:val="single" w:sz="4" w:space="0" w:color="auto"/>
              <w:right w:val="single" w:sz="4" w:space="0" w:color="auto"/>
            </w:tcBorders>
            <w:shd w:val="clear" w:color="000000" w:fill="DDD9C4"/>
            <w:vAlign w:val="center"/>
            <w:hideMark/>
          </w:tcPr>
          <w:p w14:paraId="4191B64D"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1. Interrupt wild poliovirus transmission</w:t>
            </w:r>
          </w:p>
        </w:tc>
        <w:tc>
          <w:tcPr>
            <w:tcW w:w="3867" w:type="dxa"/>
            <w:tcBorders>
              <w:top w:val="nil"/>
              <w:left w:val="nil"/>
              <w:bottom w:val="single" w:sz="4" w:space="0" w:color="auto"/>
              <w:right w:val="single" w:sz="4" w:space="0" w:color="auto"/>
            </w:tcBorders>
            <w:shd w:val="clear" w:color="000000" w:fill="DDD9C4"/>
            <w:vAlign w:val="center"/>
            <w:hideMark/>
          </w:tcPr>
          <w:p w14:paraId="0E0B7F91"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Risk of late detection</w:t>
            </w:r>
            <w:r w:rsidRPr="002D3541">
              <w:rPr>
                <w:rFonts w:ascii="Calibri" w:eastAsia="Times New Roman" w:hAnsi="Calibri" w:cs="Calibri"/>
                <w:b/>
                <w:bCs/>
                <w:lang w:eastAsia="en-GB"/>
              </w:rPr>
              <w:br/>
              <w:t>Percent of adequate stool specimens (Rolling 12m) Target &gt; 80%</w:t>
            </w:r>
          </w:p>
        </w:tc>
        <w:tc>
          <w:tcPr>
            <w:tcW w:w="2017" w:type="dxa"/>
            <w:tcBorders>
              <w:top w:val="nil"/>
              <w:left w:val="nil"/>
              <w:bottom w:val="single" w:sz="4" w:space="0" w:color="auto"/>
              <w:right w:val="single" w:sz="4" w:space="0" w:color="auto"/>
            </w:tcBorders>
            <w:shd w:val="clear" w:color="000000" w:fill="00B050"/>
            <w:vAlign w:val="center"/>
            <w:hideMark/>
          </w:tcPr>
          <w:p w14:paraId="59A3A077"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89.9</w:t>
            </w:r>
          </w:p>
        </w:tc>
      </w:tr>
      <w:tr w:rsidR="002D3541" w:rsidRPr="002D3541" w14:paraId="72884A80" w14:textId="77777777" w:rsidTr="0056171F">
        <w:trPr>
          <w:trHeight w:val="900"/>
          <w:jc w:val="center"/>
        </w:trPr>
        <w:tc>
          <w:tcPr>
            <w:tcW w:w="3189" w:type="dxa"/>
            <w:tcBorders>
              <w:top w:val="nil"/>
              <w:left w:val="single" w:sz="4" w:space="0" w:color="auto"/>
              <w:bottom w:val="single" w:sz="4" w:space="0" w:color="auto"/>
              <w:right w:val="single" w:sz="4" w:space="0" w:color="auto"/>
            </w:tcBorders>
            <w:shd w:val="clear" w:color="000000" w:fill="DDD9C4"/>
            <w:vAlign w:val="center"/>
            <w:hideMark/>
          </w:tcPr>
          <w:p w14:paraId="141ABC72"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1. Interrupt wild poliovirus transmission</w:t>
            </w:r>
          </w:p>
        </w:tc>
        <w:tc>
          <w:tcPr>
            <w:tcW w:w="3867" w:type="dxa"/>
            <w:tcBorders>
              <w:top w:val="nil"/>
              <w:left w:val="nil"/>
              <w:bottom w:val="single" w:sz="4" w:space="0" w:color="auto"/>
              <w:right w:val="single" w:sz="4" w:space="0" w:color="auto"/>
            </w:tcBorders>
            <w:shd w:val="clear" w:color="000000" w:fill="DDD9C4"/>
            <w:vAlign w:val="center"/>
            <w:hideMark/>
          </w:tcPr>
          <w:p w14:paraId="60BC0B72"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Risk of late detection</w:t>
            </w:r>
            <w:r w:rsidRPr="002D3541">
              <w:rPr>
                <w:rFonts w:ascii="Calibri" w:eastAsia="Times New Roman" w:hAnsi="Calibri" w:cs="Calibri"/>
                <w:b/>
                <w:bCs/>
                <w:lang w:eastAsia="en-GB"/>
              </w:rPr>
              <w:br/>
              <w:t xml:space="preserve">Non polio AFP rate (Rolling 12m ) </w:t>
            </w:r>
            <w:r w:rsidRPr="002D3541">
              <w:rPr>
                <w:rFonts w:ascii="Calibri" w:eastAsia="Times New Roman" w:hAnsi="Calibri" w:cs="Calibri"/>
                <w:b/>
                <w:bCs/>
                <w:lang w:eastAsia="en-GB"/>
              </w:rPr>
              <w:br/>
              <w:t>Target &gt; 2</w:t>
            </w:r>
          </w:p>
        </w:tc>
        <w:tc>
          <w:tcPr>
            <w:tcW w:w="2017" w:type="dxa"/>
            <w:tcBorders>
              <w:top w:val="nil"/>
              <w:left w:val="nil"/>
              <w:bottom w:val="single" w:sz="4" w:space="0" w:color="auto"/>
              <w:right w:val="single" w:sz="4" w:space="0" w:color="auto"/>
            </w:tcBorders>
            <w:shd w:val="clear" w:color="000000" w:fill="00B050"/>
            <w:vAlign w:val="center"/>
            <w:hideMark/>
          </w:tcPr>
          <w:p w14:paraId="686129AA"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9.4</w:t>
            </w:r>
          </w:p>
        </w:tc>
      </w:tr>
      <w:tr w:rsidR="002D3541" w:rsidRPr="002D3541" w14:paraId="4914C741" w14:textId="77777777" w:rsidTr="0056171F">
        <w:trPr>
          <w:trHeight w:val="2100"/>
          <w:jc w:val="center"/>
        </w:trPr>
        <w:tc>
          <w:tcPr>
            <w:tcW w:w="3189" w:type="dxa"/>
            <w:tcBorders>
              <w:top w:val="nil"/>
              <w:left w:val="single" w:sz="4" w:space="0" w:color="auto"/>
              <w:bottom w:val="single" w:sz="4" w:space="0" w:color="auto"/>
              <w:right w:val="single" w:sz="4" w:space="0" w:color="auto"/>
            </w:tcBorders>
            <w:shd w:val="clear" w:color="000000" w:fill="DDD9C4"/>
            <w:vAlign w:val="center"/>
            <w:hideMark/>
          </w:tcPr>
          <w:p w14:paraId="719F1858"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1. Interrupt wild poliovirus transmission</w:t>
            </w:r>
          </w:p>
        </w:tc>
        <w:tc>
          <w:tcPr>
            <w:tcW w:w="3867" w:type="dxa"/>
            <w:tcBorders>
              <w:top w:val="nil"/>
              <w:left w:val="nil"/>
              <w:bottom w:val="single" w:sz="4" w:space="0" w:color="auto"/>
              <w:right w:val="single" w:sz="4" w:space="0" w:color="auto"/>
            </w:tcBorders>
            <w:shd w:val="clear" w:color="000000" w:fill="DDD9C4"/>
            <w:vAlign w:val="center"/>
            <w:hideMark/>
          </w:tcPr>
          <w:p w14:paraId="7F75CDF1" w14:textId="14C9B119" w:rsidR="0056171F" w:rsidRPr="002D3541" w:rsidRDefault="0056171F" w:rsidP="00567723">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 xml:space="preserve">Risk of spread after importation </w:t>
            </w:r>
            <w:r w:rsidRPr="002D3541">
              <w:rPr>
                <w:rFonts w:ascii="Calibri" w:eastAsia="Times New Roman" w:hAnsi="Calibri" w:cs="Calibri"/>
                <w:b/>
                <w:bCs/>
                <w:lang w:eastAsia="en-GB"/>
              </w:rPr>
              <w:br/>
            </w:r>
            <w:r w:rsidR="006B156B" w:rsidRPr="002D3541">
              <w:rPr>
                <w:rFonts w:ascii="Calibri" w:eastAsia="Times New Roman" w:hAnsi="Calibri" w:cs="Calibri"/>
                <w:b/>
                <w:bCs/>
                <w:lang w:eastAsia="en-GB"/>
              </w:rPr>
              <w:t>(</w:t>
            </w:r>
            <w:r w:rsidRPr="002D3541">
              <w:rPr>
                <w:rFonts w:ascii="Calibri" w:eastAsia="Times New Roman" w:hAnsi="Calibri" w:cs="Calibri"/>
                <w:b/>
                <w:bCs/>
                <w:lang w:eastAsia="en-GB"/>
              </w:rPr>
              <w:t>% of kids 6M-59M having received less than 3 doses in the last year before occurrence case/environmental positive)</w:t>
            </w:r>
          </w:p>
        </w:tc>
        <w:tc>
          <w:tcPr>
            <w:tcW w:w="2017" w:type="dxa"/>
            <w:tcBorders>
              <w:top w:val="nil"/>
              <w:left w:val="nil"/>
              <w:bottom w:val="single" w:sz="4" w:space="0" w:color="auto"/>
              <w:right w:val="single" w:sz="4" w:space="0" w:color="auto"/>
            </w:tcBorders>
            <w:shd w:val="clear" w:color="000000" w:fill="00B050"/>
            <w:vAlign w:val="center"/>
            <w:hideMark/>
          </w:tcPr>
          <w:p w14:paraId="46626DA2"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1</w:t>
            </w:r>
          </w:p>
        </w:tc>
      </w:tr>
    </w:tbl>
    <w:p w14:paraId="06DA1600" w14:textId="76A3928E" w:rsidR="00385B92" w:rsidRPr="00B3613C" w:rsidRDefault="00385B92" w:rsidP="00B3613C">
      <w:pPr>
        <w:rPr>
          <w:rFonts w:ascii="Arial" w:hAnsi="Arial" w:cs="Arial"/>
          <w:b/>
        </w:rPr>
      </w:pPr>
      <w:r w:rsidRPr="002D3541">
        <w:rPr>
          <w:rFonts w:ascii="Arial" w:hAnsi="Arial" w:cs="Arial"/>
          <w:b/>
        </w:rPr>
        <w:t>3.2</w:t>
      </w:r>
      <w:r w:rsidRPr="002D3541">
        <w:rPr>
          <w:rFonts w:ascii="Arial" w:hAnsi="Arial" w:cs="Arial"/>
          <w:b/>
        </w:rPr>
        <w:tab/>
        <w:t xml:space="preserve">Goal </w:t>
      </w:r>
      <w:proofErr w:type="gramStart"/>
      <w:r w:rsidRPr="002D3541">
        <w:rPr>
          <w:rFonts w:ascii="Arial" w:hAnsi="Arial" w:cs="Arial"/>
          <w:b/>
        </w:rPr>
        <w:t>1 :</w:t>
      </w:r>
      <w:proofErr w:type="gramEnd"/>
      <w:r w:rsidRPr="002D3541">
        <w:rPr>
          <w:rFonts w:ascii="Arial" w:hAnsi="Arial" w:cs="Arial"/>
          <w:b/>
        </w:rPr>
        <w:t xml:space="preserve"> Achieve a world free</w:t>
      </w:r>
      <w:r w:rsidR="00B3613C">
        <w:rPr>
          <w:rFonts w:ascii="Arial" w:hAnsi="Arial" w:cs="Arial"/>
          <w:b/>
        </w:rPr>
        <w:t xml:space="preserve"> of Poliomyelitis (G1.1 &amp; G1.2)</w:t>
      </w:r>
    </w:p>
    <w:p w14:paraId="74933878" w14:textId="6AC2871D" w:rsidR="0087403D" w:rsidRPr="003F00DA" w:rsidRDefault="003F00DA" w:rsidP="003F00DA">
      <w:pPr>
        <w:autoSpaceDE w:val="0"/>
        <w:autoSpaceDN w:val="0"/>
        <w:adjustRightInd w:val="0"/>
        <w:spacing w:after="0"/>
        <w:rPr>
          <w:rFonts w:asciiTheme="minorBidi" w:hAnsiTheme="minorBidi"/>
        </w:rPr>
      </w:pPr>
      <w:r w:rsidRPr="003F00DA">
        <w:rPr>
          <w:rFonts w:asciiTheme="minorBidi" w:hAnsiTheme="minorBidi"/>
        </w:rPr>
        <w:t xml:space="preserve">Polio remains a top priority in Pakistan as one of the two remaining countries in the world still </w:t>
      </w:r>
      <w:proofErr w:type="spellStart"/>
      <w:r w:rsidRPr="003F00DA">
        <w:rPr>
          <w:rFonts w:asciiTheme="minorBidi" w:hAnsiTheme="minorBidi"/>
        </w:rPr>
        <w:t>harboring</w:t>
      </w:r>
      <w:proofErr w:type="spellEnd"/>
      <w:r w:rsidRPr="003F00DA">
        <w:rPr>
          <w:rFonts w:asciiTheme="minorBidi" w:hAnsiTheme="minorBidi"/>
        </w:rPr>
        <w:t xml:space="preserve"> the wild virus. There are increasing opportunities for synergies between the Polio and EPI programs at federal and provincial level – with improved collaboration in the </w:t>
      </w:r>
      <w:r w:rsidRPr="003F00DA">
        <w:rPr>
          <w:rFonts w:asciiTheme="minorBidi" w:hAnsiTheme="minorBidi"/>
        </w:rPr>
        <w:lastRenderedPageBreak/>
        <w:t xml:space="preserve">Emergency Operating </w:t>
      </w:r>
      <w:proofErr w:type="spellStart"/>
      <w:r w:rsidRPr="003F00DA">
        <w:rPr>
          <w:rFonts w:asciiTheme="minorBidi" w:hAnsiTheme="minorBidi"/>
        </w:rPr>
        <w:t>Centers</w:t>
      </w:r>
      <w:proofErr w:type="spellEnd"/>
      <w:r w:rsidRPr="003F00DA">
        <w:rPr>
          <w:rFonts w:asciiTheme="minorBidi" w:hAnsiTheme="minorBidi"/>
        </w:rPr>
        <w:t>, now also – at times - covering routine immunization issues. A PEI-EPI Synergy Plan was agreed in 2013 and updated in June 2015. Structural interaction can be much improved here, e.g. with regards to the joint oversight of service provision, the role of vaccinators in campaigns and routine immunization, the monitoring of immunization performance, and the reduction of missed opportunities.</w:t>
      </w:r>
    </w:p>
    <w:p w14:paraId="4EEA585E" w14:textId="77777777" w:rsidR="0087403D" w:rsidRDefault="0087403D" w:rsidP="0087403D">
      <w:pPr>
        <w:autoSpaceDE w:val="0"/>
        <w:autoSpaceDN w:val="0"/>
        <w:adjustRightInd w:val="0"/>
        <w:spacing w:after="0" w:line="240" w:lineRule="auto"/>
        <w:rPr>
          <w:rFonts w:ascii="PalatinoLinotype-Roman" w:hAnsi="PalatinoLinotype-Roman" w:cs="PalatinoLinotype-Roman"/>
        </w:rPr>
      </w:pPr>
    </w:p>
    <w:p w14:paraId="598B8C25" w14:textId="6708075A" w:rsidR="0037485C" w:rsidRPr="0037485C" w:rsidRDefault="0037485C" w:rsidP="0037485C">
      <w:pPr>
        <w:autoSpaceDE w:val="0"/>
        <w:autoSpaceDN w:val="0"/>
        <w:adjustRightInd w:val="0"/>
        <w:spacing w:after="0"/>
        <w:rPr>
          <w:rFonts w:asciiTheme="minorBidi" w:hAnsiTheme="minorBidi"/>
        </w:rPr>
      </w:pPr>
      <w:r w:rsidRPr="0037485C">
        <w:rPr>
          <w:rFonts w:asciiTheme="minorBidi" w:hAnsiTheme="minorBidi"/>
        </w:rPr>
        <w:t xml:space="preserve">In Pakistan, the number of children in inaccessible areas has been reduced from more than 600,000 in 2013 to 16,000 in 2015. The programme is prioritizing efforts to access the remaining unreached children, and maximizing immunity through a series of strategies including OPV SIAs, using IPV in specific areas, setting-up health camps, and expanding Continuous Community Protected Vaccination (CCPV). There have been no persistent </w:t>
      </w:r>
      <w:proofErr w:type="spellStart"/>
      <w:r w:rsidRPr="0037485C">
        <w:rPr>
          <w:rFonts w:asciiTheme="minorBidi" w:hAnsiTheme="minorBidi"/>
        </w:rPr>
        <w:t>cVDPVs</w:t>
      </w:r>
      <w:proofErr w:type="spellEnd"/>
      <w:r w:rsidRPr="0037485C">
        <w:rPr>
          <w:rFonts w:asciiTheme="minorBidi" w:hAnsiTheme="minorBidi"/>
        </w:rPr>
        <w:t xml:space="preserve"> since March 2015 in Pakistan. There is an ongoing study in Pakistan to assess the immunogenicity (i.e. humoral immunity) of fractional-dose IPV and its usability in SIAs.</w:t>
      </w:r>
    </w:p>
    <w:p w14:paraId="598C4134" w14:textId="77777777" w:rsidR="0037485C" w:rsidRDefault="0037485C" w:rsidP="0087403D">
      <w:pPr>
        <w:autoSpaceDE w:val="0"/>
        <w:autoSpaceDN w:val="0"/>
        <w:adjustRightInd w:val="0"/>
        <w:spacing w:after="0" w:line="240" w:lineRule="auto"/>
        <w:rPr>
          <w:rFonts w:ascii="PalatinoLinotype-Roman" w:hAnsi="PalatinoLinotype-Roman" w:cs="PalatinoLinotype-Roman"/>
        </w:rPr>
      </w:pPr>
    </w:p>
    <w:p w14:paraId="7A732D8E" w14:textId="77777777" w:rsidR="0087403D" w:rsidRPr="0087403D" w:rsidRDefault="0087403D" w:rsidP="0087403D">
      <w:pPr>
        <w:autoSpaceDE w:val="0"/>
        <w:autoSpaceDN w:val="0"/>
        <w:adjustRightInd w:val="0"/>
        <w:spacing w:after="0"/>
        <w:rPr>
          <w:rFonts w:ascii="Arial" w:hAnsi="Arial" w:cs="Arial"/>
        </w:rPr>
      </w:pPr>
      <w:r w:rsidRPr="0087403D">
        <w:rPr>
          <w:rFonts w:ascii="Arial" w:hAnsi="Arial" w:cs="Arial"/>
        </w:rPr>
        <w:t>It is well documented that parental doubts about the efficacy and safety of vaccines and immunization have the potential to lead to refusal and rejection of vaccination in both developed and developing countries. In Pakistan, supplementary immunization activities (large scale campaigns) for polio eradication have been the target of malicious rumours and misinformation, which often centre on the polio vaccine. This may to some extent have had a negative effect on public attitudes towards vaccines in general.</w:t>
      </w:r>
    </w:p>
    <w:p w14:paraId="0F4CE2E5" w14:textId="77777777" w:rsidR="0087403D" w:rsidRPr="0087403D" w:rsidRDefault="0087403D" w:rsidP="0087403D">
      <w:pPr>
        <w:autoSpaceDE w:val="0"/>
        <w:autoSpaceDN w:val="0"/>
        <w:adjustRightInd w:val="0"/>
        <w:spacing w:after="0"/>
        <w:rPr>
          <w:rFonts w:ascii="Arial" w:hAnsi="Arial" w:cs="Arial"/>
        </w:rPr>
      </w:pPr>
    </w:p>
    <w:p w14:paraId="7FC52D93" w14:textId="497F593A" w:rsidR="00385B92" w:rsidRDefault="009F11D6" w:rsidP="003F00DA">
      <w:pPr>
        <w:pStyle w:val="Default"/>
        <w:spacing w:line="276" w:lineRule="auto"/>
        <w:rPr>
          <w:rFonts w:ascii="Arial" w:hAnsi="Arial" w:cs="Arial"/>
          <w:color w:val="auto"/>
          <w:sz w:val="22"/>
          <w:szCs w:val="22"/>
        </w:rPr>
      </w:pPr>
      <w:r w:rsidRPr="0087403D">
        <w:rPr>
          <w:rFonts w:ascii="Arial" w:eastAsia="Arial" w:hAnsi="Arial" w:cs="Arial"/>
          <w:color w:val="auto"/>
          <w:sz w:val="22"/>
          <w:szCs w:val="22"/>
        </w:rPr>
        <w:t xml:space="preserve">The delivery of the polio vaccine house to house, has left communities with the expectation that all immunisation services will be delivered to their home. There is a need to change perception/ </w:t>
      </w:r>
      <w:r w:rsidRPr="0087403D">
        <w:rPr>
          <w:rFonts w:ascii="Arial" w:eastAsia="Arial" w:hAnsi="Arial" w:cs="Arial"/>
          <w:sz w:val="22"/>
          <w:szCs w:val="22"/>
        </w:rPr>
        <w:t>behaviours</w:t>
      </w:r>
      <w:r w:rsidRPr="0087403D">
        <w:rPr>
          <w:rFonts w:ascii="Arial" w:eastAsia="Arial" w:hAnsi="Arial" w:cs="Arial"/>
          <w:color w:val="auto"/>
          <w:sz w:val="22"/>
          <w:szCs w:val="22"/>
        </w:rPr>
        <w:t xml:space="preserve"> to enable community to differentiate between polio eradication efforts and routine vaccine preventable diseases. While hesitancy and vaccine refusal may be less significant in some areas, </w:t>
      </w:r>
      <w:r w:rsidRPr="0087403D">
        <w:rPr>
          <w:rFonts w:ascii="Arial" w:eastAsia="Arial" w:hAnsi="Arial" w:cs="Arial"/>
          <w:sz w:val="22"/>
          <w:szCs w:val="22"/>
        </w:rPr>
        <w:t>behaviour</w:t>
      </w:r>
      <w:r w:rsidRPr="0087403D">
        <w:rPr>
          <w:rFonts w:ascii="Arial" w:eastAsia="Arial" w:hAnsi="Arial" w:cs="Arial"/>
          <w:color w:val="auto"/>
          <w:sz w:val="22"/>
          <w:szCs w:val="22"/>
        </w:rPr>
        <w:t xml:space="preserve"> change interventions need to focus on shifting the </w:t>
      </w:r>
      <w:r w:rsidRPr="0087403D">
        <w:rPr>
          <w:rFonts w:ascii="Arial" w:eastAsia="Arial" w:hAnsi="Arial" w:cs="Arial"/>
          <w:sz w:val="22"/>
          <w:szCs w:val="22"/>
        </w:rPr>
        <w:t>mind set</w:t>
      </w:r>
      <w:r w:rsidRPr="0087403D">
        <w:rPr>
          <w:rFonts w:ascii="Arial" w:eastAsia="Arial" w:hAnsi="Arial" w:cs="Arial"/>
          <w:color w:val="auto"/>
          <w:sz w:val="22"/>
          <w:szCs w:val="22"/>
        </w:rPr>
        <w:t xml:space="preserve"> of caregivers to seeking immunisation services from fixed vaccination centres. Communication strategy should focus on overcoming barriers to improving coverage and equity, engage effectively with communities, and localize demand generation interventions specific to the target populations</w:t>
      </w:r>
      <w:r w:rsidRPr="0087403D">
        <w:rPr>
          <w:rFonts w:ascii="Arial" w:hAnsi="Arial" w:cs="Arial"/>
          <w:bCs/>
          <w:color w:val="auto"/>
          <w:sz w:val="22"/>
          <w:szCs w:val="22"/>
        </w:rPr>
        <w:t>.</w:t>
      </w:r>
      <w:r w:rsidRPr="0087403D">
        <w:rPr>
          <w:rFonts w:ascii="Arial" w:hAnsi="Arial" w:cs="Arial"/>
          <w:sz w:val="22"/>
          <w:szCs w:val="22"/>
        </w:rPr>
        <w:t xml:space="preserve"> I</w:t>
      </w:r>
      <w:r w:rsidRPr="0087403D">
        <w:rPr>
          <w:rFonts w:ascii="Arial" w:hAnsi="Arial" w:cs="Arial"/>
          <w:color w:val="auto"/>
          <w:sz w:val="22"/>
          <w:szCs w:val="22"/>
        </w:rPr>
        <w:t xml:space="preserve">n light of increasing polio cases since 2007, a major share of funding for immunization services is earmarked to polio eradication campaigns. </w:t>
      </w:r>
      <w:r w:rsidRPr="0087403D">
        <w:rPr>
          <w:rFonts w:ascii="Arial" w:hAnsi="Arial" w:cs="Arial"/>
          <w:sz w:val="22"/>
          <w:szCs w:val="22"/>
        </w:rPr>
        <w:t>C</w:t>
      </w:r>
      <w:r w:rsidRPr="0087403D">
        <w:rPr>
          <w:rFonts w:ascii="Arial" w:hAnsi="Arial" w:cs="Arial"/>
          <w:color w:val="auto"/>
          <w:sz w:val="22"/>
          <w:szCs w:val="22"/>
        </w:rPr>
        <w:t xml:space="preserve">ontinuous polio campaigns </w:t>
      </w:r>
      <w:r w:rsidRPr="0087403D">
        <w:rPr>
          <w:rFonts w:ascii="Arial" w:hAnsi="Arial" w:cs="Arial"/>
          <w:sz w:val="22"/>
          <w:szCs w:val="22"/>
        </w:rPr>
        <w:t xml:space="preserve">have a significant impact </w:t>
      </w:r>
      <w:r w:rsidRPr="0087403D">
        <w:rPr>
          <w:rFonts w:ascii="Arial" w:hAnsi="Arial" w:cs="Arial"/>
          <w:color w:val="auto"/>
          <w:sz w:val="22"/>
          <w:szCs w:val="22"/>
        </w:rPr>
        <w:t xml:space="preserve">on routine EPI services, particularly since this entails cessation of routine EPI services for a few days every month. Polio and routine immunization interactions bring </w:t>
      </w:r>
      <w:r w:rsidRPr="003F00DA">
        <w:rPr>
          <w:rFonts w:ascii="Arial" w:hAnsi="Arial" w:cs="Arial"/>
          <w:color w:val="auto"/>
          <w:sz w:val="22"/>
          <w:szCs w:val="22"/>
        </w:rPr>
        <w:t>lots of opportunities and some challenges. Synergy between the two programmes should be strengthened a</w:t>
      </w:r>
      <w:r w:rsidR="00D95B14" w:rsidRPr="003F00DA">
        <w:rPr>
          <w:rFonts w:ascii="Arial" w:hAnsi="Arial" w:cs="Arial"/>
          <w:color w:val="auto"/>
          <w:sz w:val="22"/>
          <w:szCs w:val="22"/>
        </w:rPr>
        <w:t xml:space="preserve">ccording to the approved plan. </w:t>
      </w:r>
      <w:r w:rsidR="003F00DA" w:rsidRPr="003F00DA">
        <w:rPr>
          <w:rFonts w:ascii="Arial" w:hAnsi="Arial" w:cs="Arial"/>
          <w:sz w:val="22"/>
          <w:szCs w:val="22"/>
        </w:rPr>
        <w:t>One window of opportunity is the EPI-PEI Synergy Plan and there is a critical need for using Polio assets for strengthening RI through integrated communication for both Polio and EPI. IPV introduction under RI is a good example of integrated communication yet there is a strong need for a close coordination between National and provincial EOCs.</w:t>
      </w:r>
    </w:p>
    <w:p w14:paraId="068AF95E" w14:textId="77777777" w:rsidR="00D95B14" w:rsidRDefault="00D95B14" w:rsidP="00D95B14">
      <w:pPr>
        <w:pStyle w:val="Default"/>
        <w:spacing w:line="276" w:lineRule="auto"/>
        <w:rPr>
          <w:rFonts w:ascii="Arial" w:hAnsi="Arial" w:cs="Arial"/>
          <w:color w:val="auto"/>
          <w:sz w:val="22"/>
          <w:szCs w:val="22"/>
        </w:rPr>
      </w:pPr>
    </w:p>
    <w:p w14:paraId="6F7AAAE2" w14:textId="47A4252C" w:rsidR="00D95B14" w:rsidRDefault="00D95B14" w:rsidP="00D95B14">
      <w:pPr>
        <w:pStyle w:val="Default"/>
        <w:spacing w:line="276" w:lineRule="auto"/>
        <w:rPr>
          <w:rFonts w:ascii="Arial" w:hAnsi="Arial" w:cs="Arial"/>
          <w:color w:val="auto"/>
          <w:sz w:val="22"/>
          <w:szCs w:val="22"/>
        </w:rPr>
      </w:pPr>
      <w:r>
        <w:rPr>
          <w:rFonts w:ascii="Arial" w:hAnsi="Arial" w:cs="Arial"/>
          <w:color w:val="auto"/>
          <w:sz w:val="22"/>
          <w:szCs w:val="22"/>
        </w:rPr>
        <w:t>The number of polio cases decreased from 558 in 199 to 91 in 2013, primarily from inaccessible and security compromised areas.</w:t>
      </w:r>
    </w:p>
    <w:p w14:paraId="1C8D3017" w14:textId="77777777" w:rsidR="00D95B14" w:rsidRPr="00D95B14" w:rsidRDefault="00D95B14" w:rsidP="00D95B14">
      <w:pPr>
        <w:pStyle w:val="Default"/>
        <w:spacing w:line="276" w:lineRule="auto"/>
        <w:rPr>
          <w:rFonts w:ascii="Arial" w:hAnsi="Arial" w:cs="Arial"/>
          <w:color w:val="auto"/>
          <w:sz w:val="22"/>
          <w:szCs w:val="22"/>
        </w:rPr>
      </w:pPr>
    </w:p>
    <w:p w14:paraId="3EF79F21" w14:textId="77777777" w:rsidR="00B84CF9" w:rsidRDefault="00B84CF9">
      <w:pPr>
        <w:rPr>
          <w:rFonts w:ascii="Arial" w:hAnsi="Arial" w:cs="Arial"/>
          <w:b/>
          <w:sz w:val="24"/>
        </w:rPr>
      </w:pPr>
      <w:r>
        <w:rPr>
          <w:rFonts w:ascii="Arial" w:hAnsi="Arial" w:cs="Arial"/>
          <w:b/>
          <w:sz w:val="24"/>
        </w:rPr>
        <w:br w:type="page"/>
      </w:r>
    </w:p>
    <w:p w14:paraId="27725A22" w14:textId="05CB9F31" w:rsidR="009C42C9" w:rsidRPr="00B84CF9" w:rsidRDefault="009C42C9" w:rsidP="00B84CF9">
      <w:pPr>
        <w:rPr>
          <w:rFonts w:ascii="Arial" w:hAnsi="Arial" w:cs="Arial"/>
          <w:b/>
          <w:sz w:val="24"/>
        </w:rPr>
      </w:pPr>
      <w:r w:rsidRPr="002D3541">
        <w:rPr>
          <w:rFonts w:ascii="Arial" w:hAnsi="Arial" w:cs="Arial"/>
          <w:b/>
          <w:sz w:val="24"/>
        </w:rPr>
        <w:lastRenderedPageBreak/>
        <w:t>ANNEXES</w:t>
      </w:r>
    </w:p>
    <w:p w14:paraId="68F8949A" w14:textId="77777777" w:rsidR="009C42C9" w:rsidRPr="002D3541" w:rsidRDefault="009C42C9" w:rsidP="009C42C9">
      <w:pPr>
        <w:pStyle w:val="ListParagraph"/>
        <w:numPr>
          <w:ilvl w:val="0"/>
          <w:numId w:val="22"/>
        </w:numPr>
        <w:rPr>
          <w:b/>
          <w:bCs/>
          <w:sz w:val="24"/>
          <w:szCs w:val="24"/>
        </w:rPr>
      </w:pPr>
      <w:r w:rsidRPr="002D3541">
        <w:rPr>
          <w:b/>
          <w:bCs/>
          <w:sz w:val="24"/>
          <w:szCs w:val="24"/>
        </w:rPr>
        <w:t>Polio</w:t>
      </w:r>
    </w:p>
    <w:p w14:paraId="2369D860" w14:textId="2A1366C1" w:rsidR="009C42C9" w:rsidRPr="00E6431A" w:rsidRDefault="009C42C9" w:rsidP="00E6431A">
      <w:pPr>
        <w:rPr>
          <w:b/>
          <w:bCs/>
          <w:sz w:val="24"/>
          <w:szCs w:val="24"/>
        </w:rPr>
      </w:pPr>
      <w:r w:rsidRPr="00E6431A">
        <w:rPr>
          <w:b/>
          <w:bCs/>
          <w:sz w:val="24"/>
          <w:szCs w:val="24"/>
        </w:rPr>
        <w:t xml:space="preserve">Transmission </w:t>
      </w:r>
      <w:r w:rsidR="00940E98" w:rsidRPr="00E6431A">
        <w:rPr>
          <w:b/>
          <w:bCs/>
          <w:sz w:val="24"/>
          <w:szCs w:val="24"/>
        </w:rPr>
        <w:t xml:space="preserve">not </w:t>
      </w:r>
      <w:r w:rsidR="00E6431A" w:rsidRPr="00E6431A">
        <w:rPr>
          <w:b/>
          <w:bCs/>
          <w:sz w:val="24"/>
          <w:szCs w:val="24"/>
        </w:rPr>
        <w:t>yet interrupted</w:t>
      </w:r>
      <w:r w:rsidRPr="00E6431A">
        <w:rPr>
          <w:b/>
          <w:bCs/>
          <w:sz w:val="24"/>
          <w:szCs w:val="24"/>
        </w:rPr>
        <w:t>.</w:t>
      </w:r>
    </w:p>
    <w:p w14:paraId="63C8009C" w14:textId="7B12D7E4" w:rsidR="00E154A8" w:rsidRPr="00E6431A" w:rsidRDefault="00E6431A" w:rsidP="00E6431A">
      <w:pPr>
        <w:pStyle w:val="Caption"/>
        <w:rPr>
          <w:rFonts w:ascii="Arial" w:hAnsi="Arial" w:cs="Arial"/>
          <w:color w:val="auto"/>
          <w:sz w:val="22"/>
        </w:rPr>
      </w:pPr>
      <w:r w:rsidRPr="00E6431A">
        <w:rPr>
          <w:rFonts w:ascii="Arial" w:hAnsi="Arial" w:cs="Arial"/>
          <w:color w:val="auto"/>
          <w:sz w:val="22"/>
        </w:rPr>
        <w:t xml:space="preserve">Table </w:t>
      </w:r>
      <w:r w:rsidRPr="00E6431A">
        <w:rPr>
          <w:rFonts w:ascii="Arial" w:hAnsi="Arial" w:cs="Arial"/>
          <w:color w:val="auto"/>
          <w:sz w:val="22"/>
        </w:rPr>
        <w:fldChar w:fldCharType="begin"/>
      </w:r>
      <w:r w:rsidRPr="00E6431A">
        <w:rPr>
          <w:rFonts w:ascii="Arial" w:hAnsi="Arial" w:cs="Arial"/>
          <w:color w:val="auto"/>
          <w:sz w:val="22"/>
        </w:rPr>
        <w:instrText xml:space="preserve"> SEQ Table \* ARABIC </w:instrText>
      </w:r>
      <w:r w:rsidRPr="00E6431A">
        <w:rPr>
          <w:rFonts w:ascii="Arial" w:hAnsi="Arial" w:cs="Arial"/>
          <w:color w:val="auto"/>
          <w:sz w:val="22"/>
        </w:rPr>
        <w:fldChar w:fldCharType="separate"/>
      </w:r>
      <w:r w:rsidRPr="00E6431A">
        <w:rPr>
          <w:rFonts w:ascii="Arial" w:hAnsi="Arial" w:cs="Arial"/>
          <w:color w:val="auto"/>
          <w:sz w:val="22"/>
        </w:rPr>
        <w:t>2</w:t>
      </w:r>
      <w:r w:rsidRPr="00E6431A">
        <w:rPr>
          <w:rFonts w:ascii="Arial" w:hAnsi="Arial" w:cs="Arial"/>
          <w:color w:val="auto"/>
          <w:sz w:val="22"/>
        </w:rPr>
        <w:fldChar w:fldCharType="end"/>
      </w:r>
      <w:r w:rsidR="009C42C9" w:rsidRPr="00E6431A">
        <w:rPr>
          <w:rFonts w:ascii="Arial" w:hAnsi="Arial" w:cs="Arial"/>
          <w:color w:val="auto"/>
          <w:sz w:val="22"/>
        </w:rPr>
        <w:t>: SIA activities planned in 2016-2017</w:t>
      </w:r>
    </w:p>
    <w:tbl>
      <w:tblPr>
        <w:tblStyle w:val="TableGrid"/>
        <w:tblW w:w="0" w:type="auto"/>
        <w:tblLook w:val="04A0" w:firstRow="1" w:lastRow="0" w:firstColumn="1" w:lastColumn="0" w:noHBand="0" w:noVBand="1"/>
      </w:tblPr>
      <w:tblGrid>
        <w:gridCol w:w="850"/>
        <w:gridCol w:w="1163"/>
        <w:gridCol w:w="849"/>
        <w:gridCol w:w="1360"/>
        <w:gridCol w:w="1120"/>
        <w:gridCol w:w="985"/>
        <w:gridCol w:w="1090"/>
        <w:gridCol w:w="849"/>
        <w:gridCol w:w="976"/>
      </w:tblGrid>
      <w:tr w:rsidR="00E154A8" w:rsidRPr="002D3541" w14:paraId="30657C34" w14:textId="77777777" w:rsidTr="00E154A8">
        <w:trPr>
          <w:trHeight w:val="255"/>
        </w:trPr>
        <w:tc>
          <w:tcPr>
            <w:tcW w:w="960" w:type="dxa"/>
            <w:noWrap/>
            <w:hideMark/>
          </w:tcPr>
          <w:p w14:paraId="60E39EF6" w14:textId="77777777" w:rsidR="00E154A8" w:rsidRPr="002D3541" w:rsidRDefault="00E154A8" w:rsidP="00E154A8">
            <w:r w:rsidRPr="002D3541">
              <w:t>Activity</w:t>
            </w:r>
          </w:p>
        </w:tc>
        <w:tc>
          <w:tcPr>
            <w:tcW w:w="1076" w:type="dxa"/>
            <w:noWrap/>
            <w:hideMark/>
          </w:tcPr>
          <w:p w14:paraId="1756229B" w14:textId="77777777" w:rsidR="00E154A8" w:rsidRPr="002D3541" w:rsidRDefault="00E154A8" w:rsidP="00E154A8">
            <w:r w:rsidRPr="002D3541">
              <w:t>Intervention</w:t>
            </w:r>
          </w:p>
        </w:tc>
        <w:tc>
          <w:tcPr>
            <w:tcW w:w="960" w:type="dxa"/>
            <w:noWrap/>
            <w:hideMark/>
          </w:tcPr>
          <w:p w14:paraId="5E7A429D" w14:textId="77777777" w:rsidR="00E154A8" w:rsidRPr="002D3541" w:rsidRDefault="00E154A8" w:rsidP="00E154A8">
            <w:r w:rsidRPr="002D3541">
              <w:t>Year</w:t>
            </w:r>
          </w:p>
        </w:tc>
        <w:tc>
          <w:tcPr>
            <w:tcW w:w="1560" w:type="dxa"/>
            <w:noWrap/>
            <w:hideMark/>
          </w:tcPr>
          <w:p w14:paraId="135A649E" w14:textId="77777777" w:rsidR="00E154A8" w:rsidRPr="002D3541" w:rsidRDefault="00E154A8" w:rsidP="00E154A8">
            <w:proofErr w:type="spellStart"/>
            <w:r w:rsidRPr="002D3541">
              <w:t>StartDate</w:t>
            </w:r>
            <w:proofErr w:type="spellEnd"/>
          </w:p>
        </w:tc>
        <w:tc>
          <w:tcPr>
            <w:tcW w:w="1120" w:type="dxa"/>
            <w:noWrap/>
            <w:hideMark/>
          </w:tcPr>
          <w:p w14:paraId="0DD2C43D" w14:textId="77777777" w:rsidR="00E154A8" w:rsidRPr="002D3541" w:rsidRDefault="00E154A8" w:rsidP="00E154A8">
            <w:proofErr w:type="spellStart"/>
            <w:r w:rsidRPr="002D3541">
              <w:t>EndDate</w:t>
            </w:r>
            <w:proofErr w:type="spellEnd"/>
          </w:p>
        </w:tc>
        <w:tc>
          <w:tcPr>
            <w:tcW w:w="1076" w:type="dxa"/>
            <w:noWrap/>
            <w:hideMark/>
          </w:tcPr>
          <w:p w14:paraId="69BF0C88" w14:textId="77777777" w:rsidR="00E154A8" w:rsidRPr="002D3541" w:rsidRDefault="00E154A8" w:rsidP="00E154A8">
            <w:proofErr w:type="spellStart"/>
            <w:r w:rsidRPr="002D3541">
              <w:t>AgeGroup</w:t>
            </w:r>
            <w:proofErr w:type="spellEnd"/>
          </w:p>
        </w:tc>
        <w:tc>
          <w:tcPr>
            <w:tcW w:w="1242" w:type="dxa"/>
            <w:noWrap/>
            <w:hideMark/>
          </w:tcPr>
          <w:p w14:paraId="6150BC55" w14:textId="77777777" w:rsidR="00E154A8" w:rsidRPr="002D3541" w:rsidRDefault="00E154A8" w:rsidP="00E154A8">
            <w:r w:rsidRPr="002D3541">
              <w:t>Extent</w:t>
            </w:r>
          </w:p>
        </w:tc>
        <w:tc>
          <w:tcPr>
            <w:tcW w:w="960" w:type="dxa"/>
            <w:noWrap/>
            <w:hideMark/>
          </w:tcPr>
          <w:p w14:paraId="7155FD8A" w14:textId="77777777" w:rsidR="00E154A8" w:rsidRPr="002D3541" w:rsidRDefault="00E154A8" w:rsidP="00E154A8">
            <w:r w:rsidRPr="002D3541">
              <w:t>Status</w:t>
            </w:r>
          </w:p>
        </w:tc>
        <w:tc>
          <w:tcPr>
            <w:tcW w:w="960" w:type="dxa"/>
            <w:noWrap/>
            <w:hideMark/>
          </w:tcPr>
          <w:p w14:paraId="0AEC9038" w14:textId="77777777" w:rsidR="00E154A8" w:rsidRPr="002D3541" w:rsidRDefault="00E154A8" w:rsidP="00E154A8">
            <w:r w:rsidRPr="002D3541">
              <w:t>Target</w:t>
            </w:r>
          </w:p>
        </w:tc>
      </w:tr>
      <w:tr w:rsidR="00E154A8" w:rsidRPr="002D3541" w14:paraId="296C0A8C" w14:textId="77777777" w:rsidTr="00E154A8">
        <w:trPr>
          <w:trHeight w:val="255"/>
        </w:trPr>
        <w:tc>
          <w:tcPr>
            <w:tcW w:w="960" w:type="dxa"/>
            <w:noWrap/>
            <w:hideMark/>
          </w:tcPr>
          <w:p w14:paraId="405A91C9" w14:textId="77777777" w:rsidR="00E154A8" w:rsidRPr="002D3541" w:rsidRDefault="00E154A8" w:rsidP="00E154A8">
            <w:r w:rsidRPr="002D3541">
              <w:t>NID</w:t>
            </w:r>
          </w:p>
        </w:tc>
        <w:tc>
          <w:tcPr>
            <w:tcW w:w="1076" w:type="dxa"/>
            <w:noWrap/>
            <w:hideMark/>
          </w:tcPr>
          <w:p w14:paraId="6D979D04" w14:textId="77777777" w:rsidR="00E154A8" w:rsidRPr="002D3541" w:rsidRDefault="00E154A8" w:rsidP="00E154A8">
            <w:r w:rsidRPr="002D3541">
              <w:t>Measles</w:t>
            </w:r>
          </w:p>
        </w:tc>
        <w:tc>
          <w:tcPr>
            <w:tcW w:w="960" w:type="dxa"/>
            <w:noWrap/>
            <w:hideMark/>
          </w:tcPr>
          <w:p w14:paraId="6C6F89DA" w14:textId="77777777" w:rsidR="00E154A8" w:rsidRPr="002D3541" w:rsidRDefault="00E154A8" w:rsidP="00E154A8">
            <w:r w:rsidRPr="002D3541">
              <w:t>2016</w:t>
            </w:r>
          </w:p>
        </w:tc>
        <w:tc>
          <w:tcPr>
            <w:tcW w:w="1560" w:type="dxa"/>
            <w:noWrap/>
            <w:hideMark/>
          </w:tcPr>
          <w:p w14:paraId="0E086383" w14:textId="77777777" w:rsidR="00E154A8" w:rsidRPr="002D3541" w:rsidRDefault="00E154A8" w:rsidP="00E154A8">
            <w:r w:rsidRPr="002D3541">
              <w:t>01/05/2016</w:t>
            </w:r>
          </w:p>
        </w:tc>
        <w:tc>
          <w:tcPr>
            <w:tcW w:w="1120" w:type="dxa"/>
            <w:noWrap/>
            <w:hideMark/>
          </w:tcPr>
          <w:p w14:paraId="72DE610B" w14:textId="77777777" w:rsidR="00E154A8" w:rsidRPr="002D3541" w:rsidRDefault="00E154A8" w:rsidP="00E154A8"/>
        </w:tc>
        <w:tc>
          <w:tcPr>
            <w:tcW w:w="1076" w:type="dxa"/>
            <w:noWrap/>
            <w:hideMark/>
          </w:tcPr>
          <w:p w14:paraId="583DD5A3" w14:textId="77777777" w:rsidR="00E154A8" w:rsidRPr="002D3541" w:rsidRDefault="00E154A8" w:rsidP="00E154A8">
            <w:r w:rsidRPr="002D3541">
              <w:t>6-59 M</w:t>
            </w:r>
          </w:p>
        </w:tc>
        <w:tc>
          <w:tcPr>
            <w:tcW w:w="1242" w:type="dxa"/>
            <w:noWrap/>
            <w:hideMark/>
          </w:tcPr>
          <w:p w14:paraId="5739A49B" w14:textId="77777777" w:rsidR="00E154A8" w:rsidRPr="002D3541" w:rsidRDefault="00E154A8" w:rsidP="00E154A8">
            <w:r w:rsidRPr="002D3541">
              <w:t>Sub-national</w:t>
            </w:r>
          </w:p>
        </w:tc>
        <w:tc>
          <w:tcPr>
            <w:tcW w:w="960" w:type="dxa"/>
            <w:noWrap/>
            <w:hideMark/>
          </w:tcPr>
          <w:p w14:paraId="596CB8B5" w14:textId="77777777" w:rsidR="00E154A8" w:rsidRPr="002D3541" w:rsidRDefault="00E154A8" w:rsidP="00E154A8">
            <w:r w:rsidRPr="002D3541">
              <w:t>planned</w:t>
            </w:r>
          </w:p>
        </w:tc>
        <w:tc>
          <w:tcPr>
            <w:tcW w:w="960" w:type="dxa"/>
            <w:noWrap/>
            <w:hideMark/>
          </w:tcPr>
          <w:p w14:paraId="3AF6CEE5" w14:textId="77777777" w:rsidR="00E154A8" w:rsidRPr="002D3541" w:rsidRDefault="00E154A8" w:rsidP="00E154A8">
            <w:r w:rsidRPr="002D3541">
              <w:t>1120163</w:t>
            </w:r>
          </w:p>
        </w:tc>
      </w:tr>
      <w:tr w:rsidR="00E154A8" w:rsidRPr="002D3541" w14:paraId="1469E0CB" w14:textId="77777777" w:rsidTr="00E154A8">
        <w:trPr>
          <w:trHeight w:val="255"/>
        </w:trPr>
        <w:tc>
          <w:tcPr>
            <w:tcW w:w="960" w:type="dxa"/>
            <w:noWrap/>
            <w:hideMark/>
          </w:tcPr>
          <w:p w14:paraId="30DD7128" w14:textId="77777777" w:rsidR="00E154A8" w:rsidRPr="002D3541" w:rsidRDefault="00E154A8" w:rsidP="00E154A8">
            <w:r w:rsidRPr="002D3541">
              <w:t>NID</w:t>
            </w:r>
          </w:p>
        </w:tc>
        <w:tc>
          <w:tcPr>
            <w:tcW w:w="1076" w:type="dxa"/>
            <w:noWrap/>
            <w:hideMark/>
          </w:tcPr>
          <w:p w14:paraId="3A4ACC45" w14:textId="77777777" w:rsidR="00E154A8" w:rsidRPr="002D3541" w:rsidRDefault="00E154A8" w:rsidP="00E154A8">
            <w:r w:rsidRPr="002D3541">
              <w:t>TT</w:t>
            </w:r>
          </w:p>
        </w:tc>
        <w:tc>
          <w:tcPr>
            <w:tcW w:w="960" w:type="dxa"/>
            <w:noWrap/>
            <w:hideMark/>
          </w:tcPr>
          <w:p w14:paraId="628B4A82" w14:textId="77777777" w:rsidR="00E154A8" w:rsidRPr="002D3541" w:rsidRDefault="00E154A8" w:rsidP="00E154A8">
            <w:r w:rsidRPr="002D3541">
              <w:t>2016</w:t>
            </w:r>
          </w:p>
        </w:tc>
        <w:tc>
          <w:tcPr>
            <w:tcW w:w="1560" w:type="dxa"/>
            <w:noWrap/>
            <w:hideMark/>
          </w:tcPr>
          <w:p w14:paraId="14B63618" w14:textId="77777777" w:rsidR="00E154A8" w:rsidRPr="002D3541" w:rsidRDefault="00E154A8" w:rsidP="00E154A8">
            <w:r w:rsidRPr="002D3541">
              <w:t>01/05/2016</w:t>
            </w:r>
          </w:p>
        </w:tc>
        <w:tc>
          <w:tcPr>
            <w:tcW w:w="1120" w:type="dxa"/>
            <w:noWrap/>
            <w:hideMark/>
          </w:tcPr>
          <w:p w14:paraId="2D45FA88" w14:textId="77777777" w:rsidR="00E154A8" w:rsidRPr="002D3541" w:rsidRDefault="00E154A8" w:rsidP="00E154A8"/>
        </w:tc>
        <w:tc>
          <w:tcPr>
            <w:tcW w:w="1076" w:type="dxa"/>
            <w:noWrap/>
            <w:hideMark/>
          </w:tcPr>
          <w:p w14:paraId="70A8F5A4" w14:textId="77777777" w:rsidR="00E154A8" w:rsidRPr="002D3541" w:rsidRDefault="00E154A8" w:rsidP="00E154A8">
            <w:r w:rsidRPr="002D3541">
              <w:t>15-49 Y</w:t>
            </w:r>
          </w:p>
        </w:tc>
        <w:tc>
          <w:tcPr>
            <w:tcW w:w="1242" w:type="dxa"/>
            <w:noWrap/>
            <w:hideMark/>
          </w:tcPr>
          <w:p w14:paraId="1CE4844C" w14:textId="77777777" w:rsidR="00E154A8" w:rsidRPr="002D3541" w:rsidRDefault="00E154A8" w:rsidP="00E154A8">
            <w:r w:rsidRPr="002D3541">
              <w:t>Sub-national</w:t>
            </w:r>
          </w:p>
        </w:tc>
        <w:tc>
          <w:tcPr>
            <w:tcW w:w="960" w:type="dxa"/>
            <w:noWrap/>
            <w:hideMark/>
          </w:tcPr>
          <w:p w14:paraId="05B42ADC" w14:textId="77777777" w:rsidR="00E154A8" w:rsidRPr="002D3541" w:rsidRDefault="00E154A8" w:rsidP="00E154A8">
            <w:r w:rsidRPr="002D3541">
              <w:t>planned</w:t>
            </w:r>
          </w:p>
        </w:tc>
        <w:tc>
          <w:tcPr>
            <w:tcW w:w="960" w:type="dxa"/>
            <w:noWrap/>
            <w:hideMark/>
          </w:tcPr>
          <w:p w14:paraId="6BDCE5D4" w14:textId="77777777" w:rsidR="00E154A8" w:rsidRPr="002D3541" w:rsidRDefault="00E154A8" w:rsidP="00E154A8">
            <w:r w:rsidRPr="002D3541">
              <w:t>2900000</w:t>
            </w:r>
          </w:p>
        </w:tc>
      </w:tr>
      <w:tr w:rsidR="00E154A8" w:rsidRPr="002D3541" w14:paraId="628ECC86" w14:textId="77777777" w:rsidTr="00E154A8">
        <w:trPr>
          <w:trHeight w:val="255"/>
        </w:trPr>
        <w:tc>
          <w:tcPr>
            <w:tcW w:w="960" w:type="dxa"/>
            <w:noWrap/>
            <w:hideMark/>
          </w:tcPr>
          <w:p w14:paraId="3CE17914" w14:textId="77777777" w:rsidR="00E154A8" w:rsidRPr="002D3541" w:rsidRDefault="00E154A8" w:rsidP="00E154A8">
            <w:r w:rsidRPr="002D3541">
              <w:t>NID</w:t>
            </w:r>
          </w:p>
        </w:tc>
        <w:tc>
          <w:tcPr>
            <w:tcW w:w="1076" w:type="dxa"/>
            <w:noWrap/>
            <w:hideMark/>
          </w:tcPr>
          <w:p w14:paraId="30EEC9FC" w14:textId="77777777" w:rsidR="00E154A8" w:rsidRPr="002D3541" w:rsidRDefault="00E154A8" w:rsidP="00E154A8">
            <w:r w:rsidRPr="002D3541">
              <w:t>TT</w:t>
            </w:r>
          </w:p>
        </w:tc>
        <w:tc>
          <w:tcPr>
            <w:tcW w:w="960" w:type="dxa"/>
            <w:noWrap/>
            <w:hideMark/>
          </w:tcPr>
          <w:p w14:paraId="53C79A98" w14:textId="77777777" w:rsidR="00E154A8" w:rsidRPr="002D3541" w:rsidRDefault="00E154A8" w:rsidP="00E154A8">
            <w:r w:rsidRPr="002D3541">
              <w:t>2016</w:t>
            </w:r>
          </w:p>
        </w:tc>
        <w:tc>
          <w:tcPr>
            <w:tcW w:w="1560" w:type="dxa"/>
            <w:noWrap/>
            <w:hideMark/>
          </w:tcPr>
          <w:p w14:paraId="2B828F17" w14:textId="77777777" w:rsidR="00E154A8" w:rsidRPr="002D3541" w:rsidRDefault="00E154A8" w:rsidP="00E154A8">
            <w:r w:rsidRPr="002D3541">
              <w:t>01/11/2016</w:t>
            </w:r>
          </w:p>
        </w:tc>
        <w:tc>
          <w:tcPr>
            <w:tcW w:w="1120" w:type="dxa"/>
            <w:noWrap/>
            <w:hideMark/>
          </w:tcPr>
          <w:p w14:paraId="4AB81EFA" w14:textId="77777777" w:rsidR="00E154A8" w:rsidRPr="002D3541" w:rsidRDefault="00E154A8" w:rsidP="00E154A8"/>
        </w:tc>
        <w:tc>
          <w:tcPr>
            <w:tcW w:w="1076" w:type="dxa"/>
            <w:noWrap/>
            <w:hideMark/>
          </w:tcPr>
          <w:p w14:paraId="14892A73" w14:textId="77777777" w:rsidR="00E154A8" w:rsidRPr="002D3541" w:rsidRDefault="00E154A8" w:rsidP="00E154A8">
            <w:r w:rsidRPr="002D3541">
              <w:t>15-49 Y</w:t>
            </w:r>
          </w:p>
        </w:tc>
        <w:tc>
          <w:tcPr>
            <w:tcW w:w="1242" w:type="dxa"/>
            <w:noWrap/>
            <w:hideMark/>
          </w:tcPr>
          <w:p w14:paraId="6D2E3825" w14:textId="77777777" w:rsidR="00E154A8" w:rsidRPr="002D3541" w:rsidRDefault="00E154A8" w:rsidP="00E154A8">
            <w:r w:rsidRPr="002D3541">
              <w:t>Sub-national</w:t>
            </w:r>
          </w:p>
        </w:tc>
        <w:tc>
          <w:tcPr>
            <w:tcW w:w="960" w:type="dxa"/>
            <w:noWrap/>
            <w:hideMark/>
          </w:tcPr>
          <w:p w14:paraId="212CD064" w14:textId="77777777" w:rsidR="00E154A8" w:rsidRPr="002D3541" w:rsidRDefault="00E154A8" w:rsidP="00E154A8">
            <w:r w:rsidRPr="002D3541">
              <w:t>planned</w:t>
            </w:r>
          </w:p>
        </w:tc>
        <w:tc>
          <w:tcPr>
            <w:tcW w:w="960" w:type="dxa"/>
            <w:noWrap/>
            <w:hideMark/>
          </w:tcPr>
          <w:p w14:paraId="4F4343D9" w14:textId="77777777" w:rsidR="00E154A8" w:rsidRPr="002D3541" w:rsidRDefault="00E154A8" w:rsidP="00E154A8">
            <w:r w:rsidRPr="002D3541">
              <w:t>2900000</w:t>
            </w:r>
          </w:p>
        </w:tc>
      </w:tr>
      <w:tr w:rsidR="00E154A8" w:rsidRPr="002D3541" w14:paraId="45EB1D42" w14:textId="77777777" w:rsidTr="00E154A8">
        <w:trPr>
          <w:trHeight w:val="255"/>
        </w:trPr>
        <w:tc>
          <w:tcPr>
            <w:tcW w:w="960" w:type="dxa"/>
            <w:noWrap/>
            <w:hideMark/>
          </w:tcPr>
          <w:p w14:paraId="1B4911B7" w14:textId="77777777" w:rsidR="00E154A8" w:rsidRPr="002D3541" w:rsidRDefault="00E154A8" w:rsidP="00E154A8">
            <w:r w:rsidRPr="002D3541">
              <w:t>NID</w:t>
            </w:r>
          </w:p>
        </w:tc>
        <w:tc>
          <w:tcPr>
            <w:tcW w:w="1076" w:type="dxa"/>
            <w:noWrap/>
            <w:hideMark/>
          </w:tcPr>
          <w:p w14:paraId="5D395592" w14:textId="77777777" w:rsidR="00E154A8" w:rsidRPr="002D3541" w:rsidRDefault="00E154A8" w:rsidP="00E154A8">
            <w:r w:rsidRPr="002D3541">
              <w:t>Measles</w:t>
            </w:r>
          </w:p>
        </w:tc>
        <w:tc>
          <w:tcPr>
            <w:tcW w:w="960" w:type="dxa"/>
            <w:noWrap/>
            <w:hideMark/>
          </w:tcPr>
          <w:p w14:paraId="7B94B5CD" w14:textId="77777777" w:rsidR="00E154A8" w:rsidRPr="002D3541" w:rsidRDefault="00E154A8" w:rsidP="00E154A8">
            <w:r w:rsidRPr="002D3541">
              <w:t>2017</w:t>
            </w:r>
          </w:p>
        </w:tc>
        <w:tc>
          <w:tcPr>
            <w:tcW w:w="1560" w:type="dxa"/>
            <w:noWrap/>
            <w:hideMark/>
          </w:tcPr>
          <w:p w14:paraId="130F6BAB" w14:textId="77777777" w:rsidR="00E154A8" w:rsidRPr="002D3541" w:rsidRDefault="00E154A8" w:rsidP="00E154A8">
            <w:r w:rsidRPr="002D3541">
              <w:t>01/03/2017</w:t>
            </w:r>
          </w:p>
        </w:tc>
        <w:tc>
          <w:tcPr>
            <w:tcW w:w="1120" w:type="dxa"/>
            <w:noWrap/>
            <w:hideMark/>
          </w:tcPr>
          <w:p w14:paraId="51A22BB4" w14:textId="77777777" w:rsidR="00E154A8" w:rsidRPr="002D3541" w:rsidRDefault="00E154A8" w:rsidP="00E154A8"/>
        </w:tc>
        <w:tc>
          <w:tcPr>
            <w:tcW w:w="1076" w:type="dxa"/>
            <w:noWrap/>
            <w:hideMark/>
          </w:tcPr>
          <w:p w14:paraId="55737527" w14:textId="77777777" w:rsidR="00E154A8" w:rsidRPr="002D3541" w:rsidRDefault="00E154A8" w:rsidP="00E154A8">
            <w:r w:rsidRPr="002D3541">
              <w:t>6-59 M</w:t>
            </w:r>
          </w:p>
        </w:tc>
        <w:tc>
          <w:tcPr>
            <w:tcW w:w="1242" w:type="dxa"/>
            <w:noWrap/>
            <w:hideMark/>
          </w:tcPr>
          <w:p w14:paraId="49622E10" w14:textId="77777777" w:rsidR="00E154A8" w:rsidRPr="002D3541" w:rsidRDefault="00E154A8" w:rsidP="00E154A8">
            <w:r w:rsidRPr="002D3541">
              <w:t>Sub-national</w:t>
            </w:r>
          </w:p>
        </w:tc>
        <w:tc>
          <w:tcPr>
            <w:tcW w:w="960" w:type="dxa"/>
            <w:noWrap/>
            <w:hideMark/>
          </w:tcPr>
          <w:p w14:paraId="568DEDEF" w14:textId="77777777" w:rsidR="00E154A8" w:rsidRPr="002D3541" w:rsidRDefault="00E154A8" w:rsidP="00E154A8">
            <w:r w:rsidRPr="002D3541">
              <w:t>planned</w:t>
            </w:r>
          </w:p>
        </w:tc>
        <w:tc>
          <w:tcPr>
            <w:tcW w:w="960" w:type="dxa"/>
            <w:noWrap/>
            <w:hideMark/>
          </w:tcPr>
          <w:p w14:paraId="1DEDC6AA" w14:textId="77777777" w:rsidR="00E154A8" w:rsidRPr="002D3541" w:rsidRDefault="00E154A8" w:rsidP="00E154A8">
            <w:r w:rsidRPr="002D3541">
              <w:t>15786660</w:t>
            </w:r>
          </w:p>
        </w:tc>
      </w:tr>
      <w:tr w:rsidR="00E154A8" w:rsidRPr="002D3541" w14:paraId="2A70D0AD" w14:textId="77777777" w:rsidTr="00E154A8">
        <w:trPr>
          <w:trHeight w:val="255"/>
        </w:trPr>
        <w:tc>
          <w:tcPr>
            <w:tcW w:w="960" w:type="dxa"/>
            <w:noWrap/>
            <w:hideMark/>
          </w:tcPr>
          <w:p w14:paraId="67CE3AFA" w14:textId="77777777" w:rsidR="00E154A8" w:rsidRPr="002D3541" w:rsidRDefault="00E154A8" w:rsidP="00E154A8">
            <w:r w:rsidRPr="002D3541">
              <w:t>SNID</w:t>
            </w:r>
          </w:p>
        </w:tc>
        <w:tc>
          <w:tcPr>
            <w:tcW w:w="1076" w:type="dxa"/>
            <w:noWrap/>
            <w:hideMark/>
          </w:tcPr>
          <w:p w14:paraId="6DB96607" w14:textId="77777777" w:rsidR="00E154A8" w:rsidRPr="002D3541" w:rsidRDefault="00E154A8" w:rsidP="00E154A8">
            <w:r w:rsidRPr="002D3541">
              <w:t>bOPV</w:t>
            </w:r>
          </w:p>
        </w:tc>
        <w:tc>
          <w:tcPr>
            <w:tcW w:w="960" w:type="dxa"/>
            <w:noWrap/>
            <w:hideMark/>
          </w:tcPr>
          <w:p w14:paraId="7C8C193E" w14:textId="77777777" w:rsidR="00E154A8" w:rsidRPr="002D3541" w:rsidRDefault="00E154A8" w:rsidP="00E154A8">
            <w:r w:rsidRPr="002D3541">
              <w:t>2016</w:t>
            </w:r>
          </w:p>
        </w:tc>
        <w:tc>
          <w:tcPr>
            <w:tcW w:w="1560" w:type="dxa"/>
            <w:noWrap/>
            <w:hideMark/>
          </w:tcPr>
          <w:p w14:paraId="25B165B9" w14:textId="77777777" w:rsidR="00E154A8" w:rsidRPr="002D3541" w:rsidRDefault="00E154A8" w:rsidP="00E154A8">
            <w:r w:rsidRPr="002D3541">
              <w:t>24/10/2016</w:t>
            </w:r>
          </w:p>
        </w:tc>
        <w:tc>
          <w:tcPr>
            <w:tcW w:w="1120" w:type="dxa"/>
            <w:noWrap/>
            <w:hideMark/>
          </w:tcPr>
          <w:p w14:paraId="219829F9" w14:textId="77777777" w:rsidR="00E154A8" w:rsidRPr="002D3541" w:rsidRDefault="00E154A8" w:rsidP="00E154A8">
            <w:r w:rsidRPr="002D3541">
              <w:t>27/10/2016</w:t>
            </w:r>
          </w:p>
        </w:tc>
        <w:tc>
          <w:tcPr>
            <w:tcW w:w="1076" w:type="dxa"/>
            <w:noWrap/>
            <w:hideMark/>
          </w:tcPr>
          <w:p w14:paraId="658EFF09" w14:textId="77777777" w:rsidR="00E154A8" w:rsidRPr="002D3541" w:rsidRDefault="00E154A8" w:rsidP="00E154A8">
            <w:r w:rsidRPr="002D3541">
              <w:t>0 to 5 years</w:t>
            </w:r>
          </w:p>
        </w:tc>
        <w:tc>
          <w:tcPr>
            <w:tcW w:w="1242" w:type="dxa"/>
            <w:noWrap/>
            <w:hideMark/>
          </w:tcPr>
          <w:p w14:paraId="39DAE458" w14:textId="77777777" w:rsidR="00E154A8" w:rsidRPr="002D3541" w:rsidRDefault="00E154A8" w:rsidP="00E154A8">
            <w:r w:rsidRPr="002D3541">
              <w:t xml:space="preserve"> Sub-National</w:t>
            </w:r>
          </w:p>
        </w:tc>
        <w:tc>
          <w:tcPr>
            <w:tcW w:w="960" w:type="dxa"/>
            <w:noWrap/>
            <w:hideMark/>
          </w:tcPr>
          <w:p w14:paraId="1D76E946" w14:textId="77777777" w:rsidR="00E154A8" w:rsidRPr="002D3541" w:rsidRDefault="00E154A8" w:rsidP="00E154A8">
            <w:r w:rsidRPr="002D3541">
              <w:t>Planned</w:t>
            </w:r>
          </w:p>
        </w:tc>
        <w:tc>
          <w:tcPr>
            <w:tcW w:w="960" w:type="dxa"/>
            <w:noWrap/>
            <w:hideMark/>
          </w:tcPr>
          <w:p w14:paraId="75DFEC15" w14:textId="77777777" w:rsidR="00E154A8" w:rsidRPr="002D3541" w:rsidRDefault="00E154A8" w:rsidP="00E154A8">
            <w:r w:rsidRPr="002D3541">
              <w:t>16430173</w:t>
            </w:r>
          </w:p>
        </w:tc>
      </w:tr>
      <w:tr w:rsidR="00E154A8" w:rsidRPr="002D3541" w14:paraId="229FECCA" w14:textId="77777777" w:rsidTr="00E154A8">
        <w:trPr>
          <w:trHeight w:val="255"/>
        </w:trPr>
        <w:tc>
          <w:tcPr>
            <w:tcW w:w="960" w:type="dxa"/>
            <w:noWrap/>
            <w:hideMark/>
          </w:tcPr>
          <w:p w14:paraId="450237AB" w14:textId="77777777" w:rsidR="00E154A8" w:rsidRPr="002D3541" w:rsidRDefault="00E154A8" w:rsidP="00E154A8">
            <w:r w:rsidRPr="002D3541">
              <w:t>NID</w:t>
            </w:r>
          </w:p>
        </w:tc>
        <w:tc>
          <w:tcPr>
            <w:tcW w:w="1076" w:type="dxa"/>
            <w:noWrap/>
            <w:hideMark/>
          </w:tcPr>
          <w:p w14:paraId="011E6528" w14:textId="77777777" w:rsidR="00E154A8" w:rsidRPr="002D3541" w:rsidRDefault="00E154A8" w:rsidP="00E154A8">
            <w:r w:rsidRPr="002D3541">
              <w:t>bOPV</w:t>
            </w:r>
          </w:p>
        </w:tc>
        <w:tc>
          <w:tcPr>
            <w:tcW w:w="960" w:type="dxa"/>
            <w:noWrap/>
            <w:hideMark/>
          </w:tcPr>
          <w:p w14:paraId="061B4E55" w14:textId="77777777" w:rsidR="00E154A8" w:rsidRPr="002D3541" w:rsidRDefault="00E154A8" w:rsidP="00E154A8">
            <w:r w:rsidRPr="002D3541">
              <w:t>2016</w:t>
            </w:r>
          </w:p>
        </w:tc>
        <w:tc>
          <w:tcPr>
            <w:tcW w:w="1560" w:type="dxa"/>
            <w:noWrap/>
            <w:hideMark/>
          </w:tcPr>
          <w:p w14:paraId="6098B918" w14:textId="77777777" w:rsidR="00E154A8" w:rsidRPr="002D3541" w:rsidRDefault="00E154A8" w:rsidP="00E154A8">
            <w:r w:rsidRPr="002D3541">
              <w:t>11/01/2016</w:t>
            </w:r>
          </w:p>
        </w:tc>
        <w:tc>
          <w:tcPr>
            <w:tcW w:w="1120" w:type="dxa"/>
            <w:noWrap/>
            <w:hideMark/>
          </w:tcPr>
          <w:p w14:paraId="5E01A51F" w14:textId="77777777" w:rsidR="00E154A8" w:rsidRPr="002D3541" w:rsidRDefault="00E154A8" w:rsidP="00E154A8">
            <w:r w:rsidRPr="002D3541">
              <w:t>14/01/2016</w:t>
            </w:r>
          </w:p>
        </w:tc>
        <w:tc>
          <w:tcPr>
            <w:tcW w:w="1076" w:type="dxa"/>
            <w:noWrap/>
            <w:hideMark/>
          </w:tcPr>
          <w:p w14:paraId="00287EDE" w14:textId="77777777" w:rsidR="00E154A8" w:rsidRPr="002D3541" w:rsidRDefault="00E154A8" w:rsidP="00E154A8">
            <w:r w:rsidRPr="002D3541">
              <w:t>0 to 5 years</w:t>
            </w:r>
          </w:p>
        </w:tc>
        <w:tc>
          <w:tcPr>
            <w:tcW w:w="1242" w:type="dxa"/>
            <w:noWrap/>
            <w:hideMark/>
          </w:tcPr>
          <w:p w14:paraId="2C97ADA4" w14:textId="77777777" w:rsidR="00E154A8" w:rsidRPr="002D3541" w:rsidRDefault="00E154A8" w:rsidP="00E154A8">
            <w:r w:rsidRPr="002D3541">
              <w:t>National</w:t>
            </w:r>
          </w:p>
        </w:tc>
        <w:tc>
          <w:tcPr>
            <w:tcW w:w="960" w:type="dxa"/>
            <w:noWrap/>
            <w:hideMark/>
          </w:tcPr>
          <w:p w14:paraId="51ED3FC0" w14:textId="77777777" w:rsidR="00E154A8" w:rsidRPr="002D3541" w:rsidRDefault="00E154A8" w:rsidP="00E154A8">
            <w:r w:rsidRPr="002D3541">
              <w:t>Planned</w:t>
            </w:r>
          </w:p>
        </w:tc>
        <w:tc>
          <w:tcPr>
            <w:tcW w:w="960" w:type="dxa"/>
            <w:noWrap/>
            <w:hideMark/>
          </w:tcPr>
          <w:p w14:paraId="15B38271" w14:textId="77777777" w:rsidR="00E154A8" w:rsidRPr="002D3541" w:rsidRDefault="00E154A8" w:rsidP="00E154A8">
            <w:r w:rsidRPr="002D3541">
              <w:t>35717767</w:t>
            </w:r>
          </w:p>
        </w:tc>
      </w:tr>
      <w:tr w:rsidR="00E154A8" w:rsidRPr="002D3541" w14:paraId="687DBF6E" w14:textId="77777777" w:rsidTr="00E154A8">
        <w:trPr>
          <w:trHeight w:val="255"/>
        </w:trPr>
        <w:tc>
          <w:tcPr>
            <w:tcW w:w="960" w:type="dxa"/>
            <w:noWrap/>
            <w:hideMark/>
          </w:tcPr>
          <w:p w14:paraId="6C4BBCA6" w14:textId="77777777" w:rsidR="00E154A8" w:rsidRPr="002D3541" w:rsidRDefault="00E154A8" w:rsidP="00E154A8">
            <w:r w:rsidRPr="002D3541">
              <w:t>SNID</w:t>
            </w:r>
          </w:p>
        </w:tc>
        <w:tc>
          <w:tcPr>
            <w:tcW w:w="1076" w:type="dxa"/>
            <w:noWrap/>
            <w:hideMark/>
          </w:tcPr>
          <w:p w14:paraId="30912025" w14:textId="77777777" w:rsidR="00E154A8" w:rsidRPr="002D3541" w:rsidRDefault="00E154A8" w:rsidP="00E154A8">
            <w:r w:rsidRPr="002D3541">
              <w:t>bOPV</w:t>
            </w:r>
          </w:p>
        </w:tc>
        <w:tc>
          <w:tcPr>
            <w:tcW w:w="960" w:type="dxa"/>
            <w:noWrap/>
            <w:hideMark/>
          </w:tcPr>
          <w:p w14:paraId="4A8AFE3D" w14:textId="77777777" w:rsidR="00E154A8" w:rsidRPr="002D3541" w:rsidRDefault="00E154A8" w:rsidP="00E154A8">
            <w:r w:rsidRPr="002D3541">
              <w:t>2016</w:t>
            </w:r>
          </w:p>
        </w:tc>
        <w:tc>
          <w:tcPr>
            <w:tcW w:w="1560" w:type="dxa"/>
            <w:noWrap/>
            <w:hideMark/>
          </w:tcPr>
          <w:p w14:paraId="514838FC" w14:textId="77777777" w:rsidR="00E154A8" w:rsidRPr="002D3541" w:rsidRDefault="00E154A8" w:rsidP="00E154A8">
            <w:r w:rsidRPr="002D3541">
              <w:t>18/07/2016</w:t>
            </w:r>
          </w:p>
        </w:tc>
        <w:tc>
          <w:tcPr>
            <w:tcW w:w="1120" w:type="dxa"/>
            <w:noWrap/>
            <w:hideMark/>
          </w:tcPr>
          <w:p w14:paraId="5ABEF8AE" w14:textId="77777777" w:rsidR="00E154A8" w:rsidRPr="002D3541" w:rsidRDefault="00E154A8" w:rsidP="00E154A8">
            <w:r w:rsidRPr="002D3541">
              <w:t>21/07/2016</w:t>
            </w:r>
          </w:p>
        </w:tc>
        <w:tc>
          <w:tcPr>
            <w:tcW w:w="1076" w:type="dxa"/>
            <w:noWrap/>
            <w:hideMark/>
          </w:tcPr>
          <w:p w14:paraId="6B5722F2" w14:textId="77777777" w:rsidR="00E154A8" w:rsidRPr="002D3541" w:rsidRDefault="00E154A8" w:rsidP="00E154A8">
            <w:r w:rsidRPr="002D3541">
              <w:t>0 to 5 years</w:t>
            </w:r>
          </w:p>
        </w:tc>
        <w:tc>
          <w:tcPr>
            <w:tcW w:w="1242" w:type="dxa"/>
            <w:noWrap/>
            <w:hideMark/>
          </w:tcPr>
          <w:p w14:paraId="08E481CC" w14:textId="77777777" w:rsidR="00E154A8" w:rsidRPr="002D3541" w:rsidRDefault="00E154A8" w:rsidP="00E154A8">
            <w:r w:rsidRPr="002D3541">
              <w:t xml:space="preserve"> Sub-National</w:t>
            </w:r>
          </w:p>
        </w:tc>
        <w:tc>
          <w:tcPr>
            <w:tcW w:w="960" w:type="dxa"/>
            <w:noWrap/>
            <w:hideMark/>
          </w:tcPr>
          <w:p w14:paraId="41542788" w14:textId="77777777" w:rsidR="00E154A8" w:rsidRPr="002D3541" w:rsidRDefault="00E154A8" w:rsidP="00E154A8">
            <w:r w:rsidRPr="002D3541">
              <w:t>Planned</w:t>
            </w:r>
          </w:p>
        </w:tc>
        <w:tc>
          <w:tcPr>
            <w:tcW w:w="960" w:type="dxa"/>
            <w:noWrap/>
            <w:hideMark/>
          </w:tcPr>
          <w:p w14:paraId="547D5DA1" w14:textId="77777777" w:rsidR="00E154A8" w:rsidRPr="002D3541" w:rsidRDefault="00E154A8" w:rsidP="00E154A8">
            <w:r w:rsidRPr="002D3541">
              <w:t>6289433</w:t>
            </w:r>
          </w:p>
        </w:tc>
      </w:tr>
      <w:tr w:rsidR="00E154A8" w:rsidRPr="002D3541" w14:paraId="28130FF9" w14:textId="77777777" w:rsidTr="00E154A8">
        <w:trPr>
          <w:trHeight w:val="255"/>
        </w:trPr>
        <w:tc>
          <w:tcPr>
            <w:tcW w:w="960" w:type="dxa"/>
            <w:noWrap/>
            <w:hideMark/>
          </w:tcPr>
          <w:p w14:paraId="3B25C5EA" w14:textId="394068E3" w:rsidR="00E154A8" w:rsidRPr="002D3541" w:rsidRDefault="00E154A8" w:rsidP="00E154A8">
            <w:r w:rsidRPr="002D3541">
              <w:t>Mop</w:t>
            </w:r>
            <w:r w:rsidR="00C015DD">
              <w:t xml:space="preserve"> </w:t>
            </w:r>
            <w:r w:rsidRPr="002D3541">
              <w:t>up</w:t>
            </w:r>
          </w:p>
        </w:tc>
        <w:tc>
          <w:tcPr>
            <w:tcW w:w="1076" w:type="dxa"/>
            <w:noWrap/>
            <w:hideMark/>
          </w:tcPr>
          <w:p w14:paraId="33266B83" w14:textId="77777777" w:rsidR="00E154A8" w:rsidRPr="002D3541" w:rsidRDefault="00E154A8" w:rsidP="00E154A8">
            <w:r w:rsidRPr="002D3541">
              <w:t>bOPV</w:t>
            </w:r>
          </w:p>
        </w:tc>
        <w:tc>
          <w:tcPr>
            <w:tcW w:w="960" w:type="dxa"/>
            <w:noWrap/>
            <w:hideMark/>
          </w:tcPr>
          <w:p w14:paraId="63F761B2" w14:textId="77777777" w:rsidR="00E154A8" w:rsidRPr="002D3541" w:rsidRDefault="00E154A8" w:rsidP="00E154A8">
            <w:r w:rsidRPr="002D3541">
              <w:t>2016</w:t>
            </w:r>
          </w:p>
        </w:tc>
        <w:tc>
          <w:tcPr>
            <w:tcW w:w="1560" w:type="dxa"/>
            <w:noWrap/>
            <w:hideMark/>
          </w:tcPr>
          <w:p w14:paraId="246BD317" w14:textId="77777777" w:rsidR="00E154A8" w:rsidRPr="002D3541" w:rsidRDefault="00E154A8" w:rsidP="00E154A8">
            <w:r w:rsidRPr="002D3541">
              <w:t>20/06/2016</w:t>
            </w:r>
          </w:p>
        </w:tc>
        <w:tc>
          <w:tcPr>
            <w:tcW w:w="1120" w:type="dxa"/>
            <w:noWrap/>
            <w:hideMark/>
          </w:tcPr>
          <w:p w14:paraId="578DE2A2" w14:textId="77777777" w:rsidR="00E154A8" w:rsidRPr="002D3541" w:rsidRDefault="00E154A8" w:rsidP="00E154A8">
            <w:r w:rsidRPr="002D3541">
              <w:t>27/06/2016</w:t>
            </w:r>
          </w:p>
        </w:tc>
        <w:tc>
          <w:tcPr>
            <w:tcW w:w="1076" w:type="dxa"/>
            <w:noWrap/>
            <w:hideMark/>
          </w:tcPr>
          <w:p w14:paraId="793C536A" w14:textId="77777777" w:rsidR="00E154A8" w:rsidRPr="002D3541" w:rsidRDefault="00E154A8" w:rsidP="00E154A8">
            <w:r w:rsidRPr="002D3541">
              <w:t>0 to 5 years</w:t>
            </w:r>
          </w:p>
        </w:tc>
        <w:tc>
          <w:tcPr>
            <w:tcW w:w="1242" w:type="dxa"/>
            <w:noWrap/>
            <w:hideMark/>
          </w:tcPr>
          <w:p w14:paraId="1A58FF4C" w14:textId="77777777" w:rsidR="00E154A8" w:rsidRPr="002D3541" w:rsidRDefault="00E154A8" w:rsidP="00E154A8">
            <w:r w:rsidRPr="002D3541">
              <w:t xml:space="preserve"> Sub-National</w:t>
            </w:r>
          </w:p>
        </w:tc>
        <w:tc>
          <w:tcPr>
            <w:tcW w:w="960" w:type="dxa"/>
            <w:noWrap/>
            <w:hideMark/>
          </w:tcPr>
          <w:p w14:paraId="6346CEC3" w14:textId="77777777" w:rsidR="00E154A8" w:rsidRPr="002D3541" w:rsidRDefault="00E154A8" w:rsidP="00E154A8">
            <w:r w:rsidRPr="002D3541">
              <w:t>Planned</w:t>
            </w:r>
          </w:p>
        </w:tc>
        <w:tc>
          <w:tcPr>
            <w:tcW w:w="960" w:type="dxa"/>
            <w:noWrap/>
            <w:hideMark/>
          </w:tcPr>
          <w:p w14:paraId="2E770BF9" w14:textId="77777777" w:rsidR="00E154A8" w:rsidRPr="002D3541" w:rsidRDefault="00E154A8" w:rsidP="00E154A8">
            <w:r w:rsidRPr="002D3541">
              <w:t>2795304</w:t>
            </w:r>
          </w:p>
        </w:tc>
      </w:tr>
      <w:tr w:rsidR="00E154A8" w:rsidRPr="002D3541" w14:paraId="5F1687EE" w14:textId="77777777" w:rsidTr="00E154A8">
        <w:trPr>
          <w:trHeight w:val="255"/>
        </w:trPr>
        <w:tc>
          <w:tcPr>
            <w:tcW w:w="960" w:type="dxa"/>
            <w:noWrap/>
            <w:hideMark/>
          </w:tcPr>
          <w:p w14:paraId="7E5885FD" w14:textId="77777777" w:rsidR="00E154A8" w:rsidRPr="002D3541" w:rsidRDefault="00E154A8" w:rsidP="00E154A8">
            <w:r w:rsidRPr="002D3541">
              <w:t>SNID</w:t>
            </w:r>
          </w:p>
        </w:tc>
        <w:tc>
          <w:tcPr>
            <w:tcW w:w="1076" w:type="dxa"/>
            <w:noWrap/>
            <w:hideMark/>
          </w:tcPr>
          <w:p w14:paraId="25194681" w14:textId="77777777" w:rsidR="00E154A8" w:rsidRPr="002D3541" w:rsidRDefault="00E154A8" w:rsidP="00E154A8">
            <w:r w:rsidRPr="002D3541">
              <w:t>bOPV</w:t>
            </w:r>
          </w:p>
        </w:tc>
        <w:tc>
          <w:tcPr>
            <w:tcW w:w="960" w:type="dxa"/>
            <w:noWrap/>
            <w:hideMark/>
          </w:tcPr>
          <w:p w14:paraId="55B285A0" w14:textId="77777777" w:rsidR="00E154A8" w:rsidRPr="002D3541" w:rsidRDefault="00E154A8" w:rsidP="00E154A8">
            <w:r w:rsidRPr="002D3541">
              <w:t>2016</w:t>
            </w:r>
          </w:p>
        </w:tc>
        <w:tc>
          <w:tcPr>
            <w:tcW w:w="1560" w:type="dxa"/>
            <w:noWrap/>
            <w:hideMark/>
          </w:tcPr>
          <w:p w14:paraId="3CBD1EE5" w14:textId="77777777" w:rsidR="00E154A8" w:rsidRPr="002D3541" w:rsidRDefault="00E154A8" w:rsidP="00E154A8">
            <w:r w:rsidRPr="002D3541">
              <w:t>22/08/2016</w:t>
            </w:r>
          </w:p>
        </w:tc>
        <w:tc>
          <w:tcPr>
            <w:tcW w:w="1120" w:type="dxa"/>
            <w:noWrap/>
            <w:hideMark/>
          </w:tcPr>
          <w:p w14:paraId="3E5713E1" w14:textId="77777777" w:rsidR="00E154A8" w:rsidRPr="002D3541" w:rsidRDefault="00E154A8" w:rsidP="00E154A8">
            <w:r w:rsidRPr="002D3541">
              <w:t>25/08/2016</w:t>
            </w:r>
          </w:p>
        </w:tc>
        <w:tc>
          <w:tcPr>
            <w:tcW w:w="1076" w:type="dxa"/>
            <w:noWrap/>
            <w:hideMark/>
          </w:tcPr>
          <w:p w14:paraId="2DA26CAA" w14:textId="77777777" w:rsidR="00E154A8" w:rsidRPr="002D3541" w:rsidRDefault="00E154A8" w:rsidP="00E154A8">
            <w:r w:rsidRPr="002D3541">
              <w:t>0 to 5 years</w:t>
            </w:r>
          </w:p>
        </w:tc>
        <w:tc>
          <w:tcPr>
            <w:tcW w:w="1242" w:type="dxa"/>
            <w:noWrap/>
            <w:hideMark/>
          </w:tcPr>
          <w:p w14:paraId="4B2F8C00" w14:textId="77777777" w:rsidR="00E154A8" w:rsidRPr="002D3541" w:rsidRDefault="00E154A8" w:rsidP="00E154A8">
            <w:r w:rsidRPr="002D3541">
              <w:t xml:space="preserve"> Sub-National</w:t>
            </w:r>
          </w:p>
        </w:tc>
        <w:tc>
          <w:tcPr>
            <w:tcW w:w="960" w:type="dxa"/>
            <w:noWrap/>
            <w:hideMark/>
          </w:tcPr>
          <w:p w14:paraId="7A1AB875" w14:textId="77777777" w:rsidR="00E154A8" w:rsidRPr="002D3541" w:rsidRDefault="00E154A8" w:rsidP="00E154A8">
            <w:r w:rsidRPr="002D3541">
              <w:t>Planned</w:t>
            </w:r>
          </w:p>
        </w:tc>
        <w:tc>
          <w:tcPr>
            <w:tcW w:w="960" w:type="dxa"/>
            <w:noWrap/>
            <w:hideMark/>
          </w:tcPr>
          <w:p w14:paraId="6E236640" w14:textId="77777777" w:rsidR="00E154A8" w:rsidRPr="002D3541" w:rsidRDefault="00E154A8" w:rsidP="00E154A8">
            <w:r w:rsidRPr="002D3541">
              <w:t>16430173</w:t>
            </w:r>
          </w:p>
        </w:tc>
      </w:tr>
      <w:tr w:rsidR="00E154A8" w:rsidRPr="002D3541" w14:paraId="5A4FEAD7" w14:textId="77777777" w:rsidTr="00E154A8">
        <w:trPr>
          <w:trHeight w:val="255"/>
        </w:trPr>
        <w:tc>
          <w:tcPr>
            <w:tcW w:w="960" w:type="dxa"/>
            <w:noWrap/>
            <w:hideMark/>
          </w:tcPr>
          <w:p w14:paraId="7E6997D7" w14:textId="77777777" w:rsidR="00E154A8" w:rsidRPr="002D3541" w:rsidRDefault="00E154A8" w:rsidP="00E154A8">
            <w:r w:rsidRPr="002D3541">
              <w:t>NID</w:t>
            </w:r>
          </w:p>
        </w:tc>
        <w:tc>
          <w:tcPr>
            <w:tcW w:w="1076" w:type="dxa"/>
            <w:noWrap/>
            <w:hideMark/>
          </w:tcPr>
          <w:p w14:paraId="33F2FFE7" w14:textId="77777777" w:rsidR="00E154A8" w:rsidRPr="002D3541" w:rsidRDefault="00E154A8" w:rsidP="00E154A8">
            <w:r w:rsidRPr="002D3541">
              <w:t>bOPV</w:t>
            </w:r>
          </w:p>
        </w:tc>
        <w:tc>
          <w:tcPr>
            <w:tcW w:w="960" w:type="dxa"/>
            <w:noWrap/>
            <w:hideMark/>
          </w:tcPr>
          <w:p w14:paraId="0C5010DF" w14:textId="77777777" w:rsidR="00E154A8" w:rsidRPr="002D3541" w:rsidRDefault="00E154A8" w:rsidP="00E154A8">
            <w:r w:rsidRPr="002D3541">
              <w:t>2016</w:t>
            </w:r>
          </w:p>
        </w:tc>
        <w:tc>
          <w:tcPr>
            <w:tcW w:w="1560" w:type="dxa"/>
            <w:noWrap/>
            <w:hideMark/>
          </w:tcPr>
          <w:p w14:paraId="76A3E737" w14:textId="77777777" w:rsidR="00E154A8" w:rsidRPr="002D3541" w:rsidRDefault="00E154A8" w:rsidP="00E154A8">
            <w:r w:rsidRPr="002D3541">
              <w:t>16/05/2016</w:t>
            </w:r>
          </w:p>
        </w:tc>
        <w:tc>
          <w:tcPr>
            <w:tcW w:w="1120" w:type="dxa"/>
            <w:noWrap/>
            <w:hideMark/>
          </w:tcPr>
          <w:p w14:paraId="08EA2FA1" w14:textId="77777777" w:rsidR="00E154A8" w:rsidRPr="002D3541" w:rsidRDefault="00E154A8" w:rsidP="00E154A8">
            <w:r w:rsidRPr="002D3541">
              <w:t>19/05/2016</w:t>
            </w:r>
          </w:p>
        </w:tc>
        <w:tc>
          <w:tcPr>
            <w:tcW w:w="1076" w:type="dxa"/>
            <w:noWrap/>
            <w:hideMark/>
          </w:tcPr>
          <w:p w14:paraId="1B31F6B4" w14:textId="77777777" w:rsidR="00E154A8" w:rsidRPr="002D3541" w:rsidRDefault="00E154A8" w:rsidP="00E154A8">
            <w:r w:rsidRPr="002D3541">
              <w:t>0 to 5 years</w:t>
            </w:r>
          </w:p>
        </w:tc>
        <w:tc>
          <w:tcPr>
            <w:tcW w:w="1242" w:type="dxa"/>
            <w:noWrap/>
            <w:hideMark/>
          </w:tcPr>
          <w:p w14:paraId="66D2083E" w14:textId="77777777" w:rsidR="00E154A8" w:rsidRPr="002D3541" w:rsidRDefault="00E154A8" w:rsidP="00E154A8">
            <w:r w:rsidRPr="002D3541">
              <w:t>National</w:t>
            </w:r>
          </w:p>
        </w:tc>
        <w:tc>
          <w:tcPr>
            <w:tcW w:w="960" w:type="dxa"/>
            <w:noWrap/>
            <w:hideMark/>
          </w:tcPr>
          <w:p w14:paraId="22931CD9" w14:textId="77777777" w:rsidR="00E154A8" w:rsidRPr="002D3541" w:rsidRDefault="00E154A8" w:rsidP="00E154A8">
            <w:r w:rsidRPr="002D3541">
              <w:t>Planned</w:t>
            </w:r>
          </w:p>
        </w:tc>
        <w:tc>
          <w:tcPr>
            <w:tcW w:w="960" w:type="dxa"/>
            <w:noWrap/>
            <w:hideMark/>
          </w:tcPr>
          <w:p w14:paraId="00C68102" w14:textId="77777777" w:rsidR="00E154A8" w:rsidRPr="002D3541" w:rsidRDefault="00E154A8" w:rsidP="00E154A8">
            <w:r w:rsidRPr="002D3541">
              <w:t>35717767</w:t>
            </w:r>
          </w:p>
        </w:tc>
      </w:tr>
      <w:tr w:rsidR="00E154A8" w:rsidRPr="002D3541" w14:paraId="2743FF5A" w14:textId="77777777" w:rsidTr="00E154A8">
        <w:trPr>
          <w:trHeight w:val="255"/>
        </w:trPr>
        <w:tc>
          <w:tcPr>
            <w:tcW w:w="960" w:type="dxa"/>
            <w:noWrap/>
            <w:hideMark/>
          </w:tcPr>
          <w:p w14:paraId="46F10E07" w14:textId="770498BD" w:rsidR="00E154A8" w:rsidRPr="002D3541" w:rsidRDefault="00E154A8" w:rsidP="00E154A8">
            <w:r w:rsidRPr="002D3541">
              <w:t>Mop</w:t>
            </w:r>
            <w:r w:rsidR="00C015DD">
              <w:t xml:space="preserve"> </w:t>
            </w:r>
            <w:r w:rsidRPr="002D3541">
              <w:t>up</w:t>
            </w:r>
          </w:p>
        </w:tc>
        <w:tc>
          <w:tcPr>
            <w:tcW w:w="1076" w:type="dxa"/>
            <w:noWrap/>
            <w:hideMark/>
          </w:tcPr>
          <w:p w14:paraId="28B3F245" w14:textId="77777777" w:rsidR="00E154A8" w:rsidRPr="002D3541" w:rsidRDefault="00E154A8" w:rsidP="00E154A8">
            <w:r w:rsidRPr="002D3541">
              <w:t>bOPV</w:t>
            </w:r>
          </w:p>
        </w:tc>
        <w:tc>
          <w:tcPr>
            <w:tcW w:w="960" w:type="dxa"/>
            <w:noWrap/>
            <w:hideMark/>
          </w:tcPr>
          <w:p w14:paraId="1A61FEBC" w14:textId="77777777" w:rsidR="00E154A8" w:rsidRPr="002D3541" w:rsidRDefault="00E154A8" w:rsidP="00E154A8">
            <w:r w:rsidRPr="002D3541">
              <w:t>2016</w:t>
            </w:r>
          </w:p>
        </w:tc>
        <w:tc>
          <w:tcPr>
            <w:tcW w:w="1560" w:type="dxa"/>
            <w:noWrap/>
            <w:hideMark/>
          </w:tcPr>
          <w:p w14:paraId="3C763895" w14:textId="77777777" w:rsidR="00E154A8" w:rsidRPr="002D3541" w:rsidRDefault="00E154A8" w:rsidP="00E154A8">
            <w:r w:rsidRPr="002D3541">
              <w:t>30/05/2016</w:t>
            </w:r>
          </w:p>
        </w:tc>
        <w:tc>
          <w:tcPr>
            <w:tcW w:w="1120" w:type="dxa"/>
            <w:noWrap/>
            <w:hideMark/>
          </w:tcPr>
          <w:p w14:paraId="1E656E25" w14:textId="77777777" w:rsidR="00E154A8" w:rsidRPr="002D3541" w:rsidRDefault="00E154A8" w:rsidP="00E154A8">
            <w:r w:rsidRPr="002D3541">
              <w:t>02/06/2016</w:t>
            </w:r>
          </w:p>
        </w:tc>
        <w:tc>
          <w:tcPr>
            <w:tcW w:w="1076" w:type="dxa"/>
            <w:noWrap/>
            <w:hideMark/>
          </w:tcPr>
          <w:p w14:paraId="343F35E4" w14:textId="77777777" w:rsidR="00E154A8" w:rsidRPr="002D3541" w:rsidRDefault="00E154A8" w:rsidP="00E154A8">
            <w:r w:rsidRPr="002D3541">
              <w:t>0 to 5 years</w:t>
            </w:r>
          </w:p>
        </w:tc>
        <w:tc>
          <w:tcPr>
            <w:tcW w:w="1242" w:type="dxa"/>
            <w:noWrap/>
            <w:hideMark/>
          </w:tcPr>
          <w:p w14:paraId="78034B5C" w14:textId="77777777" w:rsidR="00E154A8" w:rsidRPr="002D3541" w:rsidRDefault="00E154A8" w:rsidP="00E154A8">
            <w:r w:rsidRPr="002D3541">
              <w:t xml:space="preserve"> Sub-National</w:t>
            </w:r>
          </w:p>
        </w:tc>
        <w:tc>
          <w:tcPr>
            <w:tcW w:w="960" w:type="dxa"/>
            <w:noWrap/>
            <w:hideMark/>
          </w:tcPr>
          <w:p w14:paraId="316EF8F7" w14:textId="77777777" w:rsidR="00E154A8" w:rsidRPr="002D3541" w:rsidRDefault="00E154A8" w:rsidP="00E154A8">
            <w:r w:rsidRPr="002D3541">
              <w:t>Planned</w:t>
            </w:r>
          </w:p>
        </w:tc>
        <w:tc>
          <w:tcPr>
            <w:tcW w:w="960" w:type="dxa"/>
            <w:noWrap/>
            <w:hideMark/>
          </w:tcPr>
          <w:p w14:paraId="0951EED4" w14:textId="77777777" w:rsidR="00E154A8" w:rsidRPr="002D3541" w:rsidRDefault="00E154A8" w:rsidP="00E154A8">
            <w:r w:rsidRPr="002D3541">
              <w:t>698826</w:t>
            </w:r>
          </w:p>
        </w:tc>
      </w:tr>
      <w:tr w:rsidR="00E154A8" w:rsidRPr="002D3541" w14:paraId="13D2F0E7" w14:textId="77777777" w:rsidTr="00E154A8">
        <w:trPr>
          <w:trHeight w:val="255"/>
        </w:trPr>
        <w:tc>
          <w:tcPr>
            <w:tcW w:w="960" w:type="dxa"/>
            <w:noWrap/>
            <w:hideMark/>
          </w:tcPr>
          <w:p w14:paraId="76A7EC58" w14:textId="77777777" w:rsidR="00E154A8" w:rsidRPr="002D3541" w:rsidRDefault="00E154A8" w:rsidP="00E154A8">
            <w:r w:rsidRPr="002D3541">
              <w:t>SNID</w:t>
            </w:r>
          </w:p>
        </w:tc>
        <w:tc>
          <w:tcPr>
            <w:tcW w:w="1076" w:type="dxa"/>
            <w:noWrap/>
            <w:hideMark/>
          </w:tcPr>
          <w:p w14:paraId="2322E534" w14:textId="77777777" w:rsidR="00E154A8" w:rsidRPr="002D3541" w:rsidRDefault="00E154A8" w:rsidP="00E154A8">
            <w:r w:rsidRPr="002D3541">
              <w:t>bOPV</w:t>
            </w:r>
          </w:p>
        </w:tc>
        <w:tc>
          <w:tcPr>
            <w:tcW w:w="960" w:type="dxa"/>
            <w:noWrap/>
            <w:hideMark/>
          </w:tcPr>
          <w:p w14:paraId="0CBFD1B0" w14:textId="77777777" w:rsidR="00E154A8" w:rsidRPr="002D3541" w:rsidRDefault="00E154A8" w:rsidP="00E154A8">
            <w:r w:rsidRPr="002D3541">
              <w:t>2016</w:t>
            </w:r>
          </w:p>
        </w:tc>
        <w:tc>
          <w:tcPr>
            <w:tcW w:w="1560" w:type="dxa"/>
            <w:noWrap/>
            <w:hideMark/>
          </w:tcPr>
          <w:p w14:paraId="35DBFF97" w14:textId="77777777" w:rsidR="00E154A8" w:rsidRPr="002D3541" w:rsidRDefault="00E154A8" w:rsidP="00E154A8">
            <w:r w:rsidRPr="002D3541">
              <w:t>18/04/2016</w:t>
            </w:r>
          </w:p>
        </w:tc>
        <w:tc>
          <w:tcPr>
            <w:tcW w:w="1120" w:type="dxa"/>
            <w:noWrap/>
            <w:hideMark/>
          </w:tcPr>
          <w:p w14:paraId="53E9159A" w14:textId="77777777" w:rsidR="00E154A8" w:rsidRPr="002D3541" w:rsidRDefault="00E154A8" w:rsidP="00E154A8">
            <w:r w:rsidRPr="002D3541">
              <w:t>21/04/2016</w:t>
            </w:r>
          </w:p>
        </w:tc>
        <w:tc>
          <w:tcPr>
            <w:tcW w:w="1076" w:type="dxa"/>
            <w:noWrap/>
            <w:hideMark/>
          </w:tcPr>
          <w:p w14:paraId="2FEE954E" w14:textId="77777777" w:rsidR="00E154A8" w:rsidRPr="002D3541" w:rsidRDefault="00E154A8" w:rsidP="00E154A8">
            <w:r w:rsidRPr="002D3541">
              <w:t>0 to 5 years</w:t>
            </w:r>
          </w:p>
        </w:tc>
        <w:tc>
          <w:tcPr>
            <w:tcW w:w="1242" w:type="dxa"/>
            <w:noWrap/>
            <w:hideMark/>
          </w:tcPr>
          <w:p w14:paraId="6EE29B70" w14:textId="77777777" w:rsidR="00E154A8" w:rsidRPr="002D3541" w:rsidRDefault="00E154A8" w:rsidP="00E154A8">
            <w:r w:rsidRPr="002D3541">
              <w:t xml:space="preserve"> Sub-National</w:t>
            </w:r>
          </w:p>
        </w:tc>
        <w:tc>
          <w:tcPr>
            <w:tcW w:w="960" w:type="dxa"/>
            <w:noWrap/>
            <w:hideMark/>
          </w:tcPr>
          <w:p w14:paraId="06720A2F" w14:textId="77777777" w:rsidR="00E154A8" w:rsidRPr="002D3541" w:rsidRDefault="00E154A8" w:rsidP="00E154A8">
            <w:r w:rsidRPr="002D3541">
              <w:t>Planned</w:t>
            </w:r>
          </w:p>
        </w:tc>
        <w:tc>
          <w:tcPr>
            <w:tcW w:w="960" w:type="dxa"/>
            <w:noWrap/>
            <w:hideMark/>
          </w:tcPr>
          <w:p w14:paraId="5FFD4F2A" w14:textId="77777777" w:rsidR="00E154A8" w:rsidRPr="002D3541" w:rsidRDefault="00E154A8" w:rsidP="00E154A8">
            <w:r w:rsidRPr="002D3541">
              <w:t>22681250</w:t>
            </w:r>
          </w:p>
        </w:tc>
      </w:tr>
      <w:tr w:rsidR="00E154A8" w:rsidRPr="002D3541" w14:paraId="7E79BD32" w14:textId="77777777" w:rsidTr="00E154A8">
        <w:trPr>
          <w:trHeight w:val="255"/>
        </w:trPr>
        <w:tc>
          <w:tcPr>
            <w:tcW w:w="960" w:type="dxa"/>
            <w:noWrap/>
            <w:hideMark/>
          </w:tcPr>
          <w:p w14:paraId="1E707DF3" w14:textId="77777777" w:rsidR="00E154A8" w:rsidRPr="002D3541" w:rsidRDefault="00E154A8" w:rsidP="00E154A8">
            <w:r w:rsidRPr="002D3541">
              <w:t>SNID</w:t>
            </w:r>
          </w:p>
        </w:tc>
        <w:tc>
          <w:tcPr>
            <w:tcW w:w="1076" w:type="dxa"/>
            <w:noWrap/>
            <w:hideMark/>
          </w:tcPr>
          <w:p w14:paraId="5C9C9750" w14:textId="77777777" w:rsidR="00E154A8" w:rsidRPr="002D3541" w:rsidRDefault="00E154A8" w:rsidP="00E154A8">
            <w:r w:rsidRPr="002D3541">
              <w:t>bOPV</w:t>
            </w:r>
          </w:p>
        </w:tc>
        <w:tc>
          <w:tcPr>
            <w:tcW w:w="960" w:type="dxa"/>
            <w:noWrap/>
            <w:hideMark/>
          </w:tcPr>
          <w:p w14:paraId="7E65AF33" w14:textId="77777777" w:rsidR="00E154A8" w:rsidRPr="002D3541" w:rsidRDefault="00E154A8" w:rsidP="00E154A8">
            <w:r w:rsidRPr="002D3541">
              <w:t>2016</w:t>
            </w:r>
          </w:p>
        </w:tc>
        <w:tc>
          <w:tcPr>
            <w:tcW w:w="1560" w:type="dxa"/>
            <w:noWrap/>
            <w:hideMark/>
          </w:tcPr>
          <w:p w14:paraId="1DFF413F" w14:textId="77777777" w:rsidR="00E154A8" w:rsidRPr="002D3541" w:rsidRDefault="00E154A8" w:rsidP="00E154A8">
            <w:r w:rsidRPr="002D3541">
              <w:t>15/02/2016</w:t>
            </w:r>
          </w:p>
        </w:tc>
        <w:tc>
          <w:tcPr>
            <w:tcW w:w="1120" w:type="dxa"/>
            <w:noWrap/>
            <w:hideMark/>
          </w:tcPr>
          <w:p w14:paraId="6476E22E" w14:textId="77777777" w:rsidR="00E154A8" w:rsidRPr="002D3541" w:rsidRDefault="00E154A8" w:rsidP="00E154A8">
            <w:r w:rsidRPr="002D3541">
              <w:t>18/02/2016</w:t>
            </w:r>
          </w:p>
        </w:tc>
        <w:tc>
          <w:tcPr>
            <w:tcW w:w="1076" w:type="dxa"/>
            <w:noWrap/>
            <w:hideMark/>
          </w:tcPr>
          <w:p w14:paraId="3FCFE5D0" w14:textId="77777777" w:rsidR="00E154A8" w:rsidRPr="002D3541" w:rsidRDefault="00E154A8" w:rsidP="00E154A8">
            <w:r w:rsidRPr="002D3541">
              <w:t>0 to 5 years</w:t>
            </w:r>
          </w:p>
        </w:tc>
        <w:tc>
          <w:tcPr>
            <w:tcW w:w="1242" w:type="dxa"/>
            <w:noWrap/>
            <w:hideMark/>
          </w:tcPr>
          <w:p w14:paraId="25B03401" w14:textId="77777777" w:rsidR="00E154A8" w:rsidRPr="002D3541" w:rsidRDefault="00E154A8" w:rsidP="00E154A8">
            <w:r w:rsidRPr="002D3541">
              <w:t xml:space="preserve"> Sub-National</w:t>
            </w:r>
          </w:p>
        </w:tc>
        <w:tc>
          <w:tcPr>
            <w:tcW w:w="960" w:type="dxa"/>
            <w:noWrap/>
            <w:hideMark/>
          </w:tcPr>
          <w:p w14:paraId="73C7E33A" w14:textId="77777777" w:rsidR="00E154A8" w:rsidRPr="002D3541" w:rsidRDefault="00E154A8" w:rsidP="00E154A8">
            <w:r w:rsidRPr="002D3541">
              <w:t>Planned</w:t>
            </w:r>
          </w:p>
        </w:tc>
        <w:tc>
          <w:tcPr>
            <w:tcW w:w="960" w:type="dxa"/>
            <w:noWrap/>
            <w:hideMark/>
          </w:tcPr>
          <w:p w14:paraId="5665123E" w14:textId="77777777" w:rsidR="00E154A8" w:rsidRPr="002D3541" w:rsidRDefault="00E154A8" w:rsidP="00E154A8">
            <w:r w:rsidRPr="002D3541">
              <w:t>17335214</w:t>
            </w:r>
          </w:p>
        </w:tc>
      </w:tr>
      <w:tr w:rsidR="00E154A8" w:rsidRPr="002D3541" w14:paraId="5963301A" w14:textId="77777777" w:rsidTr="00E154A8">
        <w:trPr>
          <w:trHeight w:val="255"/>
        </w:trPr>
        <w:tc>
          <w:tcPr>
            <w:tcW w:w="960" w:type="dxa"/>
            <w:noWrap/>
            <w:hideMark/>
          </w:tcPr>
          <w:p w14:paraId="1F5C1DDA" w14:textId="0664876B" w:rsidR="00E154A8" w:rsidRPr="002D3541" w:rsidRDefault="00E154A8" w:rsidP="00E154A8">
            <w:r w:rsidRPr="002D3541">
              <w:t>Mop</w:t>
            </w:r>
            <w:r w:rsidR="00C015DD">
              <w:t xml:space="preserve"> </w:t>
            </w:r>
            <w:r w:rsidRPr="002D3541">
              <w:t>up</w:t>
            </w:r>
          </w:p>
        </w:tc>
        <w:tc>
          <w:tcPr>
            <w:tcW w:w="1076" w:type="dxa"/>
            <w:noWrap/>
            <w:hideMark/>
          </w:tcPr>
          <w:p w14:paraId="2BF2033F" w14:textId="77777777" w:rsidR="00E154A8" w:rsidRPr="002D3541" w:rsidRDefault="00E154A8" w:rsidP="00E154A8">
            <w:r w:rsidRPr="002D3541">
              <w:t>bOPV</w:t>
            </w:r>
          </w:p>
        </w:tc>
        <w:tc>
          <w:tcPr>
            <w:tcW w:w="960" w:type="dxa"/>
            <w:noWrap/>
            <w:hideMark/>
          </w:tcPr>
          <w:p w14:paraId="7E735390" w14:textId="77777777" w:rsidR="00E154A8" w:rsidRPr="002D3541" w:rsidRDefault="00E154A8" w:rsidP="00E154A8">
            <w:r w:rsidRPr="002D3541">
              <w:t>2016</w:t>
            </w:r>
          </w:p>
        </w:tc>
        <w:tc>
          <w:tcPr>
            <w:tcW w:w="1560" w:type="dxa"/>
            <w:noWrap/>
            <w:hideMark/>
          </w:tcPr>
          <w:p w14:paraId="2959A6B0" w14:textId="77777777" w:rsidR="00E154A8" w:rsidRPr="002D3541" w:rsidRDefault="00E154A8" w:rsidP="00E154A8">
            <w:r w:rsidRPr="002D3541">
              <w:t>27/01/2016</w:t>
            </w:r>
          </w:p>
        </w:tc>
        <w:tc>
          <w:tcPr>
            <w:tcW w:w="1120" w:type="dxa"/>
            <w:noWrap/>
            <w:hideMark/>
          </w:tcPr>
          <w:p w14:paraId="6F5C6CA6" w14:textId="77777777" w:rsidR="00E154A8" w:rsidRPr="002D3541" w:rsidRDefault="00E154A8" w:rsidP="00E154A8">
            <w:r w:rsidRPr="002D3541">
              <w:t>29/01/2016</w:t>
            </w:r>
          </w:p>
        </w:tc>
        <w:tc>
          <w:tcPr>
            <w:tcW w:w="1076" w:type="dxa"/>
            <w:noWrap/>
            <w:hideMark/>
          </w:tcPr>
          <w:p w14:paraId="47C11DC8" w14:textId="77777777" w:rsidR="00E154A8" w:rsidRPr="002D3541" w:rsidRDefault="00E154A8" w:rsidP="00E154A8">
            <w:r w:rsidRPr="002D3541">
              <w:t>0 to 5 years</w:t>
            </w:r>
          </w:p>
        </w:tc>
        <w:tc>
          <w:tcPr>
            <w:tcW w:w="1242" w:type="dxa"/>
            <w:noWrap/>
            <w:hideMark/>
          </w:tcPr>
          <w:p w14:paraId="56A056B3" w14:textId="77777777" w:rsidR="00E154A8" w:rsidRPr="002D3541" w:rsidRDefault="00E154A8" w:rsidP="00E154A8">
            <w:r w:rsidRPr="002D3541">
              <w:t xml:space="preserve"> Sub-National</w:t>
            </w:r>
          </w:p>
        </w:tc>
        <w:tc>
          <w:tcPr>
            <w:tcW w:w="960" w:type="dxa"/>
            <w:noWrap/>
            <w:hideMark/>
          </w:tcPr>
          <w:p w14:paraId="602AF115" w14:textId="77777777" w:rsidR="00E154A8" w:rsidRPr="002D3541" w:rsidRDefault="00E154A8" w:rsidP="00E154A8">
            <w:r w:rsidRPr="002D3541">
              <w:t>Planned</w:t>
            </w:r>
          </w:p>
        </w:tc>
        <w:tc>
          <w:tcPr>
            <w:tcW w:w="960" w:type="dxa"/>
            <w:noWrap/>
            <w:hideMark/>
          </w:tcPr>
          <w:p w14:paraId="6A6FAD95" w14:textId="77777777" w:rsidR="00E154A8" w:rsidRPr="002D3541" w:rsidRDefault="00E154A8" w:rsidP="00E154A8">
            <w:r w:rsidRPr="002D3541">
              <w:t>3040270</w:t>
            </w:r>
          </w:p>
        </w:tc>
      </w:tr>
      <w:tr w:rsidR="00E154A8" w:rsidRPr="002D3541" w14:paraId="023C6EEE" w14:textId="77777777" w:rsidTr="00E154A8">
        <w:trPr>
          <w:trHeight w:val="255"/>
        </w:trPr>
        <w:tc>
          <w:tcPr>
            <w:tcW w:w="960" w:type="dxa"/>
            <w:noWrap/>
            <w:hideMark/>
          </w:tcPr>
          <w:p w14:paraId="4D3942C4" w14:textId="77777777" w:rsidR="00E154A8" w:rsidRPr="002D3541" w:rsidRDefault="00E154A8" w:rsidP="00E154A8">
            <w:r w:rsidRPr="002D3541">
              <w:t>NID</w:t>
            </w:r>
          </w:p>
        </w:tc>
        <w:tc>
          <w:tcPr>
            <w:tcW w:w="1076" w:type="dxa"/>
            <w:noWrap/>
            <w:hideMark/>
          </w:tcPr>
          <w:p w14:paraId="28C33392" w14:textId="77777777" w:rsidR="00E154A8" w:rsidRPr="002D3541" w:rsidRDefault="00E154A8" w:rsidP="00E154A8">
            <w:r w:rsidRPr="002D3541">
              <w:t>bOPV</w:t>
            </w:r>
          </w:p>
        </w:tc>
        <w:tc>
          <w:tcPr>
            <w:tcW w:w="960" w:type="dxa"/>
            <w:noWrap/>
            <w:hideMark/>
          </w:tcPr>
          <w:p w14:paraId="639E1DC3" w14:textId="77777777" w:rsidR="00E154A8" w:rsidRPr="002D3541" w:rsidRDefault="00E154A8" w:rsidP="00E154A8">
            <w:r w:rsidRPr="002D3541">
              <w:t>2016</w:t>
            </w:r>
          </w:p>
        </w:tc>
        <w:tc>
          <w:tcPr>
            <w:tcW w:w="1560" w:type="dxa"/>
            <w:noWrap/>
            <w:hideMark/>
          </w:tcPr>
          <w:p w14:paraId="43E8A4BF" w14:textId="77777777" w:rsidR="00E154A8" w:rsidRPr="002D3541" w:rsidRDefault="00E154A8" w:rsidP="00E154A8">
            <w:r w:rsidRPr="002D3541">
              <w:t>26/09/2016</w:t>
            </w:r>
          </w:p>
        </w:tc>
        <w:tc>
          <w:tcPr>
            <w:tcW w:w="1120" w:type="dxa"/>
            <w:noWrap/>
            <w:hideMark/>
          </w:tcPr>
          <w:p w14:paraId="4F05043C" w14:textId="77777777" w:rsidR="00E154A8" w:rsidRPr="002D3541" w:rsidRDefault="00E154A8" w:rsidP="00E154A8">
            <w:r w:rsidRPr="002D3541">
              <w:t>29/09/2016</w:t>
            </w:r>
          </w:p>
        </w:tc>
        <w:tc>
          <w:tcPr>
            <w:tcW w:w="1076" w:type="dxa"/>
            <w:noWrap/>
            <w:hideMark/>
          </w:tcPr>
          <w:p w14:paraId="0E804B44" w14:textId="77777777" w:rsidR="00E154A8" w:rsidRPr="002D3541" w:rsidRDefault="00E154A8" w:rsidP="00E154A8">
            <w:r w:rsidRPr="002D3541">
              <w:t>0 to 5 years</w:t>
            </w:r>
          </w:p>
        </w:tc>
        <w:tc>
          <w:tcPr>
            <w:tcW w:w="1242" w:type="dxa"/>
            <w:noWrap/>
            <w:hideMark/>
          </w:tcPr>
          <w:p w14:paraId="6AD41E88" w14:textId="77777777" w:rsidR="00E154A8" w:rsidRPr="002D3541" w:rsidRDefault="00E154A8" w:rsidP="00E154A8">
            <w:r w:rsidRPr="002D3541">
              <w:t>National</w:t>
            </w:r>
          </w:p>
        </w:tc>
        <w:tc>
          <w:tcPr>
            <w:tcW w:w="960" w:type="dxa"/>
            <w:noWrap/>
            <w:hideMark/>
          </w:tcPr>
          <w:p w14:paraId="66A43566" w14:textId="77777777" w:rsidR="00E154A8" w:rsidRPr="002D3541" w:rsidRDefault="00E154A8" w:rsidP="00E154A8">
            <w:r w:rsidRPr="002D3541">
              <w:t>Planned</w:t>
            </w:r>
          </w:p>
        </w:tc>
        <w:tc>
          <w:tcPr>
            <w:tcW w:w="960" w:type="dxa"/>
            <w:noWrap/>
            <w:hideMark/>
          </w:tcPr>
          <w:p w14:paraId="44A17CC5" w14:textId="77777777" w:rsidR="00E154A8" w:rsidRPr="002D3541" w:rsidRDefault="00E154A8" w:rsidP="00E154A8">
            <w:r w:rsidRPr="002D3541">
              <w:t>34941294</w:t>
            </w:r>
          </w:p>
        </w:tc>
      </w:tr>
      <w:tr w:rsidR="00E154A8" w:rsidRPr="002D3541" w14:paraId="7558C72C" w14:textId="77777777" w:rsidTr="00E154A8">
        <w:trPr>
          <w:trHeight w:val="255"/>
        </w:trPr>
        <w:tc>
          <w:tcPr>
            <w:tcW w:w="960" w:type="dxa"/>
            <w:noWrap/>
            <w:hideMark/>
          </w:tcPr>
          <w:p w14:paraId="6378605F" w14:textId="77777777" w:rsidR="00E154A8" w:rsidRPr="002D3541" w:rsidRDefault="00E154A8" w:rsidP="00E154A8">
            <w:r w:rsidRPr="002D3541">
              <w:t>NID</w:t>
            </w:r>
          </w:p>
        </w:tc>
        <w:tc>
          <w:tcPr>
            <w:tcW w:w="1076" w:type="dxa"/>
            <w:noWrap/>
            <w:hideMark/>
          </w:tcPr>
          <w:p w14:paraId="1C161A65" w14:textId="77777777" w:rsidR="00E154A8" w:rsidRPr="002D3541" w:rsidRDefault="00E154A8" w:rsidP="00E154A8">
            <w:r w:rsidRPr="002D3541">
              <w:t>tOPV</w:t>
            </w:r>
          </w:p>
        </w:tc>
        <w:tc>
          <w:tcPr>
            <w:tcW w:w="960" w:type="dxa"/>
            <w:noWrap/>
            <w:hideMark/>
          </w:tcPr>
          <w:p w14:paraId="16FF652B" w14:textId="77777777" w:rsidR="00E154A8" w:rsidRPr="002D3541" w:rsidRDefault="00E154A8" w:rsidP="00E154A8">
            <w:r w:rsidRPr="002D3541">
              <w:t>2016</w:t>
            </w:r>
          </w:p>
        </w:tc>
        <w:tc>
          <w:tcPr>
            <w:tcW w:w="1560" w:type="dxa"/>
            <w:noWrap/>
            <w:hideMark/>
          </w:tcPr>
          <w:p w14:paraId="5ED8D93E" w14:textId="77777777" w:rsidR="00E154A8" w:rsidRPr="002D3541" w:rsidRDefault="00E154A8" w:rsidP="00E154A8">
            <w:r w:rsidRPr="002D3541">
              <w:t>14/03/2016</w:t>
            </w:r>
          </w:p>
        </w:tc>
        <w:tc>
          <w:tcPr>
            <w:tcW w:w="1120" w:type="dxa"/>
            <w:noWrap/>
            <w:hideMark/>
          </w:tcPr>
          <w:p w14:paraId="40130953" w14:textId="77777777" w:rsidR="00E154A8" w:rsidRPr="002D3541" w:rsidRDefault="00E154A8" w:rsidP="00E154A8">
            <w:r w:rsidRPr="002D3541">
              <w:t>17/03/2016</w:t>
            </w:r>
          </w:p>
        </w:tc>
        <w:tc>
          <w:tcPr>
            <w:tcW w:w="1076" w:type="dxa"/>
            <w:noWrap/>
            <w:hideMark/>
          </w:tcPr>
          <w:p w14:paraId="35597AE9" w14:textId="77777777" w:rsidR="00E154A8" w:rsidRPr="002D3541" w:rsidRDefault="00E154A8" w:rsidP="00E154A8">
            <w:r w:rsidRPr="002D3541">
              <w:t>0 to 5 years</w:t>
            </w:r>
          </w:p>
        </w:tc>
        <w:tc>
          <w:tcPr>
            <w:tcW w:w="1242" w:type="dxa"/>
            <w:noWrap/>
            <w:hideMark/>
          </w:tcPr>
          <w:p w14:paraId="44CD1A9B" w14:textId="77777777" w:rsidR="00E154A8" w:rsidRPr="002D3541" w:rsidRDefault="00E154A8" w:rsidP="00E154A8">
            <w:r w:rsidRPr="002D3541">
              <w:t>National</w:t>
            </w:r>
          </w:p>
        </w:tc>
        <w:tc>
          <w:tcPr>
            <w:tcW w:w="960" w:type="dxa"/>
            <w:noWrap/>
            <w:hideMark/>
          </w:tcPr>
          <w:p w14:paraId="0B827D9C" w14:textId="77777777" w:rsidR="00E154A8" w:rsidRPr="002D3541" w:rsidRDefault="00E154A8" w:rsidP="00E154A8">
            <w:r w:rsidRPr="002D3541">
              <w:t>Planned</w:t>
            </w:r>
          </w:p>
        </w:tc>
        <w:tc>
          <w:tcPr>
            <w:tcW w:w="960" w:type="dxa"/>
            <w:noWrap/>
            <w:hideMark/>
          </w:tcPr>
          <w:p w14:paraId="28198039" w14:textId="77777777" w:rsidR="00E154A8" w:rsidRPr="002D3541" w:rsidRDefault="00E154A8" w:rsidP="00E154A8">
            <w:r w:rsidRPr="002D3541">
              <w:t>35717767</w:t>
            </w:r>
          </w:p>
        </w:tc>
      </w:tr>
    </w:tbl>
    <w:p w14:paraId="3A7D4E70" w14:textId="0ACC4574" w:rsidR="009C42C9" w:rsidRPr="002D3541" w:rsidRDefault="009C42C9" w:rsidP="00E154A8">
      <w:r w:rsidRPr="002D3541">
        <w:t>Source: WHO/IVB Database as at 01 July 2016</w:t>
      </w:r>
    </w:p>
    <w:p w14:paraId="6FA6C223" w14:textId="77777777" w:rsidR="00B84CF9" w:rsidRDefault="00B84CF9" w:rsidP="00E6431A">
      <w:pPr>
        <w:pStyle w:val="Caption"/>
        <w:rPr>
          <w:rFonts w:ascii="Arial" w:hAnsi="Arial" w:cs="Arial"/>
          <w:color w:val="auto"/>
          <w:sz w:val="22"/>
        </w:rPr>
      </w:pPr>
    </w:p>
    <w:p w14:paraId="6B72A06A" w14:textId="77777777" w:rsidR="00B84CF9" w:rsidRDefault="00B84CF9" w:rsidP="00E6431A">
      <w:pPr>
        <w:pStyle w:val="Caption"/>
        <w:rPr>
          <w:rFonts w:ascii="Arial" w:hAnsi="Arial" w:cs="Arial"/>
          <w:color w:val="auto"/>
          <w:sz w:val="22"/>
        </w:rPr>
      </w:pPr>
    </w:p>
    <w:p w14:paraId="2780EB56" w14:textId="77777777" w:rsidR="00B84CF9" w:rsidRDefault="00B84CF9" w:rsidP="00E6431A">
      <w:pPr>
        <w:pStyle w:val="Caption"/>
        <w:rPr>
          <w:rFonts w:ascii="Arial" w:hAnsi="Arial" w:cs="Arial"/>
          <w:color w:val="auto"/>
          <w:sz w:val="22"/>
        </w:rPr>
      </w:pPr>
    </w:p>
    <w:p w14:paraId="17D0FA37" w14:textId="77777777" w:rsidR="00B84CF9" w:rsidRDefault="00B84CF9" w:rsidP="00E6431A">
      <w:pPr>
        <w:pStyle w:val="Caption"/>
        <w:rPr>
          <w:rFonts w:ascii="Arial" w:hAnsi="Arial" w:cs="Arial"/>
          <w:color w:val="auto"/>
          <w:sz w:val="22"/>
        </w:rPr>
      </w:pPr>
    </w:p>
    <w:p w14:paraId="471BDDC2" w14:textId="77777777" w:rsidR="00B84CF9" w:rsidRDefault="00B84CF9" w:rsidP="00E6431A">
      <w:pPr>
        <w:pStyle w:val="Caption"/>
        <w:rPr>
          <w:rFonts w:ascii="Arial" w:hAnsi="Arial" w:cs="Arial"/>
          <w:color w:val="auto"/>
          <w:sz w:val="22"/>
        </w:rPr>
      </w:pPr>
    </w:p>
    <w:p w14:paraId="2F153E12" w14:textId="04568959" w:rsidR="00A46BB2" w:rsidRPr="00E6431A" w:rsidRDefault="00E6431A" w:rsidP="00E6431A">
      <w:pPr>
        <w:pStyle w:val="Caption"/>
        <w:rPr>
          <w:rFonts w:ascii="Arial" w:hAnsi="Arial" w:cs="Arial"/>
          <w:color w:val="auto"/>
          <w:sz w:val="22"/>
        </w:rPr>
      </w:pPr>
      <w:r w:rsidRPr="00E6431A">
        <w:rPr>
          <w:rFonts w:ascii="Arial" w:hAnsi="Arial" w:cs="Arial"/>
          <w:color w:val="auto"/>
          <w:sz w:val="22"/>
        </w:rPr>
        <w:lastRenderedPageBreak/>
        <w:t xml:space="preserve">Figure </w:t>
      </w:r>
      <w:r w:rsidRPr="00E6431A">
        <w:rPr>
          <w:rFonts w:ascii="Arial" w:hAnsi="Arial" w:cs="Arial"/>
          <w:color w:val="auto"/>
          <w:sz w:val="22"/>
        </w:rPr>
        <w:fldChar w:fldCharType="begin"/>
      </w:r>
      <w:r w:rsidRPr="00E6431A">
        <w:rPr>
          <w:rFonts w:ascii="Arial" w:hAnsi="Arial" w:cs="Arial"/>
          <w:color w:val="auto"/>
          <w:sz w:val="22"/>
        </w:rPr>
        <w:instrText xml:space="preserve"> SEQ Figure \* ARABIC </w:instrText>
      </w:r>
      <w:r w:rsidRPr="00E6431A">
        <w:rPr>
          <w:rFonts w:ascii="Arial" w:hAnsi="Arial" w:cs="Arial"/>
          <w:color w:val="auto"/>
          <w:sz w:val="22"/>
        </w:rPr>
        <w:fldChar w:fldCharType="separate"/>
      </w:r>
      <w:r>
        <w:rPr>
          <w:rFonts w:ascii="Arial" w:hAnsi="Arial" w:cs="Arial"/>
          <w:noProof/>
          <w:color w:val="auto"/>
          <w:sz w:val="22"/>
        </w:rPr>
        <w:t>2</w:t>
      </w:r>
      <w:r w:rsidRPr="00E6431A">
        <w:rPr>
          <w:rFonts w:ascii="Arial" w:hAnsi="Arial" w:cs="Arial"/>
          <w:color w:val="auto"/>
          <w:sz w:val="22"/>
        </w:rPr>
        <w:fldChar w:fldCharType="end"/>
      </w:r>
      <w:r w:rsidRPr="00E6431A">
        <w:rPr>
          <w:rFonts w:ascii="Arial" w:hAnsi="Arial" w:cs="Arial"/>
          <w:color w:val="auto"/>
          <w:sz w:val="22"/>
        </w:rPr>
        <w:t xml:space="preserve">: </w:t>
      </w:r>
      <w:r w:rsidR="00A46BB2" w:rsidRPr="00E6431A">
        <w:rPr>
          <w:rFonts w:ascii="Arial" w:hAnsi="Arial" w:cs="Arial"/>
          <w:color w:val="auto"/>
          <w:sz w:val="22"/>
        </w:rPr>
        <w:t xml:space="preserve">All vaccines </w:t>
      </w:r>
      <w:r w:rsidRPr="00E6431A">
        <w:rPr>
          <w:rFonts w:ascii="Arial" w:hAnsi="Arial" w:cs="Arial"/>
          <w:color w:val="auto"/>
          <w:sz w:val="22"/>
        </w:rPr>
        <w:t xml:space="preserve">national </w:t>
      </w:r>
      <w:r w:rsidR="00A46BB2" w:rsidRPr="00E6431A">
        <w:rPr>
          <w:rFonts w:ascii="Arial" w:hAnsi="Arial" w:cs="Arial"/>
          <w:color w:val="auto"/>
          <w:sz w:val="22"/>
        </w:rPr>
        <w:t>coverage</w:t>
      </w:r>
      <w:r w:rsidRPr="00E6431A">
        <w:rPr>
          <w:rFonts w:ascii="Arial" w:hAnsi="Arial" w:cs="Arial"/>
          <w:color w:val="auto"/>
          <w:sz w:val="22"/>
        </w:rPr>
        <w:t>, Pakistan,</w:t>
      </w:r>
      <w:r w:rsidR="00A46BB2" w:rsidRPr="00E6431A">
        <w:rPr>
          <w:rFonts w:ascii="Arial" w:hAnsi="Arial" w:cs="Arial"/>
          <w:color w:val="auto"/>
          <w:sz w:val="22"/>
        </w:rPr>
        <w:t xml:space="preserve"> 2000-201</w:t>
      </w:r>
      <w:r w:rsidR="0020623E">
        <w:rPr>
          <w:rFonts w:ascii="Arial" w:hAnsi="Arial" w:cs="Arial"/>
          <w:color w:val="auto"/>
          <w:sz w:val="22"/>
        </w:rPr>
        <w:t>5</w:t>
      </w:r>
    </w:p>
    <w:p w14:paraId="4B587F4D" w14:textId="3DFC5D8C" w:rsidR="00E86411" w:rsidRPr="00B84CF9" w:rsidRDefault="00A46BB2" w:rsidP="00B84CF9">
      <w:pPr>
        <w:jc w:val="center"/>
        <w:rPr>
          <w:b/>
          <w:bCs/>
        </w:rPr>
      </w:pPr>
      <w:r w:rsidRPr="002D3541">
        <w:rPr>
          <w:b/>
          <w:bCs/>
          <w:noProof/>
          <w:lang w:eastAsia="zh-CN"/>
        </w:rPr>
        <w:drawing>
          <wp:inline distT="0" distB="0" distL="0" distR="0" wp14:anchorId="6C7FB5BD" wp14:editId="429B59E5">
            <wp:extent cx="4410075" cy="3267927"/>
            <wp:effectExtent l="0" t="0" r="0" b="8890"/>
            <wp:docPr id="2048" name="Picture 2048" descr="D:\data\GVAP Reports\2016\1. GVAP secretariat report 2016\1. Secretariat report\G &amp; SO indicators\1st Draft\G3 Coverage\jan visualizations DTP3 per country\Punch cards per country\paki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1. GVAP secretariat report 2016\1. Secretariat report\G &amp; SO indicators\1st Draft\G3 Coverage\jan visualizations DTP3 per country\Punch cards per country\pakist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9014" cy="3267141"/>
                    </a:xfrm>
                    <a:prstGeom prst="rect">
                      <a:avLst/>
                    </a:prstGeom>
                    <a:noFill/>
                    <a:ln>
                      <a:noFill/>
                    </a:ln>
                  </pic:spPr>
                </pic:pic>
              </a:graphicData>
            </a:graphic>
          </wp:inline>
        </w:drawing>
      </w:r>
      <w:r w:rsidR="006212CA">
        <w:rPr>
          <w:noProof/>
          <w:lang w:eastAsia="zh-CN"/>
        </w:rPr>
        <w:drawing>
          <wp:inline distT="0" distB="0" distL="0" distR="0" wp14:anchorId="408EB94B" wp14:editId="3E6745B7">
            <wp:extent cx="3552825" cy="818515"/>
            <wp:effectExtent l="0" t="0" r="9525" b="635"/>
            <wp:docPr id="7" name="Picture 7" descr="D:\data\GVAP Reports\2016\3. Scrore Cards 2016\jan visualizations DTP3 per country\Punch cards per country\_legend-punchcard.jpg"/>
            <wp:cNvGraphicFramePr/>
            <a:graphic xmlns:a="http://schemas.openxmlformats.org/drawingml/2006/main">
              <a:graphicData uri="http://schemas.openxmlformats.org/drawingml/2006/picture">
                <pic:pic xmlns:pic="http://schemas.openxmlformats.org/drawingml/2006/picture">
                  <pic:nvPicPr>
                    <pic:cNvPr id="7" name="Picture 7" descr="D:\data\GVAP Reports\2016\3. Scrore Cards 2016\jan visualizations DTP3 per country\Punch cards per country\_legend-punchcard.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2825" cy="818515"/>
                    </a:xfrm>
                    <a:prstGeom prst="rect">
                      <a:avLst/>
                    </a:prstGeom>
                    <a:noFill/>
                    <a:ln>
                      <a:noFill/>
                    </a:ln>
                  </pic:spPr>
                </pic:pic>
              </a:graphicData>
            </a:graphic>
          </wp:inline>
        </w:drawing>
      </w:r>
      <w:bookmarkStart w:id="0" w:name="_GoBack"/>
      <w:bookmarkEnd w:id="0"/>
    </w:p>
    <w:sectPr w:rsidR="00E86411" w:rsidRPr="00B84CF9" w:rsidSect="00385B92">
      <w:footerReference w:type="default" r:id="rId11"/>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97CBB" w14:textId="77777777" w:rsidR="001547AC" w:rsidRDefault="001547AC">
      <w:pPr>
        <w:spacing w:after="0" w:line="240" w:lineRule="auto"/>
      </w:pPr>
      <w:r>
        <w:separator/>
      </w:r>
    </w:p>
  </w:endnote>
  <w:endnote w:type="continuationSeparator" w:id="0">
    <w:p w14:paraId="165DFB88" w14:textId="77777777" w:rsidR="001547AC" w:rsidRDefault="0015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Linotyp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E7B36" w14:textId="0488DA66" w:rsidR="0037485C" w:rsidRDefault="0037485C" w:rsidP="002C2C6B">
    <w:pPr>
      <w:pStyle w:val="Footer"/>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CBB82" w14:textId="77777777" w:rsidR="001547AC" w:rsidRDefault="001547AC">
      <w:pPr>
        <w:spacing w:after="0" w:line="240" w:lineRule="auto"/>
      </w:pPr>
      <w:r>
        <w:separator/>
      </w:r>
    </w:p>
  </w:footnote>
  <w:footnote w:type="continuationSeparator" w:id="0">
    <w:p w14:paraId="50B85018" w14:textId="77777777" w:rsidR="001547AC" w:rsidRDefault="001547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22F210B"/>
    <w:multiLevelType w:val="hybridMultilevel"/>
    <w:tmpl w:val="29A2B8EE"/>
    <w:lvl w:ilvl="0" w:tplc="28EAFE1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6D7B42"/>
    <w:multiLevelType w:val="hybridMultilevel"/>
    <w:tmpl w:val="81E6D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A590C9C"/>
    <w:multiLevelType w:val="hybridMultilevel"/>
    <w:tmpl w:val="DB2CC0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7">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2">
    <w:nsid w:val="6F63022C"/>
    <w:multiLevelType w:val="hybridMultilevel"/>
    <w:tmpl w:val="23D0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4">
    <w:nsid w:val="79726D08"/>
    <w:multiLevelType w:val="hybridMultilevel"/>
    <w:tmpl w:val="200C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7">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0"/>
  </w:num>
  <w:num w:numId="5">
    <w:abstractNumId w:val="19"/>
  </w:num>
  <w:num w:numId="6">
    <w:abstractNumId w:val="2"/>
  </w:num>
  <w:num w:numId="7">
    <w:abstractNumId w:val="6"/>
  </w:num>
  <w:num w:numId="8">
    <w:abstractNumId w:val="17"/>
  </w:num>
  <w:num w:numId="9">
    <w:abstractNumId w:val="5"/>
  </w:num>
  <w:num w:numId="10">
    <w:abstractNumId w:val="25"/>
  </w:num>
  <w:num w:numId="11">
    <w:abstractNumId w:val="23"/>
  </w:num>
  <w:num w:numId="12">
    <w:abstractNumId w:val="14"/>
  </w:num>
  <w:num w:numId="13">
    <w:abstractNumId w:val="21"/>
  </w:num>
  <w:num w:numId="14">
    <w:abstractNumId w:val="16"/>
  </w:num>
  <w:num w:numId="15">
    <w:abstractNumId w:val="26"/>
  </w:num>
  <w:num w:numId="16">
    <w:abstractNumId w:val="9"/>
  </w:num>
  <w:num w:numId="17">
    <w:abstractNumId w:val="18"/>
  </w:num>
  <w:num w:numId="18">
    <w:abstractNumId w:val="12"/>
  </w:num>
  <w:num w:numId="19">
    <w:abstractNumId w:val="27"/>
  </w:num>
  <w:num w:numId="20">
    <w:abstractNumId w:val="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6"/>
  </w:num>
  <w:num w:numId="25">
    <w:abstractNumId w:val="10"/>
  </w:num>
  <w:num w:numId="26">
    <w:abstractNumId w:val="0"/>
  </w:num>
  <w:num w:numId="27">
    <w:abstractNumId w:val="20"/>
  </w:num>
  <w:num w:numId="28">
    <w:abstractNumId w:val="22"/>
  </w:num>
  <w:num w:numId="29">
    <w:abstractNumId w:val="24"/>
  </w:num>
  <w:num w:numId="30">
    <w:abstractNumId w:val="8"/>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23AF"/>
    <w:rsid w:val="0000352E"/>
    <w:rsid w:val="00052693"/>
    <w:rsid w:val="000570A2"/>
    <w:rsid w:val="00066B87"/>
    <w:rsid w:val="0007442D"/>
    <w:rsid w:val="00081B6C"/>
    <w:rsid w:val="00085A2D"/>
    <w:rsid w:val="0009247D"/>
    <w:rsid w:val="00096E70"/>
    <w:rsid w:val="000C2C44"/>
    <w:rsid w:val="000D0834"/>
    <w:rsid w:val="000E3D3E"/>
    <w:rsid w:val="001027D1"/>
    <w:rsid w:val="00131E6A"/>
    <w:rsid w:val="001547AC"/>
    <w:rsid w:val="00163179"/>
    <w:rsid w:val="001B0097"/>
    <w:rsid w:val="001C1193"/>
    <w:rsid w:val="001C1E4D"/>
    <w:rsid w:val="001C5026"/>
    <w:rsid w:val="001D7062"/>
    <w:rsid w:val="001F2D8D"/>
    <w:rsid w:val="001F7C07"/>
    <w:rsid w:val="0020623E"/>
    <w:rsid w:val="002258E3"/>
    <w:rsid w:val="002327A5"/>
    <w:rsid w:val="00232D9A"/>
    <w:rsid w:val="00240028"/>
    <w:rsid w:val="00243D0F"/>
    <w:rsid w:val="002679F6"/>
    <w:rsid w:val="002818D0"/>
    <w:rsid w:val="00281CEF"/>
    <w:rsid w:val="00285D91"/>
    <w:rsid w:val="00292589"/>
    <w:rsid w:val="002A1D89"/>
    <w:rsid w:val="002B73D6"/>
    <w:rsid w:val="002C0BCF"/>
    <w:rsid w:val="002C2C6B"/>
    <w:rsid w:val="002D3541"/>
    <w:rsid w:val="002D61F5"/>
    <w:rsid w:val="002D762A"/>
    <w:rsid w:val="002F1749"/>
    <w:rsid w:val="002F20C9"/>
    <w:rsid w:val="002F3739"/>
    <w:rsid w:val="003219D9"/>
    <w:rsid w:val="00322004"/>
    <w:rsid w:val="00366E59"/>
    <w:rsid w:val="00370616"/>
    <w:rsid w:val="00371B50"/>
    <w:rsid w:val="00373BA5"/>
    <w:rsid w:val="0037485C"/>
    <w:rsid w:val="00374A4C"/>
    <w:rsid w:val="00385B92"/>
    <w:rsid w:val="003A5EBF"/>
    <w:rsid w:val="003A77B2"/>
    <w:rsid w:val="003B6F84"/>
    <w:rsid w:val="003D24BB"/>
    <w:rsid w:val="003D6679"/>
    <w:rsid w:val="003E30EC"/>
    <w:rsid w:val="003F00DA"/>
    <w:rsid w:val="003F4825"/>
    <w:rsid w:val="00422027"/>
    <w:rsid w:val="00432B70"/>
    <w:rsid w:val="00436537"/>
    <w:rsid w:val="00441EDC"/>
    <w:rsid w:val="00457E0A"/>
    <w:rsid w:val="00460FC0"/>
    <w:rsid w:val="00462998"/>
    <w:rsid w:val="004744FE"/>
    <w:rsid w:val="004826EF"/>
    <w:rsid w:val="00490863"/>
    <w:rsid w:val="00492F98"/>
    <w:rsid w:val="004A394A"/>
    <w:rsid w:val="004B5B75"/>
    <w:rsid w:val="004D307D"/>
    <w:rsid w:val="004E2E87"/>
    <w:rsid w:val="004F6777"/>
    <w:rsid w:val="00500171"/>
    <w:rsid w:val="0050564C"/>
    <w:rsid w:val="005133F8"/>
    <w:rsid w:val="00513BF2"/>
    <w:rsid w:val="0052016B"/>
    <w:rsid w:val="00527B61"/>
    <w:rsid w:val="00530FEA"/>
    <w:rsid w:val="00532476"/>
    <w:rsid w:val="00534013"/>
    <w:rsid w:val="0056171F"/>
    <w:rsid w:val="00567723"/>
    <w:rsid w:val="0058000D"/>
    <w:rsid w:val="005B6B29"/>
    <w:rsid w:val="005C6F1C"/>
    <w:rsid w:val="005F0283"/>
    <w:rsid w:val="005F2B70"/>
    <w:rsid w:val="005F6A81"/>
    <w:rsid w:val="00602C0A"/>
    <w:rsid w:val="00605243"/>
    <w:rsid w:val="006212CA"/>
    <w:rsid w:val="0063008E"/>
    <w:rsid w:val="0063770B"/>
    <w:rsid w:val="006410AE"/>
    <w:rsid w:val="00641572"/>
    <w:rsid w:val="00646B5F"/>
    <w:rsid w:val="006842AB"/>
    <w:rsid w:val="00691245"/>
    <w:rsid w:val="00696E6A"/>
    <w:rsid w:val="006A4380"/>
    <w:rsid w:val="006B156B"/>
    <w:rsid w:val="006C334B"/>
    <w:rsid w:val="006F18CE"/>
    <w:rsid w:val="007033F7"/>
    <w:rsid w:val="0076408F"/>
    <w:rsid w:val="00767749"/>
    <w:rsid w:val="00770EEA"/>
    <w:rsid w:val="0079008F"/>
    <w:rsid w:val="00797196"/>
    <w:rsid w:val="007A35F6"/>
    <w:rsid w:val="007B053A"/>
    <w:rsid w:val="007C5F79"/>
    <w:rsid w:val="007D16A4"/>
    <w:rsid w:val="007D2AA9"/>
    <w:rsid w:val="007E0DEE"/>
    <w:rsid w:val="007F0729"/>
    <w:rsid w:val="008045DC"/>
    <w:rsid w:val="008053B7"/>
    <w:rsid w:val="008105B2"/>
    <w:rsid w:val="00824C6B"/>
    <w:rsid w:val="00825812"/>
    <w:rsid w:val="0083568C"/>
    <w:rsid w:val="008533CC"/>
    <w:rsid w:val="00856B69"/>
    <w:rsid w:val="00863F77"/>
    <w:rsid w:val="00865907"/>
    <w:rsid w:val="00871B75"/>
    <w:rsid w:val="0087403D"/>
    <w:rsid w:val="00883C0A"/>
    <w:rsid w:val="008A1C67"/>
    <w:rsid w:val="008A1F3D"/>
    <w:rsid w:val="008B503A"/>
    <w:rsid w:val="008C1347"/>
    <w:rsid w:val="008C4ABC"/>
    <w:rsid w:val="008E4926"/>
    <w:rsid w:val="008E7AA0"/>
    <w:rsid w:val="008F4F49"/>
    <w:rsid w:val="009318B8"/>
    <w:rsid w:val="00940E98"/>
    <w:rsid w:val="009563E8"/>
    <w:rsid w:val="00965288"/>
    <w:rsid w:val="009745BB"/>
    <w:rsid w:val="00987DD9"/>
    <w:rsid w:val="009A5026"/>
    <w:rsid w:val="009B091D"/>
    <w:rsid w:val="009C09D8"/>
    <w:rsid w:val="009C42C9"/>
    <w:rsid w:val="009E1E59"/>
    <w:rsid w:val="009E2D1E"/>
    <w:rsid w:val="009F11D6"/>
    <w:rsid w:val="009F3102"/>
    <w:rsid w:val="00A11AC1"/>
    <w:rsid w:val="00A32CA3"/>
    <w:rsid w:val="00A44D74"/>
    <w:rsid w:val="00A46BB2"/>
    <w:rsid w:val="00A779B6"/>
    <w:rsid w:val="00AC7954"/>
    <w:rsid w:val="00AE58AF"/>
    <w:rsid w:val="00AE7557"/>
    <w:rsid w:val="00B068A2"/>
    <w:rsid w:val="00B13423"/>
    <w:rsid w:val="00B16F22"/>
    <w:rsid w:val="00B218CC"/>
    <w:rsid w:val="00B31311"/>
    <w:rsid w:val="00B33CD7"/>
    <w:rsid w:val="00B3613C"/>
    <w:rsid w:val="00B84CF9"/>
    <w:rsid w:val="00B86047"/>
    <w:rsid w:val="00BA2589"/>
    <w:rsid w:val="00BF0D06"/>
    <w:rsid w:val="00BF14CF"/>
    <w:rsid w:val="00BF4CFA"/>
    <w:rsid w:val="00BF58AC"/>
    <w:rsid w:val="00C015DD"/>
    <w:rsid w:val="00C20751"/>
    <w:rsid w:val="00C2304E"/>
    <w:rsid w:val="00C275E8"/>
    <w:rsid w:val="00C3329B"/>
    <w:rsid w:val="00C4191A"/>
    <w:rsid w:val="00C67C9D"/>
    <w:rsid w:val="00CD3FD9"/>
    <w:rsid w:val="00CF0E45"/>
    <w:rsid w:val="00D00DC6"/>
    <w:rsid w:val="00D17551"/>
    <w:rsid w:val="00D27E92"/>
    <w:rsid w:val="00D30DD8"/>
    <w:rsid w:val="00D732C7"/>
    <w:rsid w:val="00D91AC9"/>
    <w:rsid w:val="00D9435D"/>
    <w:rsid w:val="00D9563B"/>
    <w:rsid w:val="00D95B14"/>
    <w:rsid w:val="00DC5960"/>
    <w:rsid w:val="00DC6344"/>
    <w:rsid w:val="00DE4597"/>
    <w:rsid w:val="00E11B99"/>
    <w:rsid w:val="00E154A8"/>
    <w:rsid w:val="00E1686A"/>
    <w:rsid w:val="00E37109"/>
    <w:rsid w:val="00E4355C"/>
    <w:rsid w:val="00E6431A"/>
    <w:rsid w:val="00E7237E"/>
    <w:rsid w:val="00E85FA1"/>
    <w:rsid w:val="00E86411"/>
    <w:rsid w:val="00EB059A"/>
    <w:rsid w:val="00EC5704"/>
    <w:rsid w:val="00F36758"/>
    <w:rsid w:val="00F37458"/>
    <w:rsid w:val="00F460E0"/>
    <w:rsid w:val="00F577A7"/>
    <w:rsid w:val="00F63D60"/>
    <w:rsid w:val="00F64BD6"/>
    <w:rsid w:val="00F81B65"/>
    <w:rsid w:val="00F8483D"/>
    <w:rsid w:val="00F85BA5"/>
    <w:rsid w:val="00FC041A"/>
    <w:rsid w:val="00FD688B"/>
    <w:rsid w:val="00FF01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45731957">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726097497">
      <w:bodyDiv w:val="1"/>
      <w:marLeft w:val="0"/>
      <w:marRight w:val="0"/>
      <w:marTop w:val="0"/>
      <w:marBottom w:val="0"/>
      <w:divBdr>
        <w:top w:val="none" w:sz="0" w:space="0" w:color="auto"/>
        <w:left w:val="none" w:sz="0" w:space="0" w:color="auto"/>
        <w:bottom w:val="none" w:sz="0" w:space="0" w:color="auto"/>
        <w:right w:val="none" w:sz="0" w:space="0" w:color="auto"/>
      </w:divBdr>
    </w:div>
    <w:div w:id="1808352241">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71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9E85D0E-9AB1-4156-A5D9-FFE8EDFF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2016-08-24T06:50:00Z</cp:lastPrinted>
  <dcterms:created xsi:type="dcterms:W3CDTF">2016-08-25T14:32:00Z</dcterms:created>
  <dcterms:modified xsi:type="dcterms:W3CDTF">2016-08-25T14:32:00Z</dcterms:modified>
</cp:coreProperties>
</file>