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61BEB" w14:textId="77777777" w:rsidR="006A1FAD" w:rsidRPr="00C27BB5" w:rsidRDefault="006A1FAD" w:rsidP="006A1FAD">
      <w:pPr>
        <w:jc w:val="center"/>
        <w:rPr>
          <w:b/>
          <w:sz w:val="40"/>
          <w:szCs w:val="40"/>
        </w:rPr>
      </w:pPr>
      <w:r w:rsidRPr="00C27BB5">
        <w:rPr>
          <w:b/>
          <w:sz w:val="40"/>
          <w:szCs w:val="40"/>
        </w:rPr>
        <w:t>Global Vaccine Action Plan</w:t>
      </w:r>
    </w:p>
    <w:p w14:paraId="3A69E36F" w14:textId="77777777" w:rsidR="006A1FAD" w:rsidRDefault="006A1FAD" w:rsidP="006A1FAD">
      <w:pPr>
        <w:jc w:val="center"/>
        <w:rPr>
          <w:i/>
          <w:sz w:val="40"/>
          <w:szCs w:val="40"/>
        </w:rPr>
      </w:pPr>
      <w:r w:rsidRPr="00C27BB5">
        <w:rPr>
          <w:i/>
          <w:sz w:val="40"/>
          <w:szCs w:val="40"/>
        </w:rPr>
        <w:t>Secretariat Annual Report 2016</w:t>
      </w:r>
    </w:p>
    <w:p w14:paraId="0B46E3BB" w14:textId="77777777" w:rsidR="006A1FAD" w:rsidRDefault="006A1FAD" w:rsidP="006A1FAD">
      <w:pPr>
        <w:jc w:val="center"/>
        <w:rPr>
          <w:i/>
          <w:sz w:val="40"/>
          <w:szCs w:val="40"/>
        </w:rPr>
      </w:pPr>
      <w:r>
        <w:rPr>
          <w:i/>
          <w:sz w:val="40"/>
          <w:szCs w:val="40"/>
        </w:rPr>
        <w:t>Priority C</w:t>
      </w:r>
      <w:r w:rsidRPr="00C27BB5">
        <w:rPr>
          <w:i/>
          <w:sz w:val="40"/>
          <w:szCs w:val="40"/>
        </w:rPr>
        <w:t xml:space="preserve">ountry report on progress towards </w:t>
      </w:r>
    </w:p>
    <w:p w14:paraId="399B3E92" w14:textId="77777777" w:rsidR="006A1FAD" w:rsidRPr="00C27BB5" w:rsidRDefault="006A1FAD" w:rsidP="006A1FAD">
      <w:pPr>
        <w:jc w:val="center"/>
        <w:rPr>
          <w:i/>
          <w:sz w:val="40"/>
          <w:szCs w:val="40"/>
        </w:rPr>
      </w:pPr>
      <w:r>
        <w:rPr>
          <w:i/>
          <w:sz w:val="40"/>
          <w:szCs w:val="40"/>
        </w:rPr>
        <w:t>GVAP-RVAP</w:t>
      </w:r>
      <w:r w:rsidRPr="00C27BB5">
        <w:rPr>
          <w:i/>
          <w:sz w:val="40"/>
          <w:szCs w:val="40"/>
        </w:rPr>
        <w:t xml:space="preserve"> goals </w:t>
      </w:r>
    </w:p>
    <w:p w14:paraId="13BC4560" w14:textId="77777777" w:rsidR="006A1FAD" w:rsidRDefault="006A1FAD" w:rsidP="006A1FAD">
      <w:pPr>
        <w:jc w:val="center"/>
        <w:rPr>
          <w:rFonts w:ascii="Arial" w:hAnsi="Arial"/>
          <w:b/>
          <w:sz w:val="32"/>
        </w:rPr>
      </w:pPr>
    </w:p>
    <w:p w14:paraId="38BE41A7" w14:textId="0A7E8711" w:rsidR="006A1FAD" w:rsidRDefault="006A1FAD" w:rsidP="006A1FAD">
      <w:pPr>
        <w:jc w:val="center"/>
        <w:rPr>
          <w:rFonts w:ascii="Arial" w:hAnsi="Arial"/>
          <w:b/>
          <w:sz w:val="36"/>
        </w:rPr>
      </w:pPr>
      <w:r>
        <w:rPr>
          <w:rFonts w:ascii="Arial" w:hAnsi="Arial"/>
          <w:b/>
          <w:sz w:val="36"/>
        </w:rPr>
        <w:t>ETHIOPIA</w:t>
      </w:r>
    </w:p>
    <w:p w14:paraId="14D2E5E9" w14:textId="77777777" w:rsidR="006A1FAD" w:rsidRDefault="006A1FAD" w:rsidP="006A1FAD">
      <w:pPr>
        <w:jc w:val="center"/>
        <w:rPr>
          <w:rFonts w:ascii="Arial" w:hAnsi="Arial"/>
          <w:b/>
          <w:sz w:val="36"/>
        </w:rPr>
      </w:pPr>
    </w:p>
    <w:p w14:paraId="1BA8BDFA" w14:textId="77777777" w:rsidR="00ED73EE" w:rsidRPr="006140E6" w:rsidRDefault="00ED73EE" w:rsidP="00ED73EE">
      <w:pPr>
        <w:pStyle w:val="ListParagraph"/>
        <w:numPr>
          <w:ilvl w:val="0"/>
          <w:numId w:val="3"/>
        </w:numPr>
        <w:rPr>
          <w:rFonts w:ascii="Arial" w:hAnsi="Arial" w:cs="Arial"/>
          <w:b/>
          <w:sz w:val="26"/>
          <w:szCs w:val="26"/>
          <w:lang w:val="en-US"/>
        </w:rPr>
      </w:pPr>
      <w:r w:rsidRPr="006140E6">
        <w:rPr>
          <w:rFonts w:ascii="Arial" w:hAnsi="Arial" w:cs="Arial"/>
          <w:b/>
          <w:sz w:val="26"/>
          <w:szCs w:val="26"/>
          <w:lang w:val="en-US"/>
        </w:rPr>
        <w:t xml:space="preserve">Progress towards achievement of GVAP goals </w:t>
      </w:r>
    </w:p>
    <w:p w14:paraId="338CD3E6" w14:textId="77777777" w:rsidR="00ED73EE" w:rsidRPr="006140E6" w:rsidRDefault="00ED73EE" w:rsidP="00ED73EE">
      <w:pPr>
        <w:pStyle w:val="ListParagraph"/>
        <w:rPr>
          <w:rFonts w:ascii="Arial" w:hAnsi="Arial" w:cs="Arial"/>
          <w:b/>
          <w:lang w:val="en-US"/>
        </w:rPr>
      </w:pPr>
    </w:p>
    <w:p w14:paraId="3CA9DB3F" w14:textId="77777777" w:rsidR="00ED73EE" w:rsidRPr="006140E6" w:rsidRDefault="00ED73EE" w:rsidP="00ED73EE">
      <w:pPr>
        <w:pStyle w:val="ListParagraph"/>
        <w:numPr>
          <w:ilvl w:val="0"/>
          <w:numId w:val="1"/>
        </w:numPr>
        <w:rPr>
          <w:rFonts w:ascii="Arial" w:hAnsi="Arial" w:cs="Arial"/>
          <w:b/>
          <w:sz w:val="24"/>
          <w:szCs w:val="24"/>
          <w:lang w:val="en-US"/>
        </w:rPr>
      </w:pPr>
      <w:r w:rsidRPr="006140E6">
        <w:rPr>
          <w:rFonts w:ascii="Arial" w:hAnsi="Arial" w:cs="Arial"/>
          <w:b/>
          <w:sz w:val="24"/>
          <w:szCs w:val="24"/>
          <w:lang w:val="en-US"/>
        </w:rPr>
        <w:t xml:space="preserve">Summary </w:t>
      </w:r>
    </w:p>
    <w:p w14:paraId="2A48FB84" w14:textId="178C6855" w:rsidR="00BA2589" w:rsidRPr="006140E6" w:rsidRDefault="00BA2589" w:rsidP="005B635F">
      <w:pPr>
        <w:rPr>
          <w:rFonts w:ascii="Arial" w:hAnsi="Arial" w:cs="Arial"/>
          <w:lang w:val="en-US"/>
        </w:rPr>
      </w:pPr>
      <w:r w:rsidRPr="006140E6">
        <w:rPr>
          <w:rFonts w:ascii="Arial" w:hAnsi="Arial" w:cs="Arial"/>
          <w:lang w:val="en-US"/>
        </w:rPr>
        <w:t xml:space="preserve">This </w:t>
      </w:r>
      <w:r w:rsidR="006C334B" w:rsidRPr="006140E6">
        <w:rPr>
          <w:rFonts w:ascii="Arial" w:hAnsi="Arial" w:cs="Arial"/>
          <w:lang w:val="en-US"/>
        </w:rPr>
        <w:t xml:space="preserve">summary table describes </w:t>
      </w:r>
      <w:r w:rsidRPr="006140E6">
        <w:rPr>
          <w:rFonts w:ascii="Arial" w:hAnsi="Arial" w:cs="Arial"/>
          <w:lang w:val="en-US"/>
        </w:rPr>
        <w:t xml:space="preserve">the current situation in </w:t>
      </w:r>
      <w:r w:rsidR="005B635F" w:rsidRPr="006140E6">
        <w:rPr>
          <w:rFonts w:ascii="Arial" w:hAnsi="Arial" w:cs="Arial"/>
          <w:lang w:val="en-US"/>
        </w:rPr>
        <w:t xml:space="preserve">Ethiopia </w:t>
      </w:r>
      <w:r w:rsidRPr="006140E6">
        <w:rPr>
          <w:rFonts w:ascii="Arial" w:hAnsi="Arial" w:cs="Arial"/>
          <w:lang w:val="en-US"/>
        </w:rPr>
        <w:t xml:space="preserve">regarding achieving the GVAP </w:t>
      </w:r>
      <w:proofErr w:type="gramStart"/>
      <w:r w:rsidRPr="006140E6">
        <w:rPr>
          <w:rFonts w:ascii="Arial" w:hAnsi="Arial" w:cs="Arial"/>
          <w:lang w:val="en-US"/>
        </w:rPr>
        <w:t>goals</w:t>
      </w:r>
      <w:proofErr w:type="gramEnd"/>
      <w:r w:rsidRPr="006140E6">
        <w:rPr>
          <w:rFonts w:ascii="Arial" w:hAnsi="Arial" w:cs="Arial"/>
          <w:lang w:val="en-US"/>
        </w:rPr>
        <w:t>.</w:t>
      </w:r>
      <w:r w:rsidR="00492F98" w:rsidRPr="006140E6">
        <w:rPr>
          <w:rFonts w:ascii="Arial" w:hAnsi="Arial" w:cs="Arial"/>
          <w:lang w:val="en-US"/>
        </w:rPr>
        <w:t xml:space="preserve"> </w:t>
      </w:r>
      <w:r w:rsidR="00500171" w:rsidRPr="006140E6">
        <w:rPr>
          <w:rFonts w:ascii="Arial" w:hAnsi="Arial" w:cs="Arial"/>
          <w:lang w:val="en-US"/>
        </w:rPr>
        <w:t>D</w:t>
      </w:r>
      <w:r w:rsidR="00696E6A" w:rsidRPr="006140E6">
        <w:rPr>
          <w:rFonts w:ascii="Arial" w:hAnsi="Arial" w:cs="Arial"/>
          <w:lang w:val="en-US"/>
        </w:rPr>
        <w:t xml:space="preserve">ata </w:t>
      </w:r>
      <w:r w:rsidR="00E11B99" w:rsidRPr="006140E6">
        <w:rPr>
          <w:rFonts w:ascii="Arial" w:hAnsi="Arial" w:cs="Arial"/>
          <w:lang w:val="en-US"/>
        </w:rPr>
        <w:t xml:space="preserve">used to assess progress towards achievement of </w:t>
      </w:r>
      <w:r w:rsidR="00696E6A" w:rsidRPr="006140E6">
        <w:rPr>
          <w:rFonts w:ascii="Arial" w:hAnsi="Arial" w:cs="Arial"/>
          <w:lang w:val="en-US"/>
        </w:rPr>
        <w:t xml:space="preserve">GVAP goals are included in the annex (Country </w:t>
      </w:r>
      <w:r w:rsidR="00D00DC6" w:rsidRPr="006140E6">
        <w:rPr>
          <w:rFonts w:ascii="Arial" w:hAnsi="Arial" w:cs="Arial"/>
          <w:lang w:val="en-US"/>
        </w:rPr>
        <w:t xml:space="preserve">immunization </w:t>
      </w:r>
      <w:r w:rsidR="00696E6A" w:rsidRPr="006140E6">
        <w:rPr>
          <w:rFonts w:ascii="Arial" w:hAnsi="Arial" w:cs="Arial"/>
          <w:lang w:val="en-US"/>
        </w:rPr>
        <w:t>profile).</w:t>
      </w:r>
    </w:p>
    <w:tbl>
      <w:tblPr>
        <w:tblW w:w="9452" w:type="dxa"/>
        <w:jc w:val="center"/>
        <w:tblLook w:val="04A0" w:firstRow="1" w:lastRow="0" w:firstColumn="1" w:lastColumn="0" w:noHBand="0" w:noVBand="1"/>
      </w:tblPr>
      <w:tblGrid>
        <w:gridCol w:w="3220"/>
        <w:gridCol w:w="3767"/>
        <w:gridCol w:w="2465"/>
      </w:tblGrid>
      <w:tr w:rsidR="004331C0" w:rsidRPr="006140E6" w14:paraId="7A0A3041" w14:textId="77777777" w:rsidTr="00AD65EC">
        <w:trPr>
          <w:trHeight w:val="413"/>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17461B40"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Area</w:t>
            </w:r>
          </w:p>
        </w:tc>
        <w:tc>
          <w:tcPr>
            <w:tcW w:w="3767" w:type="dxa"/>
            <w:tcBorders>
              <w:top w:val="single" w:sz="4" w:space="0" w:color="auto"/>
              <w:left w:val="nil"/>
              <w:bottom w:val="single" w:sz="4" w:space="0" w:color="auto"/>
              <w:right w:val="single" w:sz="4" w:space="0" w:color="auto"/>
            </w:tcBorders>
            <w:shd w:val="clear" w:color="auto" w:fill="auto"/>
            <w:hideMark/>
          </w:tcPr>
          <w:p w14:paraId="7790299C"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Indicator</w:t>
            </w:r>
          </w:p>
        </w:tc>
        <w:tc>
          <w:tcPr>
            <w:tcW w:w="2465" w:type="dxa"/>
            <w:tcBorders>
              <w:top w:val="single" w:sz="4" w:space="0" w:color="auto"/>
              <w:left w:val="nil"/>
              <w:bottom w:val="single" w:sz="4" w:space="0" w:color="auto"/>
              <w:right w:val="single" w:sz="4" w:space="0" w:color="auto"/>
            </w:tcBorders>
            <w:shd w:val="clear" w:color="auto" w:fill="auto"/>
            <w:hideMark/>
          </w:tcPr>
          <w:p w14:paraId="38C85FA6" w14:textId="77777777" w:rsidR="004331C0" w:rsidRPr="006140E6" w:rsidRDefault="004331C0" w:rsidP="00352ED6">
            <w:pPr>
              <w:spacing w:after="0" w:line="240" w:lineRule="auto"/>
              <w:jc w:val="center"/>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Ethiopia</w:t>
            </w:r>
          </w:p>
        </w:tc>
      </w:tr>
      <w:tr w:rsidR="00352ED6" w:rsidRPr="006140E6" w14:paraId="240C2A09" w14:textId="77777777" w:rsidTr="00AD65EC">
        <w:trPr>
          <w:trHeight w:val="350"/>
          <w:jc w:val="center"/>
        </w:trPr>
        <w:tc>
          <w:tcPr>
            <w:tcW w:w="3220" w:type="dxa"/>
            <w:vMerge w:val="restart"/>
            <w:tcBorders>
              <w:top w:val="nil"/>
              <w:left w:val="single" w:sz="4" w:space="0" w:color="auto"/>
              <w:right w:val="single" w:sz="4" w:space="0" w:color="auto"/>
            </w:tcBorders>
            <w:shd w:val="clear" w:color="000000" w:fill="EBF1DE"/>
            <w:hideMark/>
          </w:tcPr>
          <w:p w14:paraId="2131822A" w14:textId="4C4F551A" w:rsidR="00352ED6" w:rsidRPr="006140E6" w:rsidRDefault="00352ED6"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5. Reach 90% national coverage and 80% in every district with 3 doses of DTP-containing vaccine</w:t>
            </w:r>
          </w:p>
        </w:tc>
        <w:tc>
          <w:tcPr>
            <w:tcW w:w="3767" w:type="dxa"/>
            <w:tcBorders>
              <w:top w:val="nil"/>
              <w:left w:val="nil"/>
              <w:bottom w:val="single" w:sz="4" w:space="0" w:color="auto"/>
              <w:right w:val="single" w:sz="4" w:space="0" w:color="auto"/>
            </w:tcBorders>
            <w:shd w:val="clear" w:color="000000" w:fill="EBF1DE"/>
            <w:hideMark/>
          </w:tcPr>
          <w:p w14:paraId="035B5596" w14:textId="004104F5" w:rsidR="00352ED6" w:rsidRPr="006140E6" w:rsidRDefault="00352ED6" w:rsidP="005B00C9">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National coverage (</w:t>
            </w:r>
            <w:r w:rsidR="005B00C9" w:rsidRPr="006140E6">
              <w:rPr>
                <w:rFonts w:ascii="Calibri" w:eastAsia="Times New Roman" w:hAnsi="Calibri" w:cs="Calibri"/>
                <w:b/>
                <w:bCs/>
                <w:color w:val="000000"/>
                <w:lang w:val="en-US" w:eastAsia="en-GB"/>
              </w:rPr>
              <w:t>2015 WUENIC</w:t>
            </w:r>
            <w:r w:rsidRPr="006140E6">
              <w:rPr>
                <w:rFonts w:ascii="Calibri" w:eastAsia="Times New Roman" w:hAnsi="Calibri" w:cs="Calibri"/>
                <w:b/>
                <w:bCs/>
                <w:color w:val="000000"/>
                <w:lang w:val="en-US" w:eastAsia="en-GB"/>
              </w:rPr>
              <w:t>)</w:t>
            </w:r>
          </w:p>
        </w:tc>
        <w:tc>
          <w:tcPr>
            <w:tcW w:w="2465" w:type="dxa"/>
            <w:tcBorders>
              <w:top w:val="nil"/>
              <w:left w:val="nil"/>
              <w:bottom w:val="single" w:sz="4" w:space="0" w:color="auto"/>
              <w:right w:val="single" w:sz="4" w:space="0" w:color="auto"/>
            </w:tcBorders>
            <w:shd w:val="clear" w:color="000000" w:fill="FF0000"/>
            <w:hideMark/>
          </w:tcPr>
          <w:p w14:paraId="1F05293F" w14:textId="77D0DB30" w:rsidR="00352ED6" w:rsidRPr="006140E6" w:rsidRDefault="005B00C9"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86</w:t>
            </w:r>
            <w:r w:rsidR="00352ED6" w:rsidRPr="006140E6">
              <w:rPr>
                <w:rFonts w:ascii="Calibri" w:eastAsia="Times New Roman" w:hAnsi="Calibri" w:cs="Calibri"/>
                <w:b/>
                <w:bCs/>
                <w:color w:val="000000"/>
                <w:lang w:val="en-US" w:eastAsia="en-GB"/>
              </w:rPr>
              <w:t>%</w:t>
            </w:r>
          </w:p>
        </w:tc>
      </w:tr>
      <w:tr w:rsidR="00352ED6" w:rsidRPr="006140E6" w14:paraId="648755C1" w14:textId="77777777" w:rsidTr="00AD65EC">
        <w:trPr>
          <w:trHeight w:val="530"/>
          <w:jc w:val="center"/>
        </w:trPr>
        <w:tc>
          <w:tcPr>
            <w:tcW w:w="3220" w:type="dxa"/>
            <w:vMerge/>
            <w:tcBorders>
              <w:left w:val="single" w:sz="4" w:space="0" w:color="auto"/>
              <w:right w:val="single" w:sz="4" w:space="0" w:color="auto"/>
            </w:tcBorders>
            <w:shd w:val="clear" w:color="000000" w:fill="EBF1DE"/>
          </w:tcPr>
          <w:p w14:paraId="01B54E13" w14:textId="1A55231F" w:rsidR="00352ED6" w:rsidRPr="006140E6" w:rsidRDefault="00352ED6"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EBF1DE"/>
            <w:hideMark/>
          </w:tcPr>
          <w:p w14:paraId="2380E839" w14:textId="772EC56B" w:rsidR="00352ED6" w:rsidRPr="006140E6" w:rsidRDefault="00352ED6" w:rsidP="005B00C9">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 xml:space="preserve">Drop-out rate DTP1 </w:t>
            </w:r>
            <w:r w:rsidR="005B00C9" w:rsidRPr="006140E6">
              <w:rPr>
                <w:rFonts w:ascii="Calibri" w:eastAsia="Times New Roman" w:hAnsi="Calibri" w:cs="Calibri"/>
                <w:b/>
                <w:bCs/>
                <w:color w:val="000000"/>
                <w:lang w:val="en-US" w:eastAsia="en-GB"/>
              </w:rPr>
              <w:t xml:space="preserve">to </w:t>
            </w:r>
            <w:r w:rsidRPr="006140E6">
              <w:rPr>
                <w:rFonts w:ascii="Calibri" w:eastAsia="Times New Roman" w:hAnsi="Calibri" w:cs="Calibri"/>
                <w:b/>
                <w:bCs/>
                <w:color w:val="000000"/>
                <w:lang w:val="en-US" w:eastAsia="en-GB"/>
              </w:rPr>
              <w:t>DTP3 (2</w:t>
            </w:r>
            <w:r w:rsidR="005B00C9" w:rsidRPr="006140E6">
              <w:rPr>
                <w:rFonts w:ascii="Calibri" w:eastAsia="Times New Roman" w:hAnsi="Calibri" w:cs="Calibri"/>
                <w:b/>
                <w:bCs/>
                <w:color w:val="000000"/>
                <w:lang w:val="en-US" w:eastAsia="en-GB"/>
              </w:rPr>
              <w:t>015 WUENIC)</w:t>
            </w:r>
          </w:p>
        </w:tc>
        <w:tc>
          <w:tcPr>
            <w:tcW w:w="2465" w:type="dxa"/>
            <w:tcBorders>
              <w:top w:val="nil"/>
              <w:left w:val="nil"/>
              <w:bottom w:val="single" w:sz="4" w:space="0" w:color="auto"/>
              <w:right w:val="single" w:sz="4" w:space="0" w:color="auto"/>
            </w:tcBorders>
            <w:shd w:val="clear" w:color="000000" w:fill="FFC000"/>
            <w:hideMark/>
          </w:tcPr>
          <w:p w14:paraId="4FB4C21B" w14:textId="59BCC0FE" w:rsidR="00352ED6" w:rsidRPr="006140E6" w:rsidRDefault="005B00C9"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8.5</w:t>
            </w:r>
            <w:r w:rsidR="00352ED6" w:rsidRPr="006140E6">
              <w:rPr>
                <w:rFonts w:ascii="Calibri" w:eastAsia="Times New Roman" w:hAnsi="Calibri" w:cs="Calibri"/>
                <w:b/>
                <w:bCs/>
                <w:color w:val="000000"/>
                <w:lang w:val="en-US" w:eastAsia="en-GB"/>
              </w:rPr>
              <w:t>%</w:t>
            </w:r>
          </w:p>
        </w:tc>
      </w:tr>
      <w:tr w:rsidR="00352ED6" w:rsidRPr="006140E6" w14:paraId="02C08011" w14:textId="77777777" w:rsidTr="00AD65EC">
        <w:trPr>
          <w:trHeight w:val="620"/>
          <w:jc w:val="center"/>
        </w:trPr>
        <w:tc>
          <w:tcPr>
            <w:tcW w:w="3220" w:type="dxa"/>
            <w:vMerge/>
            <w:tcBorders>
              <w:left w:val="single" w:sz="4" w:space="0" w:color="auto"/>
              <w:right w:val="single" w:sz="4" w:space="0" w:color="auto"/>
            </w:tcBorders>
            <w:shd w:val="clear" w:color="000000" w:fill="EBF1DE"/>
          </w:tcPr>
          <w:p w14:paraId="36F1C60C" w14:textId="4F31205F" w:rsidR="00352ED6" w:rsidRPr="006140E6" w:rsidRDefault="00352ED6"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EBF1DE"/>
            <w:hideMark/>
          </w:tcPr>
          <w:p w14:paraId="74479AA4" w14:textId="3452D004" w:rsidR="00352ED6" w:rsidRPr="006140E6" w:rsidRDefault="00352ED6" w:rsidP="005B00C9">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 xml:space="preserve">Actual numbers of children </w:t>
            </w:r>
            <w:r w:rsidR="005B00C9" w:rsidRPr="006140E6">
              <w:rPr>
                <w:rFonts w:ascii="Calibri" w:eastAsia="Times New Roman" w:hAnsi="Calibri" w:cs="Calibri"/>
                <w:b/>
                <w:bCs/>
                <w:color w:val="000000"/>
                <w:lang w:val="en-US" w:eastAsia="en-GB"/>
              </w:rPr>
              <w:t>who</w:t>
            </w:r>
            <w:r w:rsidRPr="006140E6">
              <w:rPr>
                <w:rFonts w:ascii="Calibri" w:eastAsia="Times New Roman" w:hAnsi="Calibri" w:cs="Calibri"/>
                <w:b/>
                <w:bCs/>
                <w:color w:val="000000"/>
                <w:lang w:val="en-US" w:eastAsia="en-GB"/>
              </w:rPr>
              <w:t xml:space="preserve"> dropped out (201</w:t>
            </w:r>
            <w:r w:rsidR="005B00C9" w:rsidRPr="006140E6">
              <w:rPr>
                <w:rFonts w:ascii="Calibri" w:eastAsia="Times New Roman" w:hAnsi="Calibri" w:cs="Calibri"/>
                <w:b/>
                <w:bCs/>
                <w:color w:val="000000"/>
                <w:lang w:val="en-US" w:eastAsia="en-GB"/>
              </w:rPr>
              <w:t>5</w:t>
            </w:r>
            <w:r w:rsidRPr="006140E6">
              <w:rPr>
                <w:rFonts w:ascii="Calibri" w:eastAsia="Times New Roman" w:hAnsi="Calibri" w:cs="Calibri"/>
                <w:b/>
                <w:bCs/>
                <w:color w:val="000000"/>
                <w:lang w:val="en-US" w:eastAsia="en-GB"/>
              </w:rPr>
              <w:t xml:space="preserve"> WUENIC)</w:t>
            </w:r>
          </w:p>
        </w:tc>
        <w:tc>
          <w:tcPr>
            <w:tcW w:w="2465" w:type="dxa"/>
            <w:tcBorders>
              <w:top w:val="nil"/>
              <w:left w:val="nil"/>
              <w:bottom w:val="single" w:sz="4" w:space="0" w:color="auto"/>
              <w:right w:val="single" w:sz="4" w:space="0" w:color="auto"/>
            </w:tcBorders>
            <w:shd w:val="clear" w:color="000000" w:fill="FFC000"/>
            <w:hideMark/>
          </w:tcPr>
          <w:p w14:paraId="7D500AEF" w14:textId="6D6DAAF5" w:rsidR="00352ED6" w:rsidRPr="006140E6" w:rsidRDefault="00706FB3" w:rsidP="00706FB3">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242,480</w:t>
            </w:r>
          </w:p>
        </w:tc>
      </w:tr>
      <w:tr w:rsidR="00352ED6" w:rsidRPr="006140E6" w14:paraId="0C57550A" w14:textId="77777777" w:rsidTr="00AD65EC">
        <w:trPr>
          <w:trHeight w:val="900"/>
          <w:jc w:val="center"/>
        </w:trPr>
        <w:tc>
          <w:tcPr>
            <w:tcW w:w="3220" w:type="dxa"/>
            <w:vMerge/>
            <w:tcBorders>
              <w:left w:val="single" w:sz="4" w:space="0" w:color="auto"/>
              <w:right w:val="single" w:sz="4" w:space="0" w:color="auto"/>
            </w:tcBorders>
            <w:shd w:val="clear" w:color="000000" w:fill="EBF1DE"/>
          </w:tcPr>
          <w:p w14:paraId="2DFDCECA" w14:textId="2AB3BAA0" w:rsidR="00352ED6" w:rsidRPr="006140E6" w:rsidRDefault="00352ED6"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EBF1DE"/>
            <w:hideMark/>
          </w:tcPr>
          <w:p w14:paraId="7CF2E137" w14:textId="447B3AAE" w:rsidR="00352ED6" w:rsidRPr="006140E6" w:rsidRDefault="00352ED6" w:rsidP="00B56AF8">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 xml:space="preserve">Difference </w:t>
            </w:r>
            <w:r w:rsidR="005B00C9" w:rsidRPr="006140E6">
              <w:rPr>
                <w:rFonts w:ascii="Calibri" w:eastAsia="Times New Roman" w:hAnsi="Calibri" w:cs="Calibri"/>
                <w:b/>
                <w:bCs/>
                <w:color w:val="000000"/>
                <w:lang w:val="en-US" w:eastAsia="en-GB"/>
              </w:rPr>
              <w:t xml:space="preserve">in DPT3 coverage </w:t>
            </w:r>
            <w:r w:rsidRPr="006140E6">
              <w:rPr>
                <w:rFonts w:ascii="Calibri" w:eastAsia="Times New Roman" w:hAnsi="Calibri" w:cs="Calibri"/>
                <w:b/>
                <w:bCs/>
                <w:color w:val="000000"/>
                <w:lang w:val="en-US" w:eastAsia="en-GB"/>
              </w:rPr>
              <w:t>betwe</w:t>
            </w:r>
            <w:r w:rsidR="005B00C9" w:rsidRPr="006140E6">
              <w:rPr>
                <w:rFonts w:ascii="Calibri" w:eastAsia="Times New Roman" w:hAnsi="Calibri" w:cs="Calibri"/>
                <w:b/>
                <w:bCs/>
                <w:color w:val="000000"/>
                <w:lang w:val="en-US" w:eastAsia="en-GB"/>
              </w:rPr>
              <w:t xml:space="preserve">en poorest and richest quintile </w:t>
            </w:r>
            <w:r w:rsidRPr="006140E6">
              <w:rPr>
                <w:rFonts w:ascii="Calibri" w:eastAsia="Times New Roman" w:hAnsi="Calibri" w:cs="Calibri"/>
                <w:b/>
                <w:bCs/>
                <w:color w:val="000000"/>
                <w:lang w:val="en-US" w:eastAsia="en-GB"/>
              </w:rPr>
              <w:t>(201</w:t>
            </w:r>
            <w:r w:rsidR="00B56AF8">
              <w:rPr>
                <w:rFonts w:ascii="Calibri" w:eastAsia="Times New Roman" w:hAnsi="Calibri" w:cs="Calibri"/>
                <w:b/>
                <w:bCs/>
                <w:color w:val="000000"/>
                <w:lang w:val="en-US" w:eastAsia="en-GB"/>
              </w:rPr>
              <w:t>0</w:t>
            </w:r>
            <w:r w:rsidRPr="006140E6">
              <w:rPr>
                <w:rFonts w:ascii="Calibri" w:eastAsia="Times New Roman" w:hAnsi="Calibri" w:cs="Calibri"/>
                <w:b/>
                <w:bCs/>
                <w:color w:val="000000"/>
                <w:lang w:val="en-US" w:eastAsia="en-GB"/>
              </w:rPr>
              <w:t xml:space="preserve"> data</w:t>
            </w:r>
            <w:r w:rsidR="00177ED5">
              <w:rPr>
                <w:rFonts w:ascii="Calibri" w:eastAsia="Times New Roman" w:hAnsi="Calibri" w:cs="Calibri"/>
                <w:b/>
                <w:bCs/>
                <w:color w:val="000000"/>
                <w:lang w:val="en-US" w:eastAsia="en-GB"/>
              </w:rPr>
              <w:t xml:space="preserve"> from WHO Health Equity Monitor Database</w:t>
            </w:r>
            <w:r w:rsidRPr="006140E6">
              <w:rPr>
                <w:rFonts w:ascii="Calibri" w:eastAsia="Times New Roman" w:hAnsi="Calibri" w:cs="Calibri"/>
                <w:b/>
                <w:bCs/>
                <w:color w:val="000000"/>
                <w:lang w:val="en-US" w:eastAsia="en-GB"/>
              </w:rPr>
              <w:t>)</w:t>
            </w:r>
          </w:p>
        </w:tc>
        <w:tc>
          <w:tcPr>
            <w:tcW w:w="2465" w:type="dxa"/>
            <w:tcBorders>
              <w:top w:val="nil"/>
              <w:left w:val="nil"/>
              <w:bottom w:val="single" w:sz="4" w:space="0" w:color="auto"/>
              <w:right w:val="single" w:sz="4" w:space="0" w:color="auto"/>
            </w:tcBorders>
            <w:shd w:val="clear" w:color="000000" w:fill="FF0000"/>
            <w:hideMark/>
          </w:tcPr>
          <w:p w14:paraId="09BBFFF7" w14:textId="1275B842" w:rsidR="00352ED6" w:rsidRPr="006140E6" w:rsidRDefault="00352ED6"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37.5</w:t>
            </w:r>
            <w:r w:rsidR="005B00C9" w:rsidRPr="006140E6">
              <w:rPr>
                <w:rFonts w:ascii="Calibri" w:eastAsia="Times New Roman" w:hAnsi="Calibri" w:cs="Calibri"/>
                <w:b/>
                <w:bCs/>
                <w:color w:val="000000"/>
                <w:lang w:val="en-US" w:eastAsia="en-GB"/>
              </w:rPr>
              <w:t xml:space="preserve"> percentage points</w:t>
            </w:r>
          </w:p>
        </w:tc>
      </w:tr>
      <w:tr w:rsidR="00352ED6" w:rsidRPr="006140E6" w14:paraId="2E375310" w14:textId="77777777" w:rsidTr="00AD65EC">
        <w:trPr>
          <w:trHeight w:val="512"/>
          <w:jc w:val="center"/>
        </w:trPr>
        <w:tc>
          <w:tcPr>
            <w:tcW w:w="3220" w:type="dxa"/>
            <w:vMerge/>
            <w:tcBorders>
              <w:left w:val="single" w:sz="4" w:space="0" w:color="auto"/>
              <w:bottom w:val="single" w:sz="4" w:space="0" w:color="auto"/>
              <w:right w:val="single" w:sz="4" w:space="0" w:color="auto"/>
            </w:tcBorders>
            <w:shd w:val="clear" w:color="000000" w:fill="EBF1DE"/>
          </w:tcPr>
          <w:p w14:paraId="0D661DDA" w14:textId="4C0B44FF" w:rsidR="00352ED6" w:rsidRPr="006140E6" w:rsidRDefault="00352ED6"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EBF1DE"/>
            <w:hideMark/>
          </w:tcPr>
          <w:p w14:paraId="2193F709" w14:textId="6DC37168" w:rsidR="00352ED6" w:rsidRPr="006140E6" w:rsidRDefault="005B00C9" w:rsidP="005B00C9">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 of di</w:t>
            </w:r>
            <w:r w:rsidR="00352ED6" w:rsidRPr="006140E6">
              <w:rPr>
                <w:rFonts w:ascii="Calibri" w:eastAsia="Times New Roman" w:hAnsi="Calibri" w:cs="Calibri"/>
                <w:b/>
                <w:bCs/>
                <w:color w:val="000000"/>
                <w:lang w:val="en-US" w:eastAsia="en-GB"/>
              </w:rPr>
              <w:t>strict</w:t>
            </w:r>
            <w:r w:rsidRPr="006140E6">
              <w:rPr>
                <w:rFonts w:ascii="Calibri" w:eastAsia="Times New Roman" w:hAnsi="Calibri" w:cs="Calibri"/>
                <w:b/>
                <w:bCs/>
                <w:color w:val="000000"/>
                <w:lang w:val="en-US" w:eastAsia="en-GB"/>
              </w:rPr>
              <w:t>s achieving</w:t>
            </w:r>
            <w:r w:rsidR="00352ED6" w:rsidRPr="006140E6">
              <w:rPr>
                <w:rFonts w:ascii="Calibri" w:eastAsia="Times New Roman" w:hAnsi="Calibri" w:cs="Calibri"/>
                <w:b/>
                <w:bCs/>
                <w:color w:val="000000"/>
                <w:lang w:val="en-US" w:eastAsia="en-GB"/>
              </w:rPr>
              <w:t xml:space="preserve"> </w:t>
            </w:r>
            <w:r w:rsidRPr="006140E6">
              <w:rPr>
                <w:rFonts w:ascii="Calibri" w:eastAsia="Times New Roman" w:hAnsi="Calibri" w:cs="Calibri"/>
                <w:b/>
                <w:bCs/>
                <w:color w:val="000000"/>
                <w:lang w:val="en-US" w:eastAsia="en-GB"/>
              </w:rPr>
              <w:t>≥80% coverage for DPT3 (</w:t>
            </w:r>
            <w:r w:rsidR="00352ED6" w:rsidRPr="006140E6">
              <w:rPr>
                <w:rFonts w:ascii="Calibri" w:eastAsia="Times New Roman" w:hAnsi="Calibri" w:cs="Calibri"/>
                <w:b/>
                <w:bCs/>
                <w:color w:val="000000"/>
                <w:lang w:val="en-US" w:eastAsia="en-GB"/>
              </w:rPr>
              <w:t>2015 JRF</w:t>
            </w:r>
            <w:r w:rsidRPr="006140E6">
              <w:rPr>
                <w:rFonts w:ascii="Calibri" w:eastAsia="Times New Roman" w:hAnsi="Calibri" w:cs="Calibri"/>
                <w:b/>
                <w:bCs/>
                <w:color w:val="000000"/>
                <w:lang w:val="en-US" w:eastAsia="en-GB"/>
              </w:rPr>
              <w:t>)</w:t>
            </w:r>
          </w:p>
        </w:tc>
        <w:tc>
          <w:tcPr>
            <w:tcW w:w="2465" w:type="dxa"/>
            <w:tcBorders>
              <w:top w:val="nil"/>
              <w:left w:val="nil"/>
              <w:bottom w:val="single" w:sz="4" w:space="0" w:color="auto"/>
              <w:right w:val="single" w:sz="4" w:space="0" w:color="auto"/>
            </w:tcBorders>
            <w:shd w:val="clear" w:color="000000" w:fill="FF0000"/>
            <w:hideMark/>
          </w:tcPr>
          <w:p w14:paraId="46971CC4" w14:textId="46870C16" w:rsidR="00352ED6" w:rsidRPr="006140E6" w:rsidRDefault="00B56AF8" w:rsidP="00B56AF8">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74</w:t>
            </w:r>
            <w:r w:rsidR="00352ED6" w:rsidRPr="006140E6">
              <w:rPr>
                <w:rFonts w:ascii="Calibri" w:eastAsia="Times New Roman" w:hAnsi="Calibri" w:cs="Calibri"/>
                <w:b/>
                <w:bCs/>
                <w:color w:val="000000"/>
                <w:lang w:val="en-US" w:eastAsia="en-GB"/>
              </w:rPr>
              <w:t>%</w:t>
            </w:r>
          </w:p>
        </w:tc>
      </w:tr>
    </w:tbl>
    <w:p w14:paraId="4D2E7C30" w14:textId="31685AFC" w:rsidR="00914A96" w:rsidRPr="000C61CE" w:rsidRDefault="00914A96" w:rsidP="000C61CE">
      <w:pPr>
        <w:pStyle w:val="ListParagraph"/>
        <w:numPr>
          <w:ilvl w:val="1"/>
          <w:numId w:val="18"/>
        </w:numPr>
        <w:contextualSpacing w:val="0"/>
        <w:rPr>
          <w:rFonts w:ascii="Arial" w:hAnsi="Arial" w:cs="Arial"/>
          <w:b/>
          <w:lang w:val="en-US"/>
        </w:rPr>
      </w:pPr>
      <w:r w:rsidRPr="000C61CE">
        <w:rPr>
          <w:rFonts w:ascii="Arial" w:hAnsi="Arial" w:cs="Arial"/>
          <w:b/>
          <w:lang w:val="en-US"/>
        </w:rPr>
        <w:t>Goal 3: Meet vaccination coverage targets</w:t>
      </w:r>
    </w:p>
    <w:p w14:paraId="0B5F24B1" w14:textId="4665EB4D" w:rsidR="00914A96" w:rsidRDefault="000C61CE" w:rsidP="000C61CE">
      <w:pPr>
        <w:pStyle w:val="ListParagraph"/>
        <w:numPr>
          <w:ilvl w:val="0"/>
          <w:numId w:val="30"/>
        </w:numPr>
        <w:contextualSpacing w:val="0"/>
        <w:rPr>
          <w:rFonts w:ascii="Arial" w:hAnsi="Arial" w:cs="Arial"/>
          <w:b/>
          <w:lang w:val="en-US"/>
        </w:rPr>
      </w:pPr>
      <w:r>
        <w:rPr>
          <w:rFonts w:ascii="Arial" w:hAnsi="Arial" w:cs="Arial"/>
          <w:b/>
          <w:lang w:val="en-US"/>
        </w:rPr>
        <w:t>Achieve 90% n</w:t>
      </w:r>
      <w:r w:rsidR="00914A96" w:rsidRPr="000C61CE">
        <w:rPr>
          <w:rFonts w:ascii="Arial" w:hAnsi="Arial" w:cs="Arial"/>
          <w:b/>
          <w:lang w:val="en-US"/>
        </w:rPr>
        <w:t xml:space="preserve">ational coverage and 80% in every district with 3 doses of </w:t>
      </w:r>
      <w:r w:rsidRPr="000C61CE">
        <w:rPr>
          <w:rFonts w:ascii="Arial" w:hAnsi="Arial" w:cs="Arial"/>
          <w:b/>
          <w:lang w:val="en-US"/>
        </w:rPr>
        <w:t>diphtheria</w:t>
      </w:r>
      <w:r w:rsidR="00914A96" w:rsidRPr="000C61CE">
        <w:rPr>
          <w:rFonts w:ascii="Arial" w:hAnsi="Arial" w:cs="Arial"/>
          <w:b/>
          <w:lang w:val="en-US"/>
        </w:rPr>
        <w:t>-tetan</w:t>
      </w:r>
      <w:r>
        <w:rPr>
          <w:rFonts w:ascii="Arial" w:hAnsi="Arial" w:cs="Arial"/>
          <w:b/>
          <w:lang w:val="en-US"/>
        </w:rPr>
        <w:t>us-pertussis containing vaccine</w:t>
      </w:r>
    </w:p>
    <w:p w14:paraId="60D8BECB" w14:textId="2A36CEE5" w:rsidR="00914A96" w:rsidRDefault="000C61CE" w:rsidP="00914A96">
      <w:pPr>
        <w:rPr>
          <w:rFonts w:ascii="Arial" w:hAnsi="Arial" w:cs="Arial"/>
          <w:lang w:val="en-US"/>
        </w:rPr>
      </w:pPr>
      <w:r w:rsidRPr="000C61CE">
        <w:rPr>
          <w:rFonts w:ascii="Arial" w:hAnsi="Arial" w:cs="Arial"/>
          <w:lang w:val="en-US"/>
        </w:rPr>
        <w:t>Accord</w:t>
      </w:r>
      <w:r>
        <w:rPr>
          <w:rFonts w:ascii="Arial" w:hAnsi="Arial" w:cs="Arial"/>
          <w:lang w:val="en-US"/>
        </w:rPr>
        <w:t>ing to WHO-UNICEF estimates, Ethiopia has come close to meeting the national coverage target of 90% for three doses of DPT-containing vaccine – reaching 86%</w:t>
      </w:r>
      <w:r w:rsidR="00907C58">
        <w:rPr>
          <w:rFonts w:ascii="Arial" w:hAnsi="Arial" w:cs="Arial"/>
          <w:lang w:val="en-US"/>
        </w:rPr>
        <w:t xml:space="preserve"> for three doses of pentavalent (DPT-</w:t>
      </w:r>
      <w:proofErr w:type="spellStart"/>
      <w:r w:rsidR="00907C58">
        <w:rPr>
          <w:rFonts w:ascii="Arial" w:hAnsi="Arial" w:cs="Arial"/>
          <w:lang w:val="en-US"/>
        </w:rPr>
        <w:t>HepB</w:t>
      </w:r>
      <w:proofErr w:type="spellEnd"/>
      <w:r w:rsidR="00907C58">
        <w:rPr>
          <w:rFonts w:ascii="Arial" w:hAnsi="Arial" w:cs="Arial"/>
          <w:lang w:val="en-US"/>
        </w:rPr>
        <w:t>-</w:t>
      </w:r>
      <w:proofErr w:type="spellStart"/>
      <w:r w:rsidR="00907C58">
        <w:rPr>
          <w:rFonts w:ascii="Arial" w:hAnsi="Arial" w:cs="Arial"/>
          <w:lang w:val="en-US"/>
        </w:rPr>
        <w:t>Hib</w:t>
      </w:r>
      <w:proofErr w:type="spellEnd"/>
      <w:r w:rsidR="00907C58">
        <w:rPr>
          <w:rFonts w:ascii="Arial" w:hAnsi="Arial" w:cs="Arial"/>
          <w:lang w:val="en-US"/>
        </w:rPr>
        <w:t>) vaccine in 2015</w:t>
      </w:r>
      <w:r>
        <w:rPr>
          <w:rFonts w:ascii="Arial" w:hAnsi="Arial" w:cs="Arial"/>
          <w:lang w:val="en-US"/>
        </w:rPr>
        <w:t>. This is a significant jump from the WUENIC estimate of 77% in 2014</w:t>
      </w:r>
      <w:r w:rsidR="006C5940">
        <w:rPr>
          <w:rFonts w:ascii="Arial" w:hAnsi="Arial" w:cs="Arial"/>
          <w:lang w:val="en-US"/>
        </w:rPr>
        <w:t xml:space="preserve"> and 65% in 2011</w:t>
      </w:r>
      <w:r w:rsidR="00907C58">
        <w:rPr>
          <w:rFonts w:ascii="Arial" w:hAnsi="Arial" w:cs="Arial"/>
          <w:lang w:val="en-US"/>
        </w:rPr>
        <w:t xml:space="preserve">. A decline in the dropout rate between the first and third doses has been one factor contributing to the recent increase </w:t>
      </w:r>
      <w:proofErr w:type="gramStart"/>
      <w:r w:rsidR="00907C58">
        <w:rPr>
          <w:rFonts w:ascii="Arial" w:hAnsi="Arial" w:cs="Arial"/>
          <w:lang w:val="en-US"/>
        </w:rPr>
        <w:t xml:space="preserve">in </w:t>
      </w:r>
      <w:r w:rsidR="00E420C5">
        <w:rPr>
          <w:rFonts w:ascii="Arial" w:hAnsi="Arial" w:cs="Arial"/>
          <w:lang w:val="en-US"/>
        </w:rPr>
        <w:lastRenderedPageBreak/>
        <w:t xml:space="preserve">pentavalent 3 </w:t>
      </w:r>
      <w:r w:rsidR="00907C58">
        <w:rPr>
          <w:rFonts w:ascii="Arial" w:hAnsi="Arial" w:cs="Arial"/>
          <w:lang w:val="en-US"/>
        </w:rPr>
        <w:t>coverage</w:t>
      </w:r>
      <w:r w:rsidR="00E420C5">
        <w:rPr>
          <w:rFonts w:ascii="Arial" w:hAnsi="Arial" w:cs="Arial"/>
          <w:lang w:val="en-US"/>
        </w:rPr>
        <w:t xml:space="preserve"> </w:t>
      </w:r>
      <w:r w:rsidR="00907C58">
        <w:rPr>
          <w:rFonts w:ascii="Arial" w:hAnsi="Arial" w:cs="Arial"/>
          <w:lang w:val="en-US"/>
        </w:rPr>
        <w:t xml:space="preserve">– falling </w:t>
      </w:r>
      <w:r w:rsidR="006C5940">
        <w:rPr>
          <w:rFonts w:ascii="Arial" w:hAnsi="Arial" w:cs="Arial"/>
          <w:lang w:val="en-US"/>
        </w:rPr>
        <w:t xml:space="preserve">by more than half </w:t>
      </w:r>
      <w:r w:rsidR="00907C58">
        <w:rPr>
          <w:rFonts w:ascii="Arial" w:hAnsi="Arial" w:cs="Arial"/>
          <w:lang w:val="en-US"/>
        </w:rPr>
        <w:t xml:space="preserve">from </w:t>
      </w:r>
      <w:r w:rsidR="00E420C5">
        <w:rPr>
          <w:rFonts w:ascii="Arial" w:hAnsi="Arial" w:cs="Arial"/>
          <w:lang w:val="en-US"/>
        </w:rPr>
        <w:t xml:space="preserve">19% in 2011 to </w:t>
      </w:r>
      <w:r w:rsidR="00907C58">
        <w:rPr>
          <w:rFonts w:ascii="Arial" w:hAnsi="Arial" w:cs="Arial"/>
          <w:lang w:val="en-US"/>
        </w:rPr>
        <w:t>8.5% in 2015</w:t>
      </w:r>
      <w:r w:rsidR="006C5940">
        <w:rPr>
          <w:rFonts w:ascii="Arial" w:hAnsi="Arial" w:cs="Arial"/>
          <w:lang w:val="en-US"/>
        </w:rPr>
        <w:t>, according to the WUENIC estimates</w:t>
      </w:r>
      <w:proofErr w:type="gramEnd"/>
      <w:r w:rsidR="00907C58">
        <w:rPr>
          <w:rFonts w:ascii="Arial" w:hAnsi="Arial" w:cs="Arial"/>
          <w:lang w:val="en-US"/>
        </w:rPr>
        <w:t>.</w:t>
      </w:r>
    </w:p>
    <w:p w14:paraId="2C2709D2" w14:textId="32778AFB" w:rsidR="00907C58" w:rsidRDefault="00281949" w:rsidP="00914A96">
      <w:pPr>
        <w:rPr>
          <w:rFonts w:ascii="Arial" w:hAnsi="Arial" w:cs="Arial"/>
          <w:lang w:val="en-US"/>
        </w:rPr>
      </w:pPr>
      <w:r>
        <w:rPr>
          <w:rFonts w:ascii="Arial" w:hAnsi="Arial" w:cs="Arial"/>
          <w:lang w:val="en-US"/>
        </w:rPr>
        <w:t>However, t</w:t>
      </w:r>
      <w:r w:rsidR="00907C58">
        <w:rPr>
          <w:rFonts w:ascii="Arial" w:hAnsi="Arial" w:cs="Arial"/>
          <w:lang w:val="en-US"/>
        </w:rPr>
        <w:t>he immunization program has been less successful in achieving high coverage in all parts of the country</w:t>
      </w:r>
      <w:r>
        <w:rPr>
          <w:rFonts w:ascii="Arial" w:hAnsi="Arial" w:cs="Arial"/>
          <w:lang w:val="en-US"/>
        </w:rPr>
        <w:t>. Ad</w:t>
      </w:r>
      <w:r w:rsidR="00907C58">
        <w:rPr>
          <w:rFonts w:ascii="Arial" w:hAnsi="Arial" w:cs="Arial"/>
          <w:lang w:val="en-US"/>
        </w:rPr>
        <w:t xml:space="preserve">ministrative data, which is almost certainly inflated, shows that only 65% of districts </w:t>
      </w:r>
      <w:r w:rsidR="00E420C5">
        <w:rPr>
          <w:rFonts w:ascii="Arial" w:hAnsi="Arial" w:cs="Arial"/>
          <w:lang w:val="en-US"/>
        </w:rPr>
        <w:t xml:space="preserve">in 2015 </w:t>
      </w:r>
      <w:r w:rsidR="00907C58">
        <w:rPr>
          <w:rFonts w:ascii="Arial" w:hAnsi="Arial" w:cs="Arial"/>
          <w:lang w:val="en-US"/>
        </w:rPr>
        <w:t>achieved coverage of ≥80% for three pentavalent vaccine doses. A perhaps more accurate picture comes from data from the Routine Immunization Improvement Plan (RIIP) being implemented in 51 of the country’s 103 zones. The percent of zones achieving ≥80% for the third pentavalent dose was 41% in 2015 (but up from 17% in 2013)</w:t>
      </w:r>
      <w:r>
        <w:rPr>
          <w:rFonts w:ascii="Arial" w:hAnsi="Arial" w:cs="Arial"/>
          <w:lang w:val="en-US"/>
        </w:rPr>
        <w:t xml:space="preserve"> (see Figure 2</w:t>
      </w:r>
      <w:r w:rsidR="00E420C5">
        <w:rPr>
          <w:rFonts w:ascii="Arial" w:hAnsi="Arial" w:cs="Arial"/>
          <w:lang w:val="en-US"/>
        </w:rPr>
        <w:t xml:space="preserve"> in Section B</w:t>
      </w:r>
      <w:r>
        <w:rPr>
          <w:rFonts w:ascii="Arial" w:hAnsi="Arial" w:cs="Arial"/>
          <w:lang w:val="en-US"/>
        </w:rPr>
        <w:t xml:space="preserve"> below)</w:t>
      </w:r>
      <w:r w:rsidR="00907C58">
        <w:rPr>
          <w:rFonts w:ascii="Arial" w:hAnsi="Arial" w:cs="Arial"/>
          <w:lang w:val="en-US"/>
        </w:rPr>
        <w:t xml:space="preserve">. There are also large disparities in immunization coverage by income level. The 2013 immunization coverage survey found a difference in pentavalent </w:t>
      </w:r>
      <w:r w:rsidR="00E420C5">
        <w:rPr>
          <w:rFonts w:ascii="Arial" w:hAnsi="Arial" w:cs="Arial"/>
          <w:lang w:val="en-US"/>
        </w:rPr>
        <w:t>3</w:t>
      </w:r>
      <w:r w:rsidR="00907C58">
        <w:rPr>
          <w:rFonts w:ascii="Arial" w:hAnsi="Arial" w:cs="Arial"/>
          <w:lang w:val="en-US"/>
        </w:rPr>
        <w:t xml:space="preserve"> coverage rates of 49 percentage points between the richest and poorest income quintiles, while data fr</w:t>
      </w:r>
      <w:r w:rsidR="00E420C5">
        <w:rPr>
          <w:rFonts w:ascii="Arial" w:hAnsi="Arial" w:cs="Arial"/>
          <w:lang w:val="en-US"/>
        </w:rPr>
        <w:t>om</w:t>
      </w:r>
      <w:r w:rsidR="00907C58">
        <w:rPr>
          <w:rFonts w:ascii="Arial" w:hAnsi="Arial" w:cs="Arial"/>
          <w:lang w:val="en-US"/>
        </w:rPr>
        <w:t xml:space="preserve"> 201</w:t>
      </w:r>
      <w:r>
        <w:rPr>
          <w:rFonts w:ascii="Arial" w:hAnsi="Arial" w:cs="Arial"/>
          <w:lang w:val="en-US"/>
        </w:rPr>
        <w:t>0</w:t>
      </w:r>
      <w:r w:rsidR="00907C58">
        <w:rPr>
          <w:rFonts w:ascii="Arial" w:hAnsi="Arial" w:cs="Arial"/>
          <w:lang w:val="en-US"/>
        </w:rPr>
        <w:t xml:space="preserve"> found a difference of 37.5 percentage points</w:t>
      </w:r>
      <w:r>
        <w:rPr>
          <w:rFonts w:ascii="Arial" w:hAnsi="Arial" w:cs="Arial"/>
          <w:lang w:val="en-US"/>
        </w:rPr>
        <w:t xml:space="preserve"> (WHO Health Equity Monitor Database)</w:t>
      </w:r>
      <w:r w:rsidR="00907C58">
        <w:rPr>
          <w:rFonts w:ascii="Arial" w:hAnsi="Arial" w:cs="Arial"/>
          <w:lang w:val="en-US"/>
        </w:rPr>
        <w:t>.</w:t>
      </w:r>
      <w:r w:rsidR="003707DB">
        <w:rPr>
          <w:rStyle w:val="FootnoteReference"/>
          <w:rFonts w:ascii="Arial" w:hAnsi="Arial" w:cs="Arial"/>
          <w:lang w:val="en-US"/>
        </w:rPr>
        <w:footnoteReference w:id="1"/>
      </w:r>
      <w:r w:rsidR="00907C58">
        <w:rPr>
          <w:rFonts w:ascii="Arial" w:hAnsi="Arial" w:cs="Arial"/>
          <w:lang w:val="en-US"/>
        </w:rPr>
        <w:t xml:space="preserve"> </w:t>
      </w:r>
    </w:p>
    <w:p w14:paraId="7C428E5E" w14:textId="4F5A5D68" w:rsidR="00907C58" w:rsidRDefault="002E36C1" w:rsidP="00914A96">
      <w:pPr>
        <w:rPr>
          <w:rFonts w:ascii="Arial" w:hAnsi="Arial" w:cs="Arial"/>
          <w:lang w:val="en-US"/>
        </w:rPr>
      </w:pPr>
      <w:r>
        <w:rPr>
          <w:rFonts w:ascii="Arial" w:hAnsi="Arial" w:cs="Arial"/>
          <w:lang w:val="en-US"/>
        </w:rPr>
        <w:t>There has been a similar jump in national coverage estimates by WHO and UNICEF for other vaccines in the immunization schedule, with three vaccines approaching the 90% national coverage target in 2015: PCV3 and polio</w:t>
      </w:r>
      <w:r w:rsidR="006C5940">
        <w:rPr>
          <w:rFonts w:ascii="Arial" w:hAnsi="Arial" w:cs="Arial"/>
          <w:lang w:val="en-US"/>
        </w:rPr>
        <w:t xml:space="preserve"> </w:t>
      </w:r>
      <w:r>
        <w:rPr>
          <w:rFonts w:ascii="Arial" w:hAnsi="Arial" w:cs="Arial"/>
          <w:lang w:val="en-US"/>
        </w:rPr>
        <w:t>3 – both at 85% -- and rotavirus (at 83%). The lowest rates are for BCG (75% and measles (78%)</w:t>
      </w:r>
      <w:r w:rsidR="006C5940">
        <w:rPr>
          <w:rFonts w:ascii="Arial" w:hAnsi="Arial" w:cs="Arial"/>
          <w:lang w:val="en-US"/>
        </w:rPr>
        <w:t>.</w:t>
      </w:r>
      <w:r>
        <w:rPr>
          <w:rFonts w:ascii="Arial" w:hAnsi="Arial" w:cs="Arial"/>
          <w:lang w:val="en-US"/>
        </w:rPr>
        <w:t xml:space="preserve"> WUENIC estimates for these vaccines are not available by district to determine their progress in meeting the goal of at least 80% coverage in all districts.</w:t>
      </w:r>
    </w:p>
    <w:p w14:paraId="6331AFA7" w14:textId="08758A3D" w:rsidR="002E36C1" w:rsidRDefault="002E36C1" w:rsidP="00914A96">
      <w:pPr>
        <w:rPr>
          <w:rFonts w:ascii="Arial" w:hAnsi="Arial" w:cs="Arial"/>
          <w:lang w:val="en-US"/>
        </w:rPr>
      </w:pPr>
      <w:r>
        <w:rPr>
          <w:rFonts w:ascii="Arial" w:hAnsi="Arial" w:cs="Arial"/>
          <w:lang w:val="en-US"/>
        </w:rPr>
        <w:t xml:space="preserve">Some of the key factors contributing to the 21 percentage point gain </w:t>
      </w:r>
      <w:proofErr w:type="gramStart"/>
      <w:r>
        <w:rPr>
          <w:rFonts w:ascii="Arial" w:hAnsi="Arial" w:cs="Arial"/>
          <w:lang w:val="en-US"/>
        </w:rPr>
        <w:t xml:space="preserve">in pentavalent </w:t>
      </w:r>
      <w:r w:rsidR="009F4681">
        <w:rPr>
          <w:rFonts w:ascii="Arial" w:hAnsi="Arial" w:cs="Arial"/>
          <w:lang w:val="en-US"/>
        </w:rPr>
        <w:t>3</w:t>
      </w:r>
      <w:r>
        <w:rPr>
          <w:rFonts w:ascii="Arial" w:hAnsi="Arial" w:cs="Arial"/>
          <w:lang w:val="en-US"/>
        </w:rPr>
        <w:t xml:space="preserve"> coverage</w:t>
      </w:r>
      <w:proofErr w:type="gramEnd"/>
      <w:r>
        <w:rPr>
          <w:rFonts w:ascii="Arial" w:hAnsi="Arial" w:cs="Arial"/>
          <w:lang w:val="en-US"/>
        </w:rPr>
        <w:t xml:space="preserve"> </w:t>
      </w:r>
      <w:r w:rsidR="009F4681">
        <w:rPr>
          <w:rFonts w:ascii="Arial" w:hAnsi="Arial" w:cs="Arial"/>
          <w:lang w:val="en-US"/>
        </w:rPr>
        <w:t>from 2011 to 2015</w:t>
      </w:r>
      <w:r>
        <w:rPr>
          <w:rFonts w:ascii="Arial" w:hAnsi="Arial" w:cs="Arial"/>
          <w:lang w:val="en-US"/>
        </w:rPr>
        <w:t xml:space="preserve"> are:</w:t>
      </w:r>
    </w:p>
    <w:p w14:paraId="35A7BDF4" w14:textId="53B125EF" w:rsidR="002E36C1" w:rsidRDefault="002E36C1" w:rsidP="00BE212A">
      <w:pPr>
        <w:pStyle w:val="ListParagraph"/>
        <w:numPr>
          <w:ilvl w:val="0"/>
          <w:numId w:val="31"/>
        </w:numPr>
        <w:contextualSpacing w:val="0"/>
        <w:rPr>
          <w:rFonts w:ascii="Arial" w:hAnsi="Arial" w:cs="Arial"/>
          <w:lang w:val="en-US"/>
        </w:rPr>
      </w:pPr>
      <w:r w:rsidRPr="009F4681">
        <w:rPr>
          <w:rFonts w:ascii="Arial" w:hAnsi="Arial" w:cs="Arial"/>
          <w:b/>
          <w:lang w:val="en-US"/>
        </w:rPr>
        <w:t>The continual buildup of the HEW workforce</w:t>
      </w:r>
      <w:r>
        <w:rPr>
          <w:rFonts w:ascii="Arial" w:hAnsi="Arial" w:cs="Arial"/>
          <w:lang w:val="en-US"/>
        </w:rPr>
        <w:t xml:space="preserve">, as well as </w:t>
      </w:r>
      <w:r w:rsidR="009F4681">
        <w:rPr>
          <w:rFonts w:ascii="Arial" w:hAnsi="Arial" w:cs="Arial"/>
          <w:lang w:val="en-US"/>
        </w:rPr>
        <w:t xml:space="preserve">an increase in </w:t>
      </w:r>
      <w:r>
        <w:rPr>
          <w:rFonts w:ascii="Arial" w:hAnsi="Arial" w:cs="Arial"/>
          <w:lang w:val="en-US"/>
        </w:rPr>
        <w:t>local and international NGOs supporting health facilities directly;</w:t>
      </w:r>
    </w:p>
    <w:p w14:paraId="1EFFBC70" w14:textId="3E190DA7" w:rsidR="002E36C1" w:rsidRDefault="002E36C1" w:rsidP="00BE212A">
      <w:pPr>
        <w:pStyle w:val="ListParagraph"/>
        <w:numPr>
          <w:ilvl w:val="0"/>
          <w:numId w:val="31"/>
        </w:numPr>
        <w:contextualSpacing w:val="0"/>
        <w:rPr>
          <w:rFonts w:ascii="Arial" w:hAnsi="Arial" w:cs="Arial"/>
          <w:lang w:val="en-US"/>
        </w:rPr>
      </w:pPr>
      <w:r>
        <w:rPr>
          <w:rFonts w:ascii="Arial" w:hAnsi="Arial" w:cs="Arial"/>
          <w:lang w:val="en-US"/>
        </w:rPr>
        <w:t xml:space="preserve">Implementation of the </w:t>
      </w:r>
      <w:r w:rsidRPr="009F4681">
        <w:rPr>
          <w:rFonts w:ascii="Arial" w:hAnsi="Arial" w:cs="Arial"/>
          <w:b/>
          <w:lang w:val="en-US"/>
        </w:rPr>
        <w:t>Reach Every Community (REC) strategy</w:t>
      </w:r>
      <w:r>
        <w:rPr>
          <w:rFonts w:ascii="Arial" w:hAnsi="Arial" w:cs="Arial"/>
          <w:lang w:val="en-US"/>
        </w:rPr>
        <w:t>, which began in 2004;</w:t>
      </w:r>
    </w:p>
    <w:p w14:paraId="0A3C15B2" w14:textId="741BC887" w:rsidR="002E36C1" w:rsidRDefault="002E36C1" w:rsidP="00BE212A">
      <w:pPr>
        <w:pStyle w:val="ListParagraph"/>
        <w:numPr>
          <w:ilvl w:val="0"/>
          <w:numId w:val="31"/>
        </w:numPr>
        <w:contextualSpacing w:val="0"/>
        <w:rPr>
          <w:rFonts w:ascii="Arial" w:hAnsi="Arial" w:cs="Arial"/>
          <w:lang w:val="en-US"/>
        </w:rPr>
      </w:pPr>
      <w:r>
        <w:rPr>
          <w:rFonts w:ascii="Arial" w:hAnsi="Arial" w:cs="Arial"/>
          <w:lang w:val="en-US"/>
        </w:rPr>
        <w:t xml:space="preserve">Implementation of the </w:t>
      </w:r>
      <w:r w:rsidRPr="009F4681">
        <w:rPr>
          <w:rFonts w:ascii="Arial" w:hAnsi="Arial" w:cs="Arial"/>
          <w:b/>
          <w:lang w:val="en-US"/>
        </w:rPr>
        <w:t>Routine Immunization Improvement Plan (RIIP)</w:t>
      </w:r>
      <w:r>
        <w:rPr>
          <w:rFonts w:ascii="Arial" w:hAnsi="Arial" w:cs="Arial"/>
          <w:lang w:val="en-US"/>
        </w:rPr>
        <w:t xml:space="preserve">, starting in 2014, in the half of the country’s zones with the poorest immunization program performance. The maps in Figure </w:t>
      </w:r>
      <w:r w:rsidR="00D6260F">
        <w:rPr>
          <w:rFonts w:ascii="Arial" w:hAnsi="Arial" w:cs="Arial"/>
          <w:lang w:val="en-US"/>
        </w:rPr>
        <w:t>2</w:t>
      </w:r>
      <w:r>
        <w:rPr>
          <w:rFonts w:ascii="Arial" w:hAnsi="Arial" w:cs="Arial"/>
          <w:lang w:val="en-US"/>
        </w:rPr>
        <w:t xml:space="preserve"> below suggest that the project has had an important impact on improving vaccination coverage rates in the target zones (see Section B).</w:t>
      </w:r>
    </w:p>
    <w:p w14:paraId="6157B0C1" w14:textId="698D8B8A" w:rsidR="002E36C1" w:rsidRDefault="002E36C1" w:rsidP="00BE212A">
      <w:pPr>
        <w:pStyle w:val="ListParagraph"/>
        <w:numPr>
          <w:ilvl w:val="0"/>
          <w:numId w:val="31"/>
        </w:numPr>
        <w:contextualSpacing w:val="0"/>
        <w:rPr>
          <w:rFonts w:ascii="Arial" w:hAnsi="Arial" w:cs="Arial"/>
          <w:lang w:val="en-US"/>
        </w:rPr>
      </w:pPr>
      <w:r w:rsidRPr="009F4681">
        <w:rPr>
          <w:rFonts w:ascii="Arial" w:hAnsi="Arial" w:cs="Arial"/>
          <w:b/>
          <w:lang w:val="en-US"/>
        </w:rPr>
        <w:t>Establishment of the Health Development Arm</w:t>
      </w:r>
      <w:r w:rsidR="00BE212A" w:rsidRPr="009F4681">
        <w:rPr>
          <w:rFonts w:ascii="Arial" w:hAnsi="Arial" w:cs="Arial"/>
          <w:b/>
          <w:lang w:val="en-US"/>
        </w:rPr>
        <w:t>y</w:t>
      </w:r>
      <w:r w:rsidR="00BE212A">
        <w:rPr>
          <w:rFonts w:ascii="Arial" w:hAnsi="Arial" w:cs="Arial"/>
          <w:lang w:val="en-US"/>
        </w:rPr>
        <w:t xml:space="preserve">. This army of community-based volunteers, describe in Section 2.4 above, forms the backbone of the Government’s new Intensification Plan to reduce the number of </w:t>
      </w:r>
      <w:r w:rsidR="009F4681">
        <w:rPr>
          <w:rFonts w:ascii="Arial" w:hAnsi="Arial" w:cs="Arial"/>
          <w:lang w:val="en-US"/>
        </w:rPr>
        <w:t xml:space="preserve">unimmunized </w:t>
      </w:r>
      <w:r w:rsidR="00BE212A">
        <w:rPr>
          <w:rFonts w:ascii="Arial" w:hAnsi="Arial" w:cs="Arial"/>
          <w:lang w:val="en-US"/>
        </w:rPr>
        <w:t xml:space="preserve">or under-immunized children by 80% in each zone, in large </w:t>
      </w:r>
      <w:r w:rsidR="009F4681">
        <w:rPr>
          <w:rFonts w:ascii="Arial" w:hAnsi="Arial" w:cs="Arial"/>
          <w:lang w:val="en-US"/>
        </w:rPr>
        <w:t>part by identifying missed</w:t>
      </w:r>
      <w:r w:rsidR="00BE212A">
        <w:rPr>
          <w:rFonts w:ascii="Arial" w:hAnsi="Arial" w:cs="Arial"/>
          <w:lang w:val="en-US"/>
        </w:rPr>
        <w:t xml:space="preserve"> children, tracking defaulters, and ensuring catch-up immunization of these children. According to one informant, however, these volunteers could be used more efficiently, and given the newness of the program and its rapid scale-up, there is to date little information on their impact in improving utilization of immunization services.</w:t>
      </w:r>
    </w:p>
    <w:p w14:paraId="5BBD73FF" w14:textId="6841F1CC" w:rsidR="00BE212A" w:rsidRDefault="00BE212A" w:rsidP="00BE212A">
      <w:pPr>
        <w:rPr>
          <w:rFonts w:ascii="Arial" w:hAnsi="Arial" w:cs="Arial"/>
          <w:lang w:val="en-US"/>
        </w:rPr>
      </w:pPr>
      <w:r>
        <w:rPr>
          <w:rFonts w:ascii="Arial" w:hAnsi="Arial" w:cs="Arial"/>
          <w:lang w:val="en-US"/>
        </w:rPr>
        <w:t>While progress has been significant in the past five years, there are a number of issues that need to be addressed in order for Ethiopia to meet its immunization coverage targets, especially in narrowing the geographic and income class inequities in performance. These include:</w:t>
      </w:r>
    </w:p>
    <w:p w14:paraId="780D3C8D" w14:textId="30F3F942" w:rsidR="00F1079F" w:rsidRDefault="00BE212A" w:rsidP="006019F4">
      <w:pPr>
        <w:pStyle w:val="ListParagraph"/>
        <w:numPr>
          <w:ilvl w:val="0"/>
          <w:numId w:val="32"/>
        </w:numPr>
        <w:ind w:left="360"/>
        <w:contextualSpacing w:val="0"/>
        <w:rPr>
          <w:rFonts w:ascii="Arial" w:hAnsi="Arial" w:cs="Arial"/>
          <w:lang w:val="en-US"/>
        </w:rPr>
      </w:pPr>
      <w:r>
        <w:rPr>
          <w:rFonts w:ascii="Arial" w:hAnsi="Arial" w:cs="Arial"/>
          <w:lang w:val="en-US"/>
        </w:rPr>
        <w:lastRenderedPageBreak/>
        <w:t xml:space="preserve">The existence of </w:t>
      </w:r>
      <w:r w:rsidRPr="00F42CC4">
        <w:rPr>
          <w:rFonts w:ascii="Arial" w:hAnsi="Arial" w:cs="Arial"/>
          <w:b/>
          <w:lang w:val="en-US"/>
        </w:rPr>
        <w:t>geographic pockets with low coverage</w:t>
      </w:r>
      <w:r>
        <w:rPr>
          <w:rFonts w:ascii="Arial" w:hAnsi="Arial" w:cs="Arial"/>
          <w:lang w:val="en-US"/>
        </w:rPr>
        <w:t xml:space="preserve">, especially in pastoralist communities </w:t>
      </w:r>
      <w:r w:rsidR="00DC1CC8">
        <w:rPr>
          <w:rFonts w:ascii="Arial" w:hAnsi="Arial" w:cs="Arial"/>
          <w:lang w:val="en-US"/>
        </w:rPr>
        <w:t>that are co</w:t>
      </w:r>
      <w:r>
        <w:rPr>
          <w:rFonts w:ascii="Arial" w:hAnsi="Arial" w:cs="Arial"/>
          <w:lang w:val="en-US"/>
        </w:rPr>
        <w:t xml:space="preserve">ncentrated in three regions (Afar, Somali and </w:t>
      </w:r>
      <w:proofErr w:type="spellStart"/>
      <w:r>
        <w:rPr>
          <w:rFonts w:ascii="Arial" w:hAnsi="Arial" w:cs="Arial"/>
          <w:lang w:val="en-US"/>
        </w:rPr>
        <w:t>Gambella</w:t>
      </w:r>
      <w:proofErr w:type="spellEnd"/>
      <w:r>
        <w:rPr>
          <w:rFonts w:ascii="Arial" w:hAnsi="Arial" w:cs="Arial"/>
          <w:lang w:val="en-US"/>
        </w:rPr>
        <w:t xml:space="preserve">). The sparse populations, nomadic lifestyle and weaker health infrastructure in these areas make it challenging to provide immunizations on schedule. The situation is reportedly improving with the increase in the </w:t>
      </w:r>
      <w:r w:rsidR="00461388">
        <w:rPr>
          <w:rFonts w:ascii="Arial" w:hAnsi="Arial" w:cs="Arial"/>
          <w:lang w:val="en-US"/>
        </w:rPr>
        <w:t xml:space="preserve">number of </w:t>
      </w:r>
      <w:r>
        <w:rPr>
          <w:rFonts w:ascii="Arial" w:hAnsi="Arial" w:cs="Arial"/>
          <w:lang w:val="en-US"/>
        </w:rPr>
        <w:t xml:space="preserve">health posts and HEWs in these areas, </w:t>
      </w:r>
      <w:r w:rsidR="00DC1CC8">
        <w:rPr>
          <w:rFonts w:ascii="Arial" w:hAnsi="Arial" w:cs="Arial"/>
          <w:lang w:val="en-US"/>
        </w:rPr>
        <w:t>and through efforts by N</w:t>
      </w:r>
      <w:r>
        <w:rPr>
          <w:rFonts w:ascii="Arial" w:hAnsi="Arial" w:cs="Arial"/>
          <w:lang w:val="en-US"/>
        </w:rPr>
        <w:t>GO</w:t>
      </w:r>
      <w:r w:rsidR="00DC1CC8">
        <w:rPr>
          <w:rFonts w:ascii="Arial" w:hAnsi="Arial" w:cs="Arial"/>
          <w:lang w:val="en-US"/>
        </w:rPr>
        <w:t xml:space="preserve">s in pastoralist areas to find creative ways to </w:t>
      </w:r>
      <w:r w:rsidR="00461388">
        <w:rPr>
          <w:rFonts w:ascii="Arial" w:hAnsi="Arial" w:cs="Arial"/>
          <w:lang w:val="en-US"/>
        </w:rPr>
        <w:t>deliver</w:t>
      </w:r>
      <w:r w:rsidR="00DC1CC8">
        <w:rPr>
          <w:rFonts w:ascii="Arial" w:hAnsi="Arial" w:cs="Arial"/>
          <w:lang w:val="en-US"/>
        </w:rPr>
        <w:t xml:space="preserve"> immunization and other health services to this population</w:t>
      </w:r>
      <w:r w:rsidR="00461388">
        <w:rPr>
          <w:rFonts w:ascii="Arial" w:hAnsi="Arial" w:cs="Arial"/>
          <w:lang w:val="en-US"/>
        </w:rPr>
        <w:t>. One strategy</w:t>
      </w:r>
      <w:r w:rsidR="00DC1CC8">
        <w:rPr>
          <w:rFonts w:ascii="Arial" w:hAnsi="Arial" w:cs="Arial"/>
          <w:lang w:val="en-US"/>
        </w:rPr>
        <w:t xml:space="preserve">, for example, </w:t>
      </w:r>
      <w:r w:rsidR="00461388">
        <w:rPr>
          <w:rFonts w:ascii="Arial" w:hAnsi="Arial" w:cs="Arial"/>
          <w:lang w:val="en-US"/>
        </w:rPr>
        <w:t>involves</w:t>
      </w:r>
      <w:r w:rsidR="00DC1CC8">
        <w:rPr>
          <w:rFonts w:ascii="Arial" w:hAnsi="Arial" w:cs="Arial"/>
          <w:lang w:val="en-US"/>
        </w:rPr>
        <w:t xml:space="preserve"> government health workers meet</w:t>
      </w:r>
      <w:r w:rsidR="00461388">
        <w:rPr>
          <w:rFonts w:ascii="Arial" w:hAnsi="Arial" w:cs="Arial"/>
          <w:lang w:val="en-US"/>
        </w:rPr>
        <w:t>ing</w:t>
      </w:r>
      <w:r w:rsidR="00DC1CC8">
        <w:rPr>
          <w:rFonts w:ascii="Arial" w:hAnsi="Arial" w:cs="Arial"/>
          <w:lang w:val="en-US"/>
        </w:rPr>
        <w:t xml:space="preserve"> nomadic groups at pre-arranged locations </w:t>
      </w:r>
      <w:r w:rsidR="00461388">
        <w:rPr>
          <w:rFonts w:ascii="Arial" w:hAnsi="Arial" w:cs="Arial"/>
          <w:lang w:val="en-US"/>
        </w:rPr>
        <w:t xml:space="preserve">and dates </w:t>
      </w:r>
      <w:r w:rsidR="00DC1CC8">
        <w:rPr>
          <w:rFonts w:ascii="Arial" w:hAnsi="Arial" w:cs="Arial"/>
          <w:lang w:val="en-US"/>
        </w:rPr>
        <w:t>to provide immunization and other health services</w:t>
      </w:r>
      <w:r w:rsidR="00F1079F">
        <w:rPr>
          <w:rFonts w:ascii="Arial" w:hAnsi="Arial" w:cs="Arial"/>
          <w:lang w:val="en-US"/>
        </w:rPr>
        <w:t>.</w:t>
      </w:r>
    </w:p>
    <w:p w14:paraId="44E61186" w14:textId="3F19DC4C" w:rsidR="00BE212A" w:rsidRDefault="00F1079F" w:rsidP="006019F4">
      <w:pPr>
        <w:pStyle w:val="ListParagraph"/>
        <w:numPr>
          <w:ilvl w:val="0"/>
          <w:numId w:val="32"/>
        </w:numPr>
        <w:ind w:left="360"/>
        <w:contextualSpacing w:val="0"/>
        <w:rPr>
          <w:rFonts w:ascii="Arial" w:hAnsi="Arial" w:cs="Arial"/>
          <w:lang w:val="en-US"/>
        </w:rPr>
      </w:pPr>
      <w:r>
        <w:rPr>
          <w:rFonts w:ascii="Arial" w:hAnsi="Arial" w:cs="Arial"/>
          <w:lang w:val="en-US"/>
        </w:rPr>
        <w:t xml:space="preserve">The fact that </w:t>
      </w:r>
      <w:r w:rsidRPr="00F42CC4">
        <w:rPr>
          <w:rFonts w:ascii="Arial" w:hAnsi="Arial" w:cs="Arial"/>
          <w:b/>
          <w:lang w:val="en-US"/>
        </w:rPr>
        <w:t xml:space="preserve">most health facilities do not provide immunization services on a daily basis </w:t>
      </w:r>
      <w:r>
        <w:rPr>
          <w:rFonts w:ascii="Arial" w:hAnsi="Arial" w:cs="Arial"/>
          <w:lang w:val="en-US"/>
        </w:rPr>
        <w:t>– as stipulated in the national routine immunization policy.</w:t>
      </w:r>
      <w:r w:rsidR="00DC1CC8">
        <w:rPr>
          <w:rFonts w:ascii="Arial" w:hAnsi="Arial" w:cs="Arial"/>
          <w:lang w:val="en-US"/>
        </w:rPr>
        <w:t xml:space="preserve"> </w:t>
      </w:r>
      <w:r>
        <w:rPr>
          <w:rFonts w:ascii="Arial" w:hAnsi="Arial" w:cs="Arial"/>
          <w:lang w:val="en-US"/>
        </w:rPr>
        <w:t xml:space="preserve">The 2012 immunization coverage survey found that only 26% of health facilities surveyed </w:t>
      </w:r>
      <w:r w:rsidR="00461388">
        <w:rPr>
          <w:rFonts w:ascii="Arial" w:hAnsi="Arial" w:cs="Arial"/>
          <w:lang w:val="en-US"/>
        </w:rPr>
        <w:t xml:space="preserve">(mainly health centers) </w:t>
      </w:r>
      <w:r>
        <w:rPr>
          <w:rFonts w:ascii="Arial" w:hAnsi="Arial" w:cs="Arial"/>
          <w:lang w:val="en-US"/>
        </w:rPr>
        <w:t xml:space="preserve">offered daily immunization services, and only 5% of health posts did so. Three-quarters (76%) of health posts offered immunization once a month, as did 48% of all health facilities in the study. The infrequency of EPI services results in many missed opportunities </w:t>
      </w:r>
      <w:r w:rsidR="00461388">
        <w:rPr>
          <w:rFonts w:ascii="Arial" w:hAnsi="Arial" w:cs="Arial"/>
          <w:lang w:val="en-US"/>
        </w:rPr>
        <w:t>to reach children with vaccinations</w:t>
      </w:r>
      <w:r>
        <w:rPr>
          <w:rFonts w:ascii="Arial" w:hAnsi="Arial" w:cs="Arial"/>
          <w:lang w:val="en-US"/>
        </w:rPr>
        <w:t>.</w:t>
      </w:r>
    </w:p>
    <w:p w14:paraId="0B3554B3" w14:textId="584E249D" w:rsidR="00F42CC4" w:rsidRDefault="00F1079F" w:rsidP="006019F4">
      <w:pPr>
        <w:pStyle w:val="ListParagraph"/>
        <w:numPr>
          <w:ilvl w:val="0"/>
          <w:numId w:val="32"/>
        </w:numPr>
        <w:ind w:left="360"/>
        <w:contextualSpacing w:val="0"/>
        <w:rPr>
          <w:rFonts w:ascii="Arial" w:hAnsi="Arial" w:cs="Arial"/>
          <w:lang w:val="en-US"/>
        </w:rPr>
      </w:pPr>
      <w:r w:rsidRPr="00F42CC4">
        <w:rPr>
          <w:rFonts w:ascii="Arial" w:hAnsi="Arial" w:cs="Arial"/>
          <w:b/>
          <w:lang w:val="en-US"/>
        </w:rPr>
        <w:t>Vaccine supply chain and cold chain issues</w:t>
      </w:r>
      <w:r>
        <w:rPr>
          <w:rFonts w:ascii="Arial" w:hAnsi="Arial" w:cs="Arial"/>
          <w:lang w:val="en-US"/>
        </w:rPr>
        <w:t>: A major reason that health posts do not offer daily immunization is that only around 30% of them have cold chain equipment, according to an EVM assessment conducted in 2013.</w:t>
      </w:r>
      <w:r w:rsidR="00461388">
        <w:rPr>
          <w:rStyle w:val="FootnoteReference"/>
          <w:rFonts w:ascii="Arial" w:hAnsi="Arial" w:cs="Arial"/>
          <w:lang w:val="en-US"/>
        </w:rPr>
        <w:footnoteReference w:id="2"/>
      </w:r>
      <w:r>
        <w:rPr>
          <w:rFonts w:ascii="Arial" w:hAnsi="Arial" w:cs="Arial"/>
          <w:lang w:val="en-US"/>
        </w:rPr>
        <w:t xml:space="preserve"> In addition, many refrigerators were found in a 2013 cold chain inventory to be non-functional – 38% of those at health facilities and 36% of those at zonal and district stores – due to a lack of trained cold chain technicians, spare parts and fuel (kerosene). The </w:t>
      </w:r>
      <w:r w:rsidR="00A441A1">
        <w:rPr>
          <w:rFonts w:ascii="Arial" w:hAnsi="Arial" w:cs="Arial"/>
          <w:lang w:val="en-US"/>
        </w:rPr>
        <w:t xml:space="preserve">country’s </w:t>
      </w:r>
      <w:r w:rsidR="00461388">
        <w:rPr>
          <w:rFonts w:ascii="Arial" w:hAnsi="Arial" w:cs="Arial"/>
          <w:lang w:val="en-US"/>
        </w:rPr>
        <w:t xml:space="preserve">five-tier </w:t>
      </w:r>
      <w:r>
        <w:rPr>
          <w:rFonts w:ascii="Arial" w:hAnsi="Arial" w:cs="Arial"/>
          <w:lang w:val="en-US"/>
        </w:rPr>
        <w:t xml:space="preserve">vaccine </w:t>
      </w:r>
      <w:r w:rsidR="00461388">
        <w:rPr>
          <w:rFonts w:ascii="Arial" w:hAnsi="Arial" w:cs="Arial"/>
          <w:lang w:val="en-US"/>
        </w:rPr>
        <w:t>supply chain</w:t>
      </w:r>
      <w:r>
        <w:rPr>
          <w:rFonts w:ascii="Arial" w:hAnsi="Arial" w:cs="Arial"/>
          <w:lang w:val="en-US"/>
        </w:rPr>
        <w:t xml:space="preserve"> system is also weak – often resulting in overstocking at the central level and vaccine shortages or </w:t>
      </w:r>
      <w:proofErr w:type="spellStart"/>
      <w:r>
        <w:rPr>
          <w:rFonts w:ascii="Arial" w:hAnsi="Arial" w:cs="Arial"/>
          <w:lang w:val="en-US"/>
        </w:rPr>
        <w:t>stockouts</w:t>
      </w:r>
      <w:proofErr w:type="spellEnd"/>
      <w:r>
        <w:rPr>
          <w:rFonts w:ascii="Arial" w:hAnsi="Arial" w:cs="Arial"/>
          <w:lang w:val="en-US"/>
        </w:rPr>
        <w:t xml:space="preserve"> at sub-national cold rooms. This situation is improving with the transition of vaccine </w:t>
      </w:r>
      <w:r w:rsidR="00461388">
        <w:rPr>
          <w:rFonts w:ascii="Arial" w:hAnsi="Arial" w:cs="Arial"/>
          <w:lang w:val="en-US"/>
        </w:rPr>
        <w:t>logistics management</w:t>
      </w:r>
      <w:r>
        <w:rPr>
          <w:rFonts w:ascii="Arial" w:hAnsi="Arial" w:cs="Arial"/>
          <w:lang w:val="en-US"/>
        </w:rPr>
        <w:t xml:space="preserve"> from the FMOH to the quasi-governmental Pharmaceuticals Fund Supply Agency (PFSA), which is now responsible for delivering vaccines to the zones and districts. Health facilities must </w:t>
      </w:r>
      <w:r w:rsidR="00461388">
        <w:rPr>
          <w:rFonts w:ascii="Arial" w:hAnsi="Arial" w:cs="Arial"/>
          <w:lang w:val="en-US"/>
        </w:rPr>
        <w:t>still</w:t>
      </w:r>
      <w:r>
        <w:rPr>
          <w:rFonts w:ascii="Arial" w:hAnsi="Arial" w:cs="Arial"/>
          <w:lang w:val="en-US"/>
        </w:rPr>
        <w:t xml:space="preserve"> collect the vaccines themselves from zonal or district stores, which can be difficult due to limited staff (especially at health posts) and limited transportation. </w:t>
      </w:r>
    </w:p>
    <w:p w14:paraId="3B0B9B2E" w14:textId="7A70D1A7" w:rsidR="00F1079F" w:rsidRDefault="00F1079F" w:rsidP="006019F4">
      <w:pPr>
        <w:ind w:left="360"/>
        <w:rPr>
          <w:rFonts w:ascii="Arial" w:hAnsi="Arial" w:cs="Arial"/>
          <w:lang w:val="en-US"/>
        </w:rPr>
      </w:pPr>
      <w:r w:rsidRPr="00F42CC4">
        <w:rPr>
          <w:rFonts w:ascii="Arial" w:hAnsi="Arial" w:cs="Arial"/>
          <w:lang w:val="en-US"/>
        </w:rPr>
        <w:t xml:space="preserve">As a result of both the lack of working refrigerators in health facilities and weak vaccine distribution, local-level vaccine </w:t>
      </w:r>
      <w:proofErr w:type="spellStart"/>
      <w:r w:rsidRPr="00F42CC4">
        <w:rPr>
          <w:rFonts w:ascii="Arial" w:hAnsi="Arial" w:cs="Arial"/>
          <w:lang w:val="en-US"/>
        </w:rPr>
        <w:t>stockouts</w:t>
      </w:r>
      <w:proofErr w:type="spellEnd"/>
      <w:r w:rsidRPr="00F42CC4">
        <w:rPr>
          <w:rFonts w:ascii="Arial" w:hAnsi="Arial" w:cs="Arial"/>
          <w:lang w:val="en-US"/>
        </w:rPr>
        <w:t xml:space="preserve"> are quite common. The 2015 rotavirus post-introduction evaluation found that nearly half (47%) of health facilities surveyed had </w:t>
      </w:r>
      <w:r w:rsidR="00F42CC4">
        <w:rPr>
          <w:rFonts w:ascii="Arial" w:hAnsi="Arial" w:cs="Arial"/>
          <w:lang w:val="en-US"/>
        </w:rPr>
        <w:t xml:space="preserve">experienced a </w:t>
      </w:r>
      <w:r w:rsidRPr="00F42CC4">
        <w:rPr>
          <w:rFonts w:ascii="Arial" w:hAnsi="Arial" w:cs="Arial"/>
          <w:lang w:val="en-US"/>
        </w:rPr>
        <w:t xml:space="preserve">vaccine or supply </w:t>
      </w:r>
      <w:proofErr w:type="spellStart"/>
      <w:r w:rsidRPr="00F42CC4">
        <w:rPr>
          <w:rFonts w:ascii="Arial" w:hAnsi="Arial" w:cs="Arial"/>
          <w:lang w:val="en-US"/>
        </w:rPr>
        <w:t>stoc</w:t>
      </w:r>
      <w:r w:rsidR="00F42CC4">
        <w:rPr>
          <w:rFonts w:ascii="Arial" w:hAnsi="Arial" w:cs="Arial"/>
          <w:lang w:val="en-US"/>
        </w:rPr>
        <w:t>kout</w:t>
      </w:r>
      <w:proofErr w:type="spellEnd"/>
      <w:r w:rsidR="00F42CC4" w:rsidRPr="00F42CC4">
        <w:rPr>
          <w:rFonts w:ascii="Arial" w:hAnsi="Arial" w:cs="Arial"/>
          <w:lang w:val="en-US"/>
        </w:rPr>
        <w:t xml:space="preserve"> in the </w:t>
      </w:r>
      <w:r w:rsidR="00F42CC4">
        <w:rPr>
          <w:rFonts w:ascii="Arial" w:hAnsi="Arial" w:cs="Arial"/>
          <w:lang w:val="en-US"/>
        </w:rPr>
        <w:t>previous</w:t>
      </w:r>
      <w:r w:rsidR="00F42CC4" w:rsidRPr="00F42CC4">
        <w:rPr>
          <w:rFonts w:ascii="Arial" w:hAnsi="Arial" w:cs="Arial"/>
          <w:lang w:val="en-US"/>
        </w:rPr>
        <w:t xml:space="preserve"> six months.</w:t>
      </w:r>
      <w:r w:rsidR="00461388">
        <w:rPr>
          <w:rStyle w:val="FootnoteReference"/>
          <w:rFonts w:ascii="Arial" w:hAnsi="Arial" w:cs="Arial"/>
          <w:lang w:val="en-US"/>
        </w:rPr>
        <w:footnoteReference w:id="3"/>
      </w:r>
      <w:r w:rsidR="00F42CC4" w:rsidRPr="00F42CC4">
        <w:rPr>
          <w:rFonts w:ascii="Arial" w:hAnsi="Arial" w:cs="Arial"/>
          <w:lang w:val="en-US"/>
        </w:rPr>
        <w:t xml:space="preserve"> </w:t>
      </w:r>
      <w:r w:rsidR="00F42CC4">
        <w:rPr>
          <w:rFonts w:ascii="Arial" w:hAnsi="Arial" w:cs="Arial"/>
          <w:lang w:val="en-US"/>
        </w:rPr>
        <w:t>The 2012 immunization coverage survey found that va</w:t>
      </w:r>
      <w:r w:rsidR="00F42CC4" w:rsidRPr="00F42CC4">
        <w:rPr>
          <w:rFonts w:ascii="Arial" w:hAnsi="Arial" w:cs="Arial"/>
          <w:lang w:val="en-US"/>
        </w:rPr>
        <w:t xml:space="preserve">ccine </w:t>
      </w:r>
      <w:proofErr w:type="spellStart"/>
      <w:r w:rsidR="00F42CC4" w:rsidRPr="00F42CC4">
        <w:rPr>
          <w:rFonts w:ascii="Arial" w:hAnsi="Arial" w:cs="Arial"/>
          <w:lang w:val="en-US"/>
        </w:rPr>
        <w:t>stockouts</w:t>
      </w:r>
      <w:proofErr w:type="spellEnd"/>
      <w:r w:rsidR="00F42CC4" w:rsidRPr="00F42CC4">
        <w:rPr>
          <w:rFonts w:ascii="Arial" w:hAnsi="Arial" w:cs="Arial"/>
          <w:lang w:val="en-US"/>
        </w:rPr>
        <w:t xml:space="preserve"> </w:t>
      </w:r>
      <w:r w:rsidR="00F42CC4">
        <w:rPr>
          <w:rFonts w:ascii="Arial" w:hAnsi="Arial" w:cs="Arial"/>
          <w:lang w:val="en-US"/>
        </w:rPr>
        <w:t>were the</w:t>
      </w:r>
      <w:r w:rsidR="00F42CC4" w:rsidRPr="00F42CC4">
        <w:rPr>
          <w:rFonts w:ascii="Arial" w:hAnsi="Arial" w:cs="Arial"/>
          <w:lang w:val="en-US"/>
        </w:rPr>
        <w:t xml:space="preserve"> major reason that health facilities cancel planned immunization sessions, resulting in further missed opportunities to vaccinate children.</w:t>
      </w:r>
    </w:p>
    <w:p w14:paraId="0EB2E309" w14:textId="2FFF7B31" w:rsidR="00F42CC4" w:rsidRDefault="00F42CC4" w:rsidP="006019F4">
      <w:pPr>
        <w:pStyle w:val="ListParagraph"/>
        <w:numPr>
          <w:ilvl w:val="0"/>
          <w:numId w:val="32"/>
        </w:numPr>
        <w:ind w:left="360"/>
        <w:rPr>
          <w:rFonts w:ascii="Arial" w:hAnsi="Arial" w:cs="Arial"/>
          <w:lang w:val="en-US"/>
        </w:rPr>
      </w:pPr>
      <w:r w:rsidRPr="00F42CC4">
        <w:rPr>
          <w:rFonts w:ascii="Arial" w:hAnsi="Arial" w:cs="Arial"/>
          <w:b/>
          <w:lang w:val="en-US"/>
        </w:rPr>
        <w:t>Gaps in monitoring and supervision</w:t>
      </w:r>
      <w:r>
        <w:rPr>
          <w:rFonts w:ascii="Arial" w:hAnsi="Arial" w:cs="Arial"/>
          <w:lang w:val="en-US"/>
        </w:rPr>
        <w:t xml:space="preserve">: There is a supportive supervision system in place, but its impact on the immunization program is considered insufficient, due to the lack of funding for regular, consistent visits to the field and to the fact that the supervisory </w:t>
      </w:r>
      <w:r>
        <w:rPr>
          <w:rFonts w:ascii="Arial" w:hAnsi="Arial" w:cs="Arial"/>
          <w:lang w:val="en-US"/>
        </w:rPr>
        <w:lastRenderedPageBreak/>
        <w:t>visits cover all components of the minimum health services package, therefore not always focusing sufficiently on immunization.</w:t>
      </w:r>
      <w:r w:rsidR="006019F4">
        <w:rPr>
          <w:rStyle w:val="FootnoteReference"/>
          <w:rFonts w:ascii="Arial" w:hAnsi="Arial" w:cs="Arial"/>
          <w:lang w:val="en-US"/>
        </w:rPr>
        <w:footnoteReference w:id="4"/>
      </w:r>
    </w:p>
    <w:p w14:paraId="6FFDC169" w14:textId="4B0F9B20" w:rsidR="00957EAE" w:rsidRDefault="00F42CC4" w:rsidP="00F42CC4">
      <w:pPr>
        <w:rPr>
          <w:rFonts w:ascii="Arial" w:hAnsi="Arial" w:cs="Arial"/>
          <w:lang w:val="en-US"/>
        </w:rPr>
      </w:pPr>
      <w:r>
        <w:rPr>
          <w:rFonts w:ascii="Arial" w:hAnsi="Arial" w:cs="Arial"/>
          <w:lang w:val="en-US"/>
        </w:rPr>
        <w:t>There is also an</w:t>
      </w:r>
      <w:r w:rsidR="00957EAE">
        <w:rPr>
          <w:rFonts w:ascii="Arial" w:hAnsi="Arial" w:cs="Arial"/>
          <w:lang w:val="en-US"/>
        </w:rPr>
        <w:t xml:space="preserve">ecdotal, but no documented evidence that multiple rounds of polio and measles campaigns – as many as 19 over three years in some areas – can negatively impact the </w:t>
      </w:r>
      <w:r w:rsidR="006019F4">
        <w:rPr>
          <w:rFonts w:ascii="Arial" w:hAnsi="Arial" w:cs="Arial"/>
          <w:lang w:val="en-US"/>
        </w:rPr>
        <w:t>delivery</w:t>
      </w:r>
      <w:r w:rsidR="00957EAE">
        <w:rPr>
          <w:rFonts w:ascii="Arial" w:hAnsi="Arial" w:cs="Arial"/>
          <w:lang w:val="en-US"/>
        </w:rPr>
        <w:t xml:space="preserve"> of routine immunization services. Each campaign can require two weeks of planning, leaving the often over-stretched HEWs little time to provide routine immunization. On the other hand, the repeated campaigns and accompanying social mobilization, has reportedly increased population awareness of and demand for vaccination. Some districts have used the opportunity of the SIAs to catch up children with all their immunizations, by</w:t>
      </w:r>
      <w:r w:rsidR="00442F4B">
        <w:rPr>
          <w:rFonts w:ascii="Arial" w:hAnsi="Arial" w:cs="Arial"/>
          <w:lang w:val="en-US"/>
        </w:rPr>
        <w:t>,</w:t>
      </w:r>
      <w:r w:rsidR="00957EAE">
        <w:rPr>
          <w:rFonts w:ascii="Arial" w:hAnsi="Arial" w:cs="Arial"/>
          <w:lang w:val="en-US"/>
        </w:rPr>
        <w:t xml:space="preserve"> for instance, having nearby health posts offer </w:t>
      </w:r>
      <w:r w:rsidR="006019F4">
        <w:rPr>
          <w:rFonts w:ascii="Arial" w:hAnsi="Arial" w:cs="Arial"/>
          <w:lang w:val="en-US"/>
        </w:rPr>
        <w:t xml:space="preserve">routine </w:t>
      </w:r>
      <w:r w:rsidR="00957EAE">
        <w:rPr>
          <w:rFonts w:ascii="Arial" w:hAnsi="Arial" w:cs="Arial"/>
          <w:lang w:val="en-US"/>
        </w:rPr>
        <w:t xml:space="preserve">immunization </w:t>
      </w:r>
      <w:r w:rsidR="00442F4B">
        <w:rPr>
          <w:rFonts w:ascii="Arial" w:hAnsi="Arial" w:cs="Arial"/>
          <w:lang w:val="en-US"/>
        </w:rPr>
        <w:t xml:space="preserve">services at the same time as an SIA is being held at an outreach site, and encouraging parents to take their children to the health post for </w:t>
      </w:r>
      <w:r w:rsidR="005C1966">
        <w:rPr>
          <w:rFonts w:ascii="Arial" w:hAnsi="Arial" w:cs="Arial"/>
          <w:lang w:val="en-US"/>
        </w:rPr>
        <w:t>the</w:t>
      </w:r>
      <w:r w:rsidR="006019F4">
        <w:rPr>
          <w:rFonts w:ascii="Arial" w:hAnsi="Arial" w:cs="Arial"/>
          <w:lang w:val="en-US"/>
        </w:rPr>
        <w:t>ir</w:t>
      </w:r>
      <w:r w:rsidR="005C1966">
        <w:rPr>
          <w:rFonts w:ascii="Arial" w:hAnsi="Arial" w:cs="Arial"/>
          <w:lang w:val="en-US"/>
        </w:rPr>
        <w:t xml:space="preserve"> </w:t>
      </w:r>
      <w:r w:rsidR="00442F4B">
        <w:rPr>
          <w:rFonts w:ascii="Arial" w:hAnsi="Arial" w:cs="Arial"/>
          <w:lang w:val="en-US"/>
        </w:rPr>
        <w:t>other vaccinations.</w:t>
      </w:r>
    </w:p>
    <w:p w14:paraId="11DB8BC6" w14:textId="74F1DDC4" w:rsidR="00F42CC4" w:rsidRPr="00F42CC4" w:rsidRDefault="00F42CC4" w:rsidP="00F42CC4">
      <w:pPr>
        <w:rPr>
          <w:rFonts w:ascii="Arial" w:hAnsi="Arial" w:cs="Arial"/>
          <w:lang w:val="en-US"/>
        </w:rPr>
      </w:pPr>
      <w:r>
        <w:rPr>
          <w:rFonts w:ascii="Arial" w:hAnsi="Arial" w:cs="Arial"/>
          <w:lang w:val="en-US"/>
        </w:rPr>
        <w:t xml:space="preserve">Vaccine hesitancy is not considered to be a major issue in Ethiopia, according to informants. </w:t>
      </w:r>
    </w:p>
    <w:p w14:paraId="58D91CC2" w14:textId="77777777" w:rsidR="00914A96" w:rsidRPr="006140E6" w:rsidRDefault="00914A96">
      <w:pPr>
        <w:rPr>
          <w:rFonts w:ascii="Arial" w:hAnsi="Arial" w:cs="Arial"/>
          <w:lang w:val="en-US"/>
        </w:rPr>
        <w:sectPr w:rsidR="00914A96" w:rsidRPr="006140E6" w:rsidSect="00914A96">
          <w:footerReference w:type="default" r:id="rId9"/>
          <w:pgSz w:w="11906" w:h="16838"/>
          <w:pgMar w:top="1440" w:right="1440" w:bottom="1440" w:left="1440" w:header="709" w:footer="709" w:gutter="0"/>
          <w:cols w:space="708"/>
          <w:docGrid w:linePitch="360"/>
        </w:sectPr>
      </w:pPr>
    </w:p>
    <w:p w14:paraId="5C334335" w14:textId="77777777" w:rsidR="00D27284" w:rsidRPr="006140E6" w:rsidRDefault="00D27284" w:rsidP="00D27284">
      <w:pPr>
        <w:rPr>
          <w:rFonts w:ascii="Arial" w:hAnsi="Arial" w:cs="Arial"/>
          <w:b/>
          <w:sz w:val="24"/>
          <w:lang w:val="en-US"/>
        </w:rPr>
      </w:pPr>
      <w:r w:rsidRPr="006140E6">
        <w:rPr>
          <w:rFonts w:ascii="Arial" w:hAnsi="Arial" w:cs="Arial"/>
          <w:b/>
          <w:sz w:val="24"/>
          <w:lang w:val="en-US"/>
        </w:rPr>
        <w:lastRenderedPageBreak/>
        <w:t>ANNEXES</w:t>
      </w:r>
    </w:p>
    <w:p w14:paraId="3AA230C6" w14:textId="18CD855D" w:rsidR="001A55DB" w:rsidRPr="001A55DB" w:rsidRDefault="001A55DB" w:rsidP="001A55DB">
      <w:pPr>
        <w:pStyle w:val="Caption"/>
        <w:rPr>
          <w:rFonts w:ascii="Arial" w:hAnsi="Arial" w:cs="Arial"/>
          <w:color w:val="auto"/>
          <w:sz w:val="22"/>
          <w:szCs w:val="22"/>
        </w:rPr>
      </w:pPr>
      <w:r w:rsidRPr="001A55DB">
        <w:rPr>
          <w:rFonts w:ascii="Arial" w:hAnsi="Arial" w:cs="Arial"/>
          <w:color w:val="auto"/>
          <w:sz w:val="22"/>
          <w:szCs w:val="22"/>
        </w:rPr>
        <w:t xml:space="preserve">Figure </w:t>
      </w:r>
      <w:r w:rsidRPr="001A55DB">
        <w:rPr>
          <w:rFonts w:ascii="Arial" w:hAnsi="Arial" w:cs="Arial"/>
          <w:color w:val="auto"/>
          <w:sz w:val="22"/>
          <w:szCs w:val="22"/>
        </w:rPr>
        <w:fldChar w:fldCharType="begin"/>
      </w:r>
      <w:r w:rsidRPr="001A55DB">
        <w:rPr>
          <w:rFonts w:ascii="Arial" w:hAnsi="Arial" w:cs="Arial"/>
          <w:color w:val="auto"/>
          <w:sz w:val="22"/>
          <w:szCs w:val="22"/>
        </w:rPr>
        <w:instrText xml:space="preserve"> SEQ Figure \* ARABIC </w:instrText>
      </w:r>
      <w:r w:rsidRPr="001A55DB">
        <w:rPr>
          <w:rFonts w:ascii="Arial" w:hAnsi="Arial" w:cs="Arial"/>
          <w:color w:val="auto"/>
          <w:sz w:val="22"/>
          <w:szCs w:val="22"/>
        </w:rPr>
        <w:fldChar w:fldCharType="separate"/>
      </w:r>
      <w:r w:rsidR="00651A7C">
        <w:rPr>
          <w:rFonts w:ascii="Arial" w:hAnsi="Arial" w:cs="Arial"/>
          <w:noProof/>
          <w:color w:val="auto"/>
          <w:sz w:val="22"/>
          <w:szCs w:val="22"/>
        </w:rPr>
        <w:t>4</w:t>
      </w:r>
      <w:r w:rsidRPr="001A55DB">
        <w:rPr>
          <w:rFonts w:ascii="Arial" w:hAnsi="Arial" w:cs="Arial"/>
          <w:color w:val="auto"/>
          <w:sz w:val="22"/>
          <w:szCs w:val="22"/>
        </w:rPr>
        <w:fldChar w:fldCharType="end"/>
      </w:r>
      <w:r w:rsidRPr="001A55DB">
        <w:rPr>
          <w:rFonts w:ascii="Arial" w:hAnsi="Arial" w:cs="Arial"/>
          <w:color w:val="auto"/>
          <w:sz w:val="22"/>
          <w:szCs w:val="22"/>
        </w:rPr>
        <w:t xml:space="preserve">: </w:t>
      </w:r>
      <w:r w:rsidRPr="00C36384">
        <w:rPr>
          <w:rFonts w:ascii="Arial" w:hAnsi="Arial" w:cs="Arial"/>
          <w:color w:val="auto"/>
          <w:sz w:val="22"/>
          <w:szCs w:val="22"/>
        </w:rPr>
        <w:t xml:space="preserve">All vaccines national coverage, </w:t>
      </w:r>
      <w:r>
        <w:rPr>
          <w:rFonts w:ascii="Arial" w:hAnsi="Arial" w:cs="Arial"/>
          <w:color w:val="auto"/>
          <w:sz w:val="22"/>
          <w:szCs w:val="22"/>
        </w:rPr>
        <w:t>Ethiopia</w:t>
      </w:r>
      <w:r w:rsidRPr="00C36384">
        <w:rPr>
          <w:rFonts w:ascii="Arial" w:hAnsi="Arial" w:cs="Arial"/>
          <w:color w:val="auto"/>
          <w:sz w:val="22"/>
          <w:szCs w:val="22"/>
        </w:rPr>
        <w:t>, 2000-2015</w:t>
      </w:r>
    </w:p>
    <w:p w14:paraId="7B35E342" w14:textId="57B4347D" w:rsidR="001A55DB" w:rsidRDefault="001A55DB" w:rsidP="001A55DB">
      <w:pPr>
        <w:pStyle w:val="Caption"/>
      </w:pPr>
      <w:r>
        <w:rPr>
          <w:noProof/>
          <w:lang w:eastAsia="zh-CN"/>
        </w:rPr>
        <w:drawing>
          <wp:inline distT="0" distB="0" distL="0" distR="0" wp14:anchorId="31CFA240" wp14:editId="4CFD4559">
            <wp:extent cx="4354662" cy="3238500"/>
            <wp:effectExtent l="0" t="0" r="8255" b="0"/>
            <wp:docPr id="5" name="Picture 5" descr="D:\data\GVAP Reports\2016\3. Scrore Cards 2016\jan visualizations DTP3 per country\Punch cards per country\ethi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ethiop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4662" cy="3238500"/>
                    </a:xfrm>
                    <a:prstGeom prst="rect">
                      <a:avLst/>
                    </a:prstGeom>
                    <a:noFill/>
                    <a:ln>
                      <a:noFill/>
                    </a:ln>
                  </pic:spPr>
                </pic:pic>
              </a:graphicData>
            </a:graphic>
          </wp:inline>
        </w:drawing>
      </w:r>
    </w:p>
    <w:p w14:paraId="41658C04" w14:textId="7C4A19EB" w:rsidR="001A55DB" w:rsidRDefault="00FF5786" w:rsidP="001A55DB">
      <w:pPr>
        <w:pStyle w:val="Caption"/>
        <w:rPr>
          <w:rFonts w:ascii="Arial" w:hAnsi="Arial" w:cs="Arial"/>
          <w:color w:val="auto"/>
          <w:sz w:val="22"/>
          <w:szCs w:val="22"/>
        </w:rPr>
      </w:pPr>
      <w:r>
        <w:rPr>
          <w:rFonts w:ascii="Arial" w:hAnsi="Arial" w:cs="Arial"/>
          <w:noProof/>
          <w:color w:val="auto"/>
          <w:sz w:val="22"/>
          <w:szCs w:val="22"/>
          <w:lang w:eastAsia="zh-CN"/>
        </w:rPr>
        <w:drawing>
          <wp:inline distT="0" distB="0" distL="0" distR="0" wp14:anchorId="66522B92" wp14:editId="341E9DD1">
            <wp:extent cx="4181475" cy="963900"/>
            <wp:effectExtent l="0" t="0" r="0" b="8255"/>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1475" cy="963900"/>
                    </a:xfrm>
                    <a:prstGeom prst="rect">
                      <a:avLst/>
                    </a:prstGeom>
                    <a:noFill/>
                    <a:ln>
                      <a:noFill/>
                    </a:ln>
                  </pic:spPr>
                </pic:pic>
              </a:graphicData>
            </a:graphic>
          </wp:inline>
        </w:drawing>
      </w:r>
    </w:p>
    <w:p w14:paraId="5696F947" w14:textId="059E7F96" w:rsidR="00D27284" w:rsidRPr="001A55DB" w:rsidRDefault="001A55DB" w:rsidP="001A55DB">
      <w:pPr>
        <w:pStyle w:val="Caption"/>
        <w:rPr>
          <w:rFonts w:ascii="Arial" w:hAnsi="Arial" w:cs="Arial"/>
          <w:color w:val="auto"/>
          <w:sz w:val="22"/>
          <w:szCs w:val="22"/>
        </w:rPr>
      </w:pPr>
      <w:r w:rsidRPr="001A55DB">
        <w:rPr>
          <w:rFonts w:ascii="Arial" w:hAnsi="Arial" w:cs="Arial"/>
          <w:color w:val="auto"/>
          <w:sz w:val="22"/>
          <w:szCs w:val="22"/>
        </w:rPr>
        <w:t xml:space="preserve">Table </w:t>
      </w:r>
      <w:r w:rsidRPr="001A55DB">
        <w:rPr>
          <w:rFonts w:ascii="Arial" w:hAnsi="Arial" w:cs="Arial"/>
          <w:color w:val="auto"/>
          <w:sz w:val="22"/>
          <w:szCs w:val="22"/>
        </w:rPr>
        <w:fldChar w:fldCharType="begin"/>
      </w:r>
      <w:r w:rsidRPr="001A55DB">
        <w:rPr>
          <w:rFonts w:ascii="Arial" w:hAnsi="Arial" w:cs="Arial"/>
          <w:color w:val="auto"/>
          <w:sz w:val="22"/>
          <w:szCs w:val="22"/>
        </w:rPr>
        <w:instrText xml:space="preserve"> SEQ Table \* ARABIC </w:instrText>
      </w:r>
      <w:r w:rsidRPr="001A55DB">
        <w:rPr>
          <w:rFonts w:ascii="Arial" w:hAnsi="Arial" w:cs="Arial"/>
          <w:color w:val="auto"/>
          <w:sz w:val="22"/>
          <w:szCs w:val="22"/>
        </w:rPr>
        <w:fldChar w:fldCharType="separate"/>
      </w:r>
      <w:r w:rsidRPr="001A55DB">
        <w:rPr>
          <w:rFonts w:ascii="Arial" w:hAnsi="Arial" w:cs="Arial"/>
          <w:color w:val="auto"/>
          <w:sz w:val="22"/>
          <w:szCs w:val="22"/>
        </w:rPr>
        <w:t>2</w:t>
      </w:r>
      <w:r w:rsidRPr="001A55DB">
        <w:rPr>
          <w:rFonts w:ascii="Arial" w:hAnsi="Arial" w:cs="Arial"/>
          <w:color w:val="auto"/>
          <w:sz w:val="22"/>
          <w:szCs w:val="22"/>
        </w:rPr>
        <w:fldChar w:fldCharType="end"/>
      </w:r>
      <w:r w:rsidRPr="001A55DB">
        <w:rPr>
          <w:rFonts w:ascii="Arial" w:hAnsi="Arial" w:cs="Arial"/>
          <w:color w:val="auto"/>
          <w:sz w:val="22"/>
          <w:szCs w:val="22"/>
        </w:rPr>
        <w:t>:</w:t>
      </w:r>
      <w:r w:rsidR="00D27284" w:rsidRPr="001A55DB">
        <w:rPr>
          <w:rFonts w:ascii="Arial" w:hAnsi="Arial" w:cs="Arial"/>
          <w:color w:val="auto"/>
          <w:sz w:val="22"/>
          <w:szCs w:val="22"/>
        </w:rPr>
        <w:t xml:space="preserve"> Reported </w:t>
      </w:r>
      <w:proofErr w:type="spellStart"/>
      <w:r w:rsidR="00D27284" w:rsidRPr="001A55DB">
        <w:rPr>
          <w:rFonts w:ascii="Arial" w:hAnsi="Arial" w:cs="Arial"/>
          <w:color w:val="auto"/>
          <w:sz w:val="22"/>
          <w:szCs w:val="22"/>
        </w:rPr>
        <w:t>DTP</w:t>
      </w:r>
      <w:r>
        <w:rPr>
          <w:rFonts w:ascii="Arial" w:hAnsi="Arial" w:cs="Arial"/>
          <w:color w:val="auto"/>
          <w:sz w:val="22"/>
          <w:szCs w:val="22"/>
        </w:rPr>
        <w:t>cv</w:t>
      </w:r>
      <w:proofErr w:type="spellEnd"/>
      <w:r w:rsidR="00D27284" w:rsidRPr="001A55DB">
        <w:rPr>
          <w:rFonts w:ascii="Arial" w:hAnsi="Arial" w:cs="Arial"/>
          <w:color w:val="auto"/>
          <w:sz w:val="22"/>
          <w:szCs w:val="22"/>
        </w:rPr>
        <w:t xml:space="preserve"> d</w:t>
      </w:r>
      <w:r>
        <w:rPr>
          <w:rFonts w:ascii="Arial" w:hAnsi="Arial" w:cs="Arial"/>
          <w:color w:val="auto"/>
          <w:sz w:val="22"/>
          <w:szCs w:val="22"/>
        </w:rPr>
        <w:t>oses administered &amp; coverage</w:t>
      </w:r>
      <w:r w:rsidR="00D27284" w:rsidRPr="001A55DB">
        <w:rPr>
          <w:rFonts w:ascii="Arial" w:hAnsi="Arial" w:cs="Arial"/>
          <w:color w:val="auto"/>
          <w:sz w:val="22"/>
          <w:szCs w:val="22"/>
        </w:rPr>
        <w:t>, 2000-2015</w:t>
      </w:r>
    </w:p>
    <w:p w14:paraId="78E5F075" w14:textId="354858D9" w:rsidR="00D27284" w:rsidRPr="006140E6" w:rsidRDefault="00E35B5F" w:rsidP="00D27284">
      <w:pPr>
        <w:rPr>
          <w:lang w:val="en-US"/>
        </w:rPr>
      </w:pPr>
      <w:r w:rsidRPr="006140E6">
        <w:rPr>
          <w:noProof/>
          <w:lang w:eastAsia="zh-CN"/>
        </w:rPr>
        <w:drawing>
          <wp:inline distT="0" distB="0" distL="0" distR="0" wp14:anchorId="33854643" wp14:editId="75F7074F">
            <wp:extent cx="6341540" cy="2247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0655" cy="2247586"/>
                    </a:xfrm>
                    <a:prstGeom prst="rect">
                      <a:avLst/>
                    </a:prstGeom>
                    <a:noFill/>
                  </pic:spPr>
                </pic:pic>
              </a:graphicData>
            </a:graphic>
          </wp:inline>
        </w:drawing>
      </w:r>
    </w:p>
    <w:p w14:paraId="2846A647" w14:textId="2C3F592C" w:rsidR="00D27284" w:rsidRPr="001A55DB" w:rsidRDefault="00D27284" w:rsidP="00E35B5F">
      <w:pPr>
        <w:rPr>
          <w:sz w:val="18"/>
          <w:lang w:val="en-US"/>
        </w:rPr>
      </w:pPr>
      <w:r w:rsidRPr="001A55DB">
        <w:rPr>
          <w:sz w:val="18"/>
          <w:lang w:val="en-US"/>
        </w:rPr>
        <w:t>* COE: country Official Estimates</w:t>
      </w:r>
    </w:p>
    <w:p w14:paraId="5232FAD8" w14:textId="77777777" w:rsidR="00D16753" w:rsidRPr="001A55DB" w:rsidRDefault="00D16753" w:rsidP="00D16753">
      <w:pPr>
        <w:rPr>
          <w:sz w:val="18"/>
          <w:lang w:val="en-US"/>
        </w:rPr>
      </w:pPr>
      <w:r w:rsidRPr="001A55DB">
        <w:rPr>
          <w:sz w:val="18"/>
          <w:lang w:val="en-US"/>
        </w:rPr>
        <w:t>Source:</w:t>
      </w:r>
    </w:p>
    <w:p w14:paraId="08CE0BE3" w14:textId="77777777" w:rsidR="00D16753" w:rsidRPr="001A55DB" w:rsidRDefault="00D16753" w:rsidP="00D16753">
      <w:pPr>
        <w:rPr>
          <w:sz w:val="18"/>
          <w:lang w:val="en-US"/>
        </w:rPr>
      </w:pPr>
      <w:r w:rsidRPr="001A55DB">
        <w:rPr>
          <w:sz w:val="18"/>
          <w:lang w:val="en-US"/>
        </w:rPr>
        <w:t>WHO/IVB database, data reported to WHO by member states as of 1 July 2016</w:t>
      </w:r>
    </w:p>
    <w:p w14:paraId="63AAA7A7" w14:textId="77777777" w:rsidR="00D16753" w:rsidRPr="001A55DB" w:rsidRDefault="00D16753" w:rsidP="00D16753">
      <w:pPr>
        <w:rPr>
          <w:sz w:val="18"/>
          <w:lang w:val="en-US"/>
        </w:rPr>
      </w:pPr>
      <w:r w:rsidRPr="001A55DB">
        <w:rPr>
          <w:sz w:val="18"/>
          <w:lang w:val="en-US"/>
        </w:rPr>
        <w:t>WHO/UNICEF national coverage estimates, 2014 revision, data as of July 2015</w:t>
      </w:r>
    </w:p>
    <w:p w14:paraId="5A722775" w14:textId="77777777" w:rsidR="001A55DB" w:rsidRDefault="001A55DB" w:rsidP="00D16753">
      <w:pPr>
        <w:rPr>
          <w:b/>
          <w:lang w:val="en-US"/>
        </w:rPr>
      </w:pPr>
    </w:p>
    <w:p w14:paraId="0C1D52C2" w14:textId="1C835C3E" w:rsidR="00D27284" w:rsidRPr="00651A7C" w:rsidRDefault="00FF5786" w:rsidP="00FF5786">
      <w:pPr>
        <w:pStyle w:val="Caption"/>
        <w:rPr>
          <w:rFonts w:ascii="Arial" w:hAnsi="Arial" w:cs="Arial"/>
          <w:color w:val="auto"/>
          <w:sz w:val="22"/>
          <w:szCs w:val="22"/>
        </w:rPr>
      </w:pPr>
      <w:r w:rsidRPr="00651A7C">
        <w:rPr>
          <w:rFonts w:ascii="Arial" w:hAnsi="Arial" w:cs="Arial"/>
          <w:color w:val="auto"/>
          <w:sz w:val="22"/>
          <w:szCs w:val="22"/>
        </w:rPr>
        <w:t xml:space="preserve">Figure </w:t>
      </w:r>
      <w:r w:rsidRPr="00651A7C">
        <w:rPr>
          <w:rFonts w:ascii="Arial" w:hAnsi="Arial" w:cs="Arial"/>
          <w:color w:val="auto"/>
          <w:sz w:val="22"/>
          <w:szCs w:val="22"/>
        </w:rPr>
        <w:fldChar w:fldCharType="begin"/>
      </w:r>
      <w:r w:rsidRPr="00651A7C">
        <w:rPr>
          <w:rFonts w:ascii="Arial" w:hAnsi="Arial" w:cs="Arial"/>
          <w:color w:val="auto"/>
          <w:sz w:val="22"/>
          <w:szCs w:val="22"/>
        </w:rPr>
        <w:instrText xml:space="preserve"> SEQ Figure \* ARABIC </w:instrText>
      </w:r>
      <w:r w:rsidRPr="00651A7C">
        <w:rPr>
          <w:rFonts w:ascii="Arial" w:hAnsi="Arial" w:cs="Arial"/>
          <w:color w:val="auto"/>
          <w:sz w:val="22"/>
          <w:szCs w:val="22"/>
        </w:rPr>
        <w:fldChar w:fldCharType="separate"/>
      </w:r>
      <w:r w:rsidR="00651A7C">
        <w:rPr>
          <w:rFonts w:ascii="Arial" w:hAnsi="Arial" w:cs="Arial"/>
          <w:noProof/>
          <w:color w:val="auto"/>
          <w:sz w:val="22"/>
          <w:szCs w:val="22"/>
        </w:rPr>
        <w:t>5</w:t>
      </w:r>
      <w:r w:rsidRPr="00651A7C">
        <w:rPr>
          <w:rFonts w:ascii="Arial" w:hAnsi="Arial" w:cs="Arial"/>
          <w:color w:val="auto"/>
          <w:sz w:val="22"/>
          <w:szCs w:val="22"/>
        </w:rPr>
        <w:fldChar w:fldCharType="end"/>
      </w:r>
      <w:r w:rsidRPr="00651A7C">
        <w:rPr>
          <w:rFonts w:ascii="Arial" w:hAnsi="Arial" w:cs="Arial"/>
          <w:color w:val="auto"/>
          <w:sz w:val="22"/>
          <w:szCs w:val="22"/>
        </w:rPr>
        <w:t xml:space="preserve">: </w:t>
      </w:r>
      <w:r w:rsidR="00D27284" w:rsidRPr="00651A7C">
        <w:rPr>
          <w:rFonts w:ascii="Arial" w:hAnsi="Arial" w:cs="Arial"/>
          <w:color w:val="auto"/>
          <w:sz w:val="22"/>
          <w:szCs w:val="22"/>
        </w:rPr>
        <w:t>Percentage of district achieving &lt;50%; 50-79% and ≥80% coverage, 2000-201</w:t>
      </w:r>
      <w:r w:rsidR="00D16753" w:rsidRPr="00651A7C">
        <w:rPr>
          <w:rFonts w:ascii="Arial" w:hAnsi="Arial" w:cs="Arial"/>
          <w:color w:val="auto"/>
          <w:sz w:val="22"/>
          <w:szCs w:val="22"/>
        </w:rPr>
        <w:t>5</w:t>
      </w:r>
    </w:p>
    <w:p w14:paraId="5BFC9725" w14:textId="2F9AF1B0" w:rsidR="00D27284" w:rsidRPr="006140E6" w:rsidRDefault="00075417" w:rsidP="00D27284">
      <w:pPr>
        <w:rPr>
          <w:lang w:val="en-US"/>
        </w:rPr>
      </w:pPr>
      <w:r w:rsidRPr="006140E6">
        <w:rPr>
          <w:noProof/>
          <w:lang w:eastAsia="zh-CN"/>
        </w:rPr>
        <w:drawing>
          <wp:inline distT="0" distB="0" distL="0" distR="0" wp14:anchorId="62F4D648" wp14:editId="107791E3">
            <wp:extent cx="5432586" cy="4076700"/>
            <wp:effectExtent l="19050" t="19050" r="15875" b="19050"/>
            <wp:docPr id="11" name="Picture 11" descr="Y:\GVAP\Priority_countries\E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GVAP\Priority_countries\ET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9210" cy="4081671"/>
                    </a:xfrm>
                    <a:prstGeom prst="rect">
                      <a:avLst/>
                    </a:prstGeom>
                    <a:noFill/>
                    <a:ln>
                      <a:solidFill>
                        <a:schemeClr val="tx1"/>
                      </a:solidFill>
                    </a:ln>
                  </pic:spPr>
                </pic:pic>
              </a:graphicData>
            </a:graphic>
          </wp:inline>
        </w:drawing>
      </w:r>
    </w:p>
    <w:p w14:paraId="043F48E7" w14:textId="77777777" w:rsidR="00D27284" w:rsidRPr="006140E6" w:rsidRDefault="00D27284" w:rsidP="00D27284">
      <w:pPr>
        <w:rPr>
          <w:lang w:val="en-US"/>
        </w:rPr>
      </w:pPr>
    </w:p>
    <w:p w14:paraId="11004133" w14:textId="77777777" w:rsidR="00461727" w:rsidRDefault="00461727" w:rsidP="00D27284">
      <w:pPr>
        <w:rPr>
          <w:b/>
          <w:highlight w:val="yellow"/>
          <w:lang w:val="en-US"/>
        </w:rPr>
        <w:sectPr w:rsidR="00461727">
          <w:pgSz w:w="11906" w:h="16838"/>
          <w:pgMar w:top="1440" w:right="1440" w:bottom="1440" w:left="1440" w:header="709" w:footer="709" w:gutter="0"/>
          <w:cols w:space="720"/>
        </w:sectPr>
      </w:pPr>
    </w:p>
    <w:p w14:paraId="0ADC6CF6" w14:textId="688E4D05" w:rsidR="00D27284" w:rsidRPr="00651A7C" w:rsidRDefault="00651A7C" w:rsidP="00651A7C">
      <w:pPr>
        <w:pStyle w:val="Caption"/>
        <w:rPr>
          <w:rFonts w:ascii="Arial" w:hAnsi="Arial" w:cs="Arial"/>
          <w:color w:val="auto"/>
          <w:sz w:val="22"/>
        </w:rPr>
      </w:pPr>
      <w:r w:rsidRPr="00651A7C">
        <w:rPr>
          <w:rFonts w:ascii="Arial" w:hAnsi="Arial" w:cs="Arial"/>
          <w:color w:val="auto"/>
          <w:sz w:val="22"/>
        </w:rPr>
        <w:lastRenderedPageBreak/>
        <w:t xml:space="preserve">Figure </w:t>
      </w:r>
      <w:r w:rsidRPr="00651A7C">
        <w:rPr>
          <w:rFonts w:ascii="Arial" w:hAnsi="Arial" w:cs="Arial"/>
          <w:color w:val="auto"/>
          <w:sz w:val="22"/>
        </w:rPr>
        <w:fldChar w:fldCharType="begin"/>
      </w:r>
      <w:r w:rsidRPr="00651A7C">
        <w:rPr>
          <w:rFonts w:ascii="Arial" w:hAnsi="Arial" w:cs="Arial"/>
          <w:color w:val="auto"/>
          <w:sz w:val="22"/>
        </w:rPr>
        <w:instrText xml:space="preserve"> SEQ Figure \* ARABIC </w:instrText>
      </w:r>
      <w:r w:rsidRPr="00651A7C">
        <w:rPr>
          <w:rFonts w:ascii="Arial" w:hAnsi="Arial" w:cs="Arial"/>
          <w:color w:val="auto"/>
          <w:sz w:val="22"/>
        </w:rPr>
        <w:fldChar w:fldCharType="separate"/>
      </w:r>
      <w:r w:rsidRPr="00651A7C">
        <w:rPr>
          <w:rFonts w:ascii="Arial" w:hAnsi="Arial" w:cs="Arial"/>
          <w:color w:val="auto"/>
          <w:sz w:val="22"/>
        </w:rPr>
        <w:t>6</w:t>
      </w:r>
      <w:r w:rsidRPr="00651A7C">
        <w:rPr>
          <w:rFonts w:ascii="Arial" w:hAnsi="Arial" w:cs="Arial"/>
          <w:color w:val="auto"/>
          <w:sz w:val="22"/>
        </w:rPr>
        <w:fldChar w:fldCharType="end"/>
      </w:r>
      <w:r w:rsidR="00461727" w:rsidRPr="00651A7C">
        <w:rPr>
          <w:rFonts w:ascii="Arial" w:hAnsi="Arial" w:cs="Arial"/>
          <w:noProof/>
          <w:color w:val="auto"/>
          <w:sz w:val="22"/>
          <w:lang w:eastAsia="zh-CN"/>
        </w:rPr>
        <mc:AlternateContent>
          <mc:Choice Requires="wps">
            <w:drawing>
              <wp:anchor distT="0" distB="0" distL="114300" distR="114300" simplePos="0" relativeHeight="251664384" behindDoc="0" locked="0" layoutInCell="1" allowOverlap="1" wp14:anchorId="3FBC4D1A" wp14:editId="638D3CC8">
                <wp:simplePos x="0" y="0"/>
                <wp:positionH relativeFrom="column">
                  <wp:posOffset>3647364</wp:posOffset>
                </wp:positionH>
                <wp:positionV relativeFrom="paragraph">
                  <wp:posOffset>299796</wp:posOffset>
                </wp:positionV>
                <wp:extent cx="652145" cy="368935"/>
                <wp:effectExtent l="0" t="0" r="0" b="0"/>
                <wp:wrapNone/>
                <wp:docPr id="24" name="TextBox 11"/>
                <wp:cNvGraphicFramePr/>
                <a:graphic xmlns:a="http://schemas.openxmlformats.org/drawingml/2006/main">
                  <a:graphicData uri="http://schemas.microsoft.com/office/word/2010/wordprocessingShape">
                    <wps:wsp>
                      <wps:cNvSpPr txBox="1"/>
                      <wps:spPr>
                        <a:xfrm>
                          <a:off x="0" y="0"/>
                          <a:ext cx="652145" cy="368935"/>
                        </a:xfrm>
                        <a:prstGeom prst="rect">
                          <a:avLst/>
                        </a:prstGeom>
                        <a:noFill/>
                      </wps:spPr>
                      <wps:txbx>
                        <w:txbxContent>
                          <w:p w14:paraId="0095090A" w14:textId="24F8566C" w:rsidR="0074708B" w:rsidRDefault="0074708B" w:rsidP="00461727">
                            <w:pPr>
                              <w:pStyle w:val="NormalWeb"/>
                              <w:spacing w:before="0" w:beforeAutospacing="0" w:after="0" w:afterAutospacing="0"/>
                            </w:pPr>
                            <w:r>
                              <w:rPr>
                                <w:rFonts w:asciiTheme="minorHAnsi" w:hAnsi="Calibri" w:cstheme="minorBidi"/>
                                <w:color w:val="000000" w:themeColor="text1"/>
                                <w:kern w:val="24"/>
                                <w:sz w:val="36"/>
                                <w:szCs w:val="36"/>
                                <w:lang w:val="en-US"/>
                              </w:rPr>
                              <w:t>2015</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287.2pt;margin-top:23.6pt;width:51.35pt;height:29.0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mWkQEAAAwDAAAOAAAAZHJzL2Uyb0RvYy54bWysUttOAyEQfTfxHwjvdrutbXTTrfESfTFq&#10;on4AZaFLsjCEwe727x1obY2+GV8GmMvhzJlZXA22YxsV0ICreTkac6achMa4dc3f3+7PLjjDKFwj&#10;OnCq5luF/Gp5erLofaUm0ELXqMAIxGHV+5q3MfqqKFC2ygocgVeOghqCFZGeYV00QfSEbrtiMh7P&#10;ix5C4wNIhUjeu12QLzO+1krGZ61RRdbVnLjFbEO2q2SL5UJU6yB8a+SehvgDCyuMo08PUHciCvYR&#10;zC8oa2QABB1HEmwBWhupcg/UTTn+0c1rK7zKvZA46A8y4f/ByqfNS2CmqfnknDMnLM3oTQ3xBgZW&#10;lkme3mNFWa+e8uJAfhrzlx/JmboedLDppH4YxUno7UFcAmOSnPPZpDyfcSYpNJ1fXE5nCaU4FvuA&#10;8UGBZelS80Czy5KKzSPGXepXSvrLwb3puuRPDHdM0i0Oq2FPewXNllj3NN6aO9o/zkLsbiHvQsJA&#10;f/0RCSfDp+JdxR6TJM8E9+uRZvr9nbOOS7z8BAAA//8DAFBLAwQUAAYACAAAACEABqk5hd4AAAAK&#10;AQAADwAAAGRycy9kb3ducmV2LnhtbEyPQU7DMBBF90jcwRokdtROSJo2xKlQgTWlcAA3nsYh8TiK&#10;3TZweswKlqP/9P+bajPbgZ1x8p0jCclCAENqnO6olfDx/nK3AuaDIq0GRyjhCz1s6uurSpXaXegN&#10;z/vQslhCvlQSTAhjyblvDFrlF25EitnRTVaFeE4t15O6xHI78FSIJbeqo7hg1Ihbg02/P1kJK2Ff&#10;+36d7rzNvpPcbJ/c8/gp5e3N/PgALOAc/mD41Y/qUEengzuR9myQkBdZFlEJWZECi8CyKBJgh0iK&#10;/B54XfH/L9Q/AAAA//8DAFBLAQItABQABgAIAAAAIQC2gziS/gAAAOEBAAATAAAAAAAAAAAAAAAA&#10;AAAAAABbQ29udGVudF9UeXBlc10ueG1sUEsBAi0AFAAGAAgAAAAhADj9If/WAAAAlAEAAAsAAAAA&#10;AAAAAAAAAAAALwEAAF9yZWxzLy5yZWxzUEsBAi0AFAAGAAgAAAAhAAypqZaRAQAADAMAAA4AAAAA&#10;AAAAAAAAAAAALgIAAGRycy9lMm9Eb2MueG1sUEsBAi0AFAAGAAgAAAAhAAapOYXeAAAACgEAAA8A&#10;AAAAAAAAAAAAAAAA6wMAAGRycy9kb3ducmV2LnhtbFBLBQYAAAAABAAEAPMAAAD2BAAAAAA=&#10;" filled="f" stroked="f">
                <v:textbox style="mso-fit-shape-to-text:t">
                  <w:txbxContent>
                    <w:p w14:paraId="0095090A" w14:textId="24F8566C" w:rsidR="0074708B" w:rsidRDefault="0074708B" w:rsidP="00461727">
                      <w:pPr>
                        <w:pStyle w:val="NormalWeb"/>
                        <w:spacing w:before="0" w:beforeAutospacing="0" w:after="0" w:afterAutospacing="0"/>
                      </w:pPr>
                      <w:r>
                        <w:rPr>
                          <w:rFonts w:asciiTheme="minorHAnsi" w:hAnsi="Calibri" w:cstheme="minorBidi"/>
                          <w:color w:val="000000" w:themeColor="text1"/>
                          <w:kern w:val="24"/>
                          <w:sz w:val="36"/>
                          <w:szCs w:val="36"/>
                          <w:lang w:val="en-US"/>
                        </w:rPr>
                        <w:t>2015</w:t>
                      </w:r>
                    </w:p>
                  </w:txbxContent>
                </v:textbox>
              </v:shape>
            </w:pict>
          </mc:Fallback>
        </mc:AlternateContent>
      </w:r>
      <w:r w:rsidR="00461727" w:rsidRPr="00651A7C">
        <w:rPr>
          <w:rFonts w:ascii="Arial" w:hAnsi="Arial" w:cs="Arial"/>
          <w:noProof/>
          <w:color w:val="auto"/>
          <w:sz w:val="22"/>
          <w:lang w:eastAsia="zh-CN"/>
        </w:rPr>
        <mc:AlternateContent>
          <mc:Choice Requires="wps">
            <w:drawing>
              <wp:anchor distT="0" distB="0" distL="114300" distR="114300" simplePos="0" relativeHeight="251662336" behindDoc="0" locked="0" layoutInCell="1" allowOverlap="1" wp14:anchorId="7ABB6064" wp14:editId="14116F06">
                <wp:simplePos x="0" y="0"/>
                <wp:positionH relativeFrom="column">
                  <wp:posOffset>795655</wp:posOffset>
                </wp:positionH>
                <wp:positionV relativeFrom="paragraph">
                  <wp:posOffset>286385</wp:posOffset>
                </wp:positionV>
                <wp:extent cx="652145" cy="368935"/>
                <wp:effectExtent l="0" t="0" r="0" b="0"/>
                <wp:wrapNone/>
                <wp:docPr id="12" name="TextBox 11"/>
                <wp:cNvGraphicFramePr/>
                <a:graphic xmlns:a="http://schemas.openxmlformats.org/drawingml/2006/main">
                  <a:graphicData uri="http://schemas.microsoft.com/office/word/2010/wordprocessingShape">
                    <wps:wsp>
                      <wps:cNvSpPr txBox="1"/>
                      <wps:spPr>
                        <a:xfrm>
                          <a:off x="0" y="0"/>
                          <a:ext cx="652145" cy="368935"/>
                        </a:xfrm>
                        <a:prstGeom prst="rect">
                          <a:avLst/>
                        </a:prstGeom>
                        <a:noFill/>
                      </wps:spPr>
                      <wps:txbx>
                        <w:txbxContent>
                          <w:p w14:paraId="50C582AE" w14:textId="77777777" w:rsidR="0074708B" w:rsidRDefault="0074708B" w:rsidP="00461727">
                            <w:pPr>
                              <w:pStyle w:val="NormalWeb"/>
                              <w:spacing w:before="0" w:beforeAutospacing="0" w:after="0" w:afterAutospacing="0"/>
                            </w:pPr>
                            <w:r>
                              <w:rPr>
                                <w:rFonts w:asciiTheme="minorHAnsi" w:hAnsi="Calibri" w:cstheme="minorBidi"/>
                                <w:color w:val="000000" w:themeColor="text1"/>
                                <w:kern w:val="24"/>
                                <w:sz w:val="36"/>
                                <w:szCs w:val="36"/>
                                <w:lang w:val="en-US"/>
                              </w:rPr>
                              <w:t>2010</w:t>
                            </w:r>
                          </w:p>
                        </w:txbxContent>
                      </wps:txbx>
                      <wps:bodyPr wrap="none" rtlCol="0">
                        <a:spAutoFit/>
                      </wps:bodyPr>
                    </wps:wsp>
                  </a:graphicData>
                </a:graphic>
              </wp:anchor>
            </w:drawing>
          </mc:Choice>
          <mc:Fallback>
            <w:pict>
              <v:shape id="_x0000_s1027" type="#_x0000_t202" style="position:absolute;margin-left:62.65pt;margin-top:22.55pt;width:51.35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48lgEAABMDAAAOAAAAZHJzL2Uyb0RvYy54bWysUstu2zAQvAfIPxC8x7Ls2nAFy0abIL0U&#10;SYA4H0BTpEVA5BJcxpL/vkvKdoL2VuTCx+5yODO76+1gO3ZUAQ24mpeTKWfKSWiMO9T8bfd4t+IM&#10;o3CN6MCpmp8U8u3m9mbd+0rNoIWuUYERiMOq9zVvY/RVUaBslRU4Aa8cJTUEKyJdw6FogugJ3XbF&#10;bDpdFj2ExgeQCpGiD2OSbzK+1krGZ61RRdbVnLjFvIa87tNabNaiOgThWyPPNMR/sLDCOPr0CvUg&#10;omDvwfwDZY0MgKDjRIItQGsjVdZAasrpX2peW+FV1kLmoL/ahF8HK5+OL4GZhno348wJSz3aqSH+&#10;hIGVZbKn91hR1aunujhQnEovcaRgUj3oYNNOehjlyejT1VwCY5KCy8Ws/LbgTFJqvlx9ny8SSvHx&#10;2AeMvxRYlg41D9S7bKk4/sY4ll5K0l8OHk3XpXhiODJJpzjsh1HQheUemhOR76nLNXc0hpyF2N1D&#10;HokEhf7HeyS4/EvCGF+cocn5zPM8Jam1n++56mOWN38AAAD//wMAUEsDBBQABgAIAAAAIQA1Vmil&#10;3AAAAAoBAAAPAAAAZHJzL2Rvd25yZXYueG1sTI/BTsMwEETvSPyDtUjcqB23QSGNU6ECZ2jhA9x4&#10;G4fEdhS7beDrWU5wHM1o5k21md3AzjjFLngF2UIAQ98E0/lWwcf7y10BLCbtjR6CRwVfGGFTX19V&#10;ujTh4nd43qeWUYmPpVZgUxpLzmNj0em4CCN68o5hcjqRnFpuJn2hcjdwKcQ9d7rztGD1iFuLTb8/&#10;OQWFcK99/yDfolt9Z7ndPoXn8VOp25v5cQ0s4Zz+wvCLT+hQE9MhnLyJbCAt8yVFFazyDBgFpCzo&#10;3IEcsZTA64r/v1D/AAAA//8DAFBLAQItABQABgAIAAAAIQC2gziS/gAAAOEBAAATAAAAAAAAAAAA&#10;AAAAAAAAAABbQ29udGVudF9UeXBlc10ueG1sUEsBAi0AFAAGAAgAAAAhADj9If/WAAAAlAEAAAsA&#10;AAAAAAAAAAAAAAAALwEAAF9yZWxzLy5yZWxzUEsBAi0AFAAGAAgAAAAhAJ7j7jyWAQAAEwMAAA4A&#10;AAAAAAAAAAAAAAAALgIAAGRycy9lMm9Eb2MueG1sUEsBAi0AFAAGAAgAAAAhADVWaKXcAAAACgEA&#10;AA8AAAAAAAAAAAAAAAAA8AMAAGRycy9kb3ducmV2LnhtbFBLBQYAAAAABAAEAPMAAAD5BAAAAAA=&#10;" filled="f" stroked="f">
                <v:textbox style="mso-fit-shape-to-text:t">
                  <w:txbxContent>
                    <w:p w14:paraId="50C582AE" w14:textId="77777777" w:rsidR="0074708B" w:rsidRDefault="0074708B" w:rsidP="00461727">
                      <w:pPr>
                        <w:pStyle w:val="NormalWeb"/>
                        <w:spacing w:before="0" w:beforeAutospacing="0" w:after="0" w:afterAutospacing="0"/>
                      </w:pPr>
                      <w:r>
                        <w:rPr>
                          <w:rFonts w:asciiTheme="minorHAnsi" w:hAnsi="Calibri" w:cstheme="minorBidi"/>
                          <w:color w:val="000000" w:themeColor="text1"/>
                          <w:kern w:val="24"/>
                          <w:sz w:val="36"/>
                          <w:szCs w:val="36"/>
                          <w:lang w:val="en-US"/>
                        </w:rPr>
                        <w:t>2010</w:t>
                      </w:r>
                    </w:p>
                  </w:txbxContent>
                </v:textbox>
              </v:shape>
            </w:pict>
          </mc:Fallback>
        </mc:AlternateContent>
      </w:r>
      <w:r w:rsidRPr="00651A7C">
        <w:rPr>
          <w:rFonts w:ascii="Arial" w:hAnsi="Arial" w:cs="Arial"/>
          <w:color w:val="auto"/>
          <w:sz w:val="22"/>
        </w:rPr>
        <w:t>:</w:t>
      </w:r>
      <w:r w:rsidR="00D27284" w:rsidRPr="00651A7C">
        <w:rPr>
          <w:rFonts w:ascii="Arial" w:hAnsi="Arial" w:cs="Arial"/>
          <w:color w:val="auto"/>
          <w:sz w:val="22"/>
        </w:rPr>
        <w:t xml:space="preserve"> map with DTP3 coverage by district/province 2010 and 2015 (admin</w:t>
      </w:r>
      <w:r w:rsidR="003707DB" w:rsidRPr="00651A7C">
        <w:rPr>
          <w:rFonts w:ascii="Arial" w:hAnsi="Arial" w:cs="Arial"/>
          <w:color w:val="auto"/>
          <w:sz w:val="22"/>
        </w:rPr>
        <w:t>. data</w:t>
      </w:r>
      <w:r w:rsidR="00D27284" w:rsidRPr="00651A7C">
        <w:rPr>
          <w:rFonts w:ascii="Arial" w:hAnsi="Arial" w:cs="Arial"/>
          <w:color w:val="auto"/>
          <w:sz w:val="22"/>
        </w:rPr>
        <w:t>)</w:t>
      </w:r>
    </w:p>
    <w:p w14:paraId="0210E77C" w14:textId="77777777" w:rsidR="00461727" w:rsidRPr="006140E6" w:rsidRDefault="00461727" w:rsidP="00D27284">
      <w:pPr>
        <w:rPr>
          <w:b/>
          <w:lang w:val="en-US"/>
        </w:rPr>
      </w:pPr>
    </w:p>
    <w:p w14:paraId="454CBED5" w14:textId="23823909" w:rsidR="00D27284" w:rsidRPr="006140E6" w:rsidRDefault="00461727" w:rsidP="00D27284">
      <w:pPr>
        <w:rPr>
          <w:b/>
          <w:lang w:val="en-US"/>
        </w:rPr>
      </w:pPr>
      <w:r w:rsidRPr="00461727">
        <w:rPr>
          <w:b/>
          <w:noProof/>
          <w:lang w:eastAsia="zh-CN"/>
        </w:rPr>
        <w:drawing>
          <wp:anchor distT="0" distB="0" distL="114300" distR="114300" simplePos="0" relativeHeight="251660288" behindDoc="0" locked="0" layoutInCell="1" allowOverlap="1" wp14:anchorId="32F51BC3" wp14:editId="63F745AA">
            <wp:simplePos x="0" y="0"/>
            <wp:positionH relativeFrom="column">
              <wp:posOffset>2852420</wp:posOffset>
            </wp:positionH>
            <wp:positionV relativeFrom="paragraph">
              <wp:posOffset>11430</wp:posOffset>
            </wp:positionV>
            <wp:extent cx="2647950" cy="2028825"/>
            <wp:effectExtent l="0" t="0" r="0" b="9525"/>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178" t="15102" r="18496" b="8163"/>
                    <a:stretch/>
                  </pic:blipFill>
                  <pic:spPr bwMode="auto">
                    <a:xfrm>
                      <a:off x="0" y="0"/>
                      <a:ext cx="2647950" cy="20288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461727">
        <w:rPr>
          <w:b/>
          <w:noProof/>
          <w:lang w:eastAsia="zh-CN"/>
        </w:rPr>
        <w:drawing>
          <wp:anchor distT="0" distB="0" distL="114300" distR="114300" simplePos="0" relativeHeight="251659264" behindDoc="0" locked="0" layoutInCell="1" allowOverlap="1" wp14:anchorId="4F63B25E" wp14:editId="5BCE7433">
            <wp:simplePos x="0" y="0"/>
            <wp:positionH relativeFrom="column">
              <wp:posOffset>65405</wp:posOffset>
            </wp:positionH>
            <wp:positionV relativeFrom="paragraph">
              <wp:posOffset>114300</wp:posOffset>
            </wp:positionV>
            <wp:extent cx="2550160" cy="1952625"/>
            <wp:effectExtent l="0" t="0" r="2540" b="9525"/>
            <wp:wrapNone/>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5" cstate="print">
                      <a:extLst>
                        <a:ext uri="{28A0092B-C50C-407E-A947-70E740481C1C}">
                          <a14:useLocalDpi xmlns:a14="http://schemas.microsoft.com/office/drawing/2010/main" val="0"/>
                        </a:ext>
                      </a:extLst>
                    </a:blip>
                    <a:srcRect l="15634" t="434" r="15984" b="-434"/>
                    <a:stretch/>
                  </pic:blipFill>
                  <pic:spPr>
                    <a:xfrm>
                      <a:off x="0" y="0"/>
                      <a:ext cx="2550160" cy="1952625"/>
                    </a:xfrm>
                    <a:prstGeom prst="rect">
                      <a:avLst/>
                    </a:prstGeom>
                  </pic:spPr>
                </pic:pic>
              </a:graphicData>
            </a:graphic>
            <wp14:sizeRelH relativeFrom="margin">
              <wp14:pctWidth>0</wp14:pctWidth>
            </wp14:sizeRelH>
            <wp14:sizeRelV relativeFrom="margin">
              <wp14:pctHeight>0</wp14:pctHeight>
            </wp14:sizeRelV>
          </wp:anchor>
        </w:drawing>
      </w:r>
    </w:p>
    <w:p w14:paraId="562B2032" w14:textId="333BD9D2" w:rsidR="00461727" w:rsidRDefault="00461727" w:rsidP="00D27284">
      <w:pPr>
        <w:rPr>
          <w:b/>
          <w:lang w:val="en-US"/>
        </w:rPr>
      </w:pPr>
    </w:p>
    <w:p w14:paraId="4F7F0723" w14:textId="77777777" w:rsidR="00461727" w:rsidRDefault="00461727" w:rsidP="00D27284">
      <w:pPr>
        <w:rPr>
          <w:b/>
          <w:lang w:val="en-US"/>
        </w:rPr>
      </w:pPr>
    </w:p>
    <w:p w14:paraId="5741B5E9" w14:textId="77777777" w:rsidR="00461727" w:rsidRDefault="00461727" w:rsidP="00D27284">
      <w:pPr>
        <w:rPr>
          <w:b/>
          <w:lang w:val="en-US"/>
        </w:rPr>
      </w:pPr>
    </w:p>
    <w:p w14:paraId="0EEC9094" w14:textId="77777777" w:rsidR="00461727" w:rsidRDefault="00461727" w:rsidP="00D27284">
      <w:pPr>
        <w:rPr>
          <w:b/>
          <w:lang w:val="en-US"/>
        </w:rPr>
      </w:pPr>
    </w:p>
    <w:p w14:paraId="24732495" w14:textId="77777777" w:rsidR="00461727" w:rsidRDefault="00461727" w:rsidP="00D27284">
      <w:pPr>
        <w:rPr>
          <w:b/>
          <w:lang w:val="en-US"/>
        </w:rPr>
      </w:pPr>
    </w:p>
    <w:p w14:paraId="70ED4DB6" w14:textId="77777777" w:rsidR="00461727" w:rsidRDefault="00461727" w:rsidP="00D27284">
      <w:pPr>
        <w:rPr>
          <w:b/>
          <w:lang w:val="en-US"/>
        </w:rPr>
      </w:pPr>
    </w:p>
    <w:p w14:paraId="5ACB2458" w14:textId="4407AA7D" w:rsidR="00461727" w:rsidRDefault="00461727" w:rsidP="00D27284">
      <w:pPr>
        <w:rPr>
          <w:b/>
          <w:lang w:val="en-US"/>
        </w:rPr>
      </w:pPr>
      <w:r w:rsidRPr="00461727">
        <w:rPr>
          <w:b/>
          <w:noProof/>
          <w:lang w:eastAsia="zh-CN"/>
        </w:rPr>
        <mc:AlternateContent>
          <mc:Choice Requires="wpg">
            <w:drawing>
              <wp:anchor distT="0" distB="0" distL="114300" distR="114300" simplePos="0" relativeHeight="251666432" behindDoc="0" locked="0" layoutInCell="1" allowOverlap="1" wp14:anchorId="213F6CF5" wp14:editId="7508A808">
                <wp:simplePos x="0" y="0"/>
                <wp:positionH relativeFrom="column">
                  <wp:posOffset>429895</wp:posOffset>
                </wp:positionH>
                <wp:positionV relativeFrom="paragraph">
                  <wp:posOffset>16027</wp:posOffset>
                </wp:positionV>
                <wp:extent cx="2539365" cy="1436370"/>
                <wp:effectExtent l="0" t="0" r="0" b="0"/>
                <wp:wrapNone/>
                <wp:docPr id="25" name="Group 23"/>
                <wp:cNvGraphicFramePr/>
                <a:graphic xmlns:a="http://schemas.openxmlformats.org/drawingml/2006/main">
                  <a:graphicData uri="http://schemas.microsoft.com/office/word/2010/wordprocessingGroup">
                    <wpg:wgp>
                      <wpg:cNvGrpSpPr/>
                      <wpg:grpSpPr>
                        <a:xfrm>
                          <a:off x="0" y="0"/>
                          <a:ext cx="2539365" cy="1436370"/>
                          <a:chOff x="0" y="0"/>
                          <a:chExt cx="2539600" cy="1436432"/>
                        </a:xfrm>
                      </wpg:grpSpPr>
                      <wps:wsp>
                        <wps:cNvPr id="26" name="TextBox 30"/>
                        <wps:cNvSpPr txBox="1">
                          <a:spLocks noChangeArrowheads="1"/>
                        </wps:cNvSpPr>
                        <wps:spPr bwMode="auto">
                          <a:xfrm>
                            <a:off x="247126" y="922373"/>
                            <a:ext cx="1149349" cy="271779"/>
                          </a:xfrm>
                          <a:prstGeom prst="rect">
                            <a:avLst/>
                          </a:prstGeom>
                          <a:noFill/>
                          <a:ln w="9525">
                            <a:noFill/>
                            <a:miter lim="800000"/>
                            <a:headEnd/>
                            <a:tailEnd/>
                          </a:ln>
                        </wps:spPr>
                        <wps:txbx>
                          <w:txbxContent>
                            <w:p w14:paraId="1392695F" w14:textId="77777777" w:rsidR="0074708B" w:rsidRDefault="0074708B" w:rsidP="00461727">
                              <w:pPr>
                                <w:pStyle w:val="NormalWeb"/>
                                <w:spacing w:before="0" w:beforeAutospacing="0" w:after="0" w:afterAutospacing="0"/>
                              </w:pPr>
                              <w:r>
                                <w:rPr>
                                  <w:rFonts w:asciiTheme="minorHAnsi" w:hAnsi="Calibri" w:cstheme="minorBidi"/>
                                  <w:b/>
                                  <w:bCs/>
                                  <w:color w:val="000000" w:themeColor="text1"/>
                                  <w:kern w:val="24"/>
                                  <w:sz w:val="22"/>
                                  <w:szCs w:val="22"/>
                                  <w:lang w:val="en-US"/>
                                </w:rPr>
                                <w:t>80% and Above</w:t>
                              </w:r>
                            </w:p>
                          </w:txbxContent>
                        </wps:txbx>
                        <wps:bodyPr wrap="square">
                          <a:spAutoFit/>
                        </wps:bodyPr>
                      </wps:wsp>
                      <wpg:grpSp>
                        <wpg:cNvPr id="27" name="Group 27"/>
                        <wpg:cNvGrpSpPr>
                          <a:grpSpLocks/>
                        </wpg:cNvGrpSpPr>
                        <wpg:grpSpPr bwMode="auto">
                          <a:xfrm>
                            <a:off x="0" y="439704"/>
                            <a:ext cx="274156" cy="978199"/>
                            <a:chOff x="0" y="439218"/>
                            <a:chExt cx="376" cy="905"/>
                          </a:xfrm>
                        </wpg:grpSpPr>
                        <wps:wsp>
                          <wps:cNvPr id="28" name="Rectangle 28"/>
                          <wps:cNvSpPr>
                            <a:spLocks noChangeArrowheads="1"/>
                          </wps:cNvSpPr>
                          <wps:spPr bwMode="auto">
                            <a:xfrm>
                              <a:off x="0" y="439218"/>
                              <a:ext cx="376" cy="240"/>
                            </a:xfrm>
                            <a:prstGeom prst="rect">
                              <a:avLst/>
                            </a:prstGeom>
                            <a:solidFill>
                              <a:srgbClr val="FF0000"/>
                            </a:solidFill>
                            <a:ln w="9525">
                              <a:solidFill>
                                <a:schemeClr val="tx1"/>
                              </a:solidFill>
                              <a:miter lim="800000"/>
                              <a:headEnd/>
                              <a:tailEnd/>
                            </a:ln>
                          </wps:spPr>
                          <wps:txbx>
                            <w:txbxContent>
                              <w:p w14:paraId="72E12F6F" w14:textId="77777777" w:rsidR="0074708B" w:rsidRDefault="0074708B" w:rsidP="00461727">
                                <w:pPr>
                                  <w:rPr>
                                    <w:rFonts w:eastAsia="Times New Roman"/>
                                  </w:rPr>
                                </w:pPr>
                              </w:p>
                            </w:txbxContent>
                          </wps:txbx>
                          <wps:bodyPr wrap="none" anchor="ctr"/>
                        </wps:wsp>
                        <wps:wsp>
                          <wps:cNvPr id="29" name="Rectangle 29"/>
                          <wps:cNvSpPr>
                            <a:spLocks noChangeArrowheads="1"/>
                          </wps:cNvSpPr>
                          <wps:spPr bwMode="auto">
                            <a:xfrm>
                              <a:off x="0" y="439458"/>
                              <a:ext cx="376" cy="240"/>
                            </a:xfrm>
                            <a:prstGeom prst="rect">
                              <a:avLst/>
                            </a:prstGeom>
                            <a:solidFill>
                              <a:srgbClr val="FFFF00"/>
                            </a:solidFill>
                            <a:ln w="9525">
                              <a:solidFill>
                                <a:schemeClr val="tx1"/>
                              </a:solidFill>
                              <a:miter lim="800000"/>
                              <a:headEnd/>
                              <a:tailEnd/>
                            </a:ln>
                          </wps:spPr>
                          <wps:txbx>
                            <w:txbxContent>
                              <w:p w14:paraId="43E5B1EE" w14:textId="77777777" w:rsidR="0074708B" w:rsidRDefault="0074708B" w:rsidP="00461727">
                                <w:pPr>
                                  <w:rPr>
                                    <w:rFonts w:eastAsia="Times New Roman"/>
                                  </w:rPr>
                                </w:pPr>
                              </w:p>
                            </w:txbxContent>
                          </wps:txbx>
                          <wps:bodyPr wrap="none" anchor="ctr"/>
                        </wps:wsp>
                        <wps:wsp>
                          <wps:cNvPr id="30" name="Rectangle 30"/>
                          <wps:cNvSpPr>
                            <a:spLocks noChangeArrowheads="1"/>
                          </wps:cNvSpPr>
                          <wps:spPr bwMode="auto">
                            <a:xfrm>
                              <a:off x="0" y="439698"/>
                              <a:ext cx="376" cy="240"/>
                            </a:xfrm>
                            <a:prstGeom prst="rect">
                              <a:avLst/>
                            </a:prstGeom>
                            <a:solidFill>
                              <a:srgbClr val="00FF00"/>
                            </a:solidFill>
                            <a:ln w="9525">
                              <a:solidFill>
                                <a:schemeClr val="tx1"/>
                              </a:solidFill>
                              <a:miter lim="800000"/>
                              <a:headEnd/>
                              <a:tailEnd/>
                            </a:ln>
                          </wps:spPr>
                          <wps:txbx>
                            <w:txbxContent>
                              <w:p w14:paraId="5DE7D3FF" w14:textId="77777777" w:rsidR="0074708B" w:rsidRDefault="0074708B" w:rsidP="00461727">
                                <w:pPr>
                                  <w:rPr>
                                    <w:rFonts w:eastAsia="Times New Roman"/>
                                  </w:rPr>
                                </w:pPr>
                              </w:p>
                            </w:txbxContent>
                          </wps:txbx>
                          <wps:bodyPr wrap="none" anchor="ctr"/>
                        </wps:wsp>
                        <wps:wsp>
                          <wps:cNvPr id="31" name="Rectangle 31"/>
                          <wps:cNvSpPr>
                            <a:spLocks noChangeArrowheads="1"/>
                          </wps:cNvSpPr>
                          <wps:spPr bwMode="auto">
                            <a:xfrm>
                              <a:off x="0" y="439883"/>
                              <a:ext cx="376" cy="240"/>
                            </a:xfrm>
                            <a:prstGeom prst="rect">
                              <a:avLst/>
                            </a:prstGeom>
                            <a:solidFill>
                              <a:schemeClr val="bg1"/>
                            </a:solidFill>
                            <a:ln w="9525">
                              <a:solidFill>
                                <a:schemeClr val="tx1"/>
                              </a:solidFill>
                              <a:miter lim="800000"/>
                              <a:headEnd/>
                              <a:tailEnd/>
                            </a:ln>
                          </wps:spPr>
                          <wps:txbx>
                            <w:txbxContent>
                              <w:p w14:paraId="21BCC3FE" w14:textId="77777777" w:rsidR="0074708B" w:rsidRDefault="0074708B" w:rsidP="00461727">
                                <w:pPr>
                                  <w:rPr>
                                    <w:rFonts w:eastAsia="Times New Roman"/>
                                  </w:rPr>
                                </w:pPr>
                              </w:p>
                            </w:txbxContent>
                          </wps:txbx>
                          <wps:bodyPr wrap="none" anchor="ctr"/>
                        </wps:wsp>
                      </wpg:grpSp>
                      <wps:wsp>
                        <wps:cNvPr id="32" name="TextBox 32"/>
                        <wps:cNvSpPr txBox="1">
                          <a:spLocks noChangeArrowheads="1"/>
                        </wps:cNvSpPr>
                        <wps:spPr bwMode="auto">
                          <a:xfrm>
                            <a:off x="249021" y="432029"/>
                            <a:ext cx="596899" cy="271779"/>
                          </a:xfrm>
                          <a:prstGeom prst="rect">
                            <a:avLst/>
                          </a:prstGeom>
                          <a:noFill/>
                          <a:ln w="9525">
                            <a:noFill/>
                            <a:miter lim="800000"/>
                            <a:headEnd/>
                            <a:tailEnd/>
                          </a:ln>
                        </wps:spPr>
                        <wps:txbx>
                          <w:txbxContent>
                            <w:p w14:paraId="61B79F65" w14:textId="77777777" w:rsidR="0074708B" w:rsidRDefault="0074708B" w:rsidP="00461727">
                              <w:pPr>
                                <w:pStyle w:val="NormalWeb"/>
                                <w:spacing w:before="0" w:beforeAutospacing="0" w:after="0" w:afterAutospacing="0"/>
                              </w:pPr>
                              <w:r>
                                <w:rPr>
                                  <w:rFonts w:asciiTheme="minorHAnsi" w:hAnsi="Calibri" w:cstheme="minorBidi"/>
                                  <w:b/>
                                  <w:bCs/>
                                  <w:color w:val="000000" w:themeColor="text1"/>
                                  <w:kern w:val="24"/>
                                  <w:sz w:val="22"/>
                                  <w:szCs w:val="22"/>
                                  <w:lang w:val="en-US"/>
                                </w:rPr>
                                <w:t>&lt; 50%</w:t>
                              </w:r>
                            </w:p>
                          </w:txbxContent>
                        </wps:txbx>
                        <wps:bodyPr>
                          <a:spAutoFit/>
                        </wps:bodyPr>
                      </wps:wsp>
                      <wps:wsp>
                        <wps:cNvPr id="33" name="TextBox 33"/>
                        <wps:cNvSpPr txBox="1">
                          <a:spLocks noChangeArrowheads="1"/>
                        </wps:cNvSpPr>
                        <wps:spPr bwMode="auto">
                          <a:xfrm>
                            <a:off x="243024" y="671595"/>
                            <a:ext cx="1038859" cy="271779"/>
                          </a:xfrm>
                          <a:prstGeom prst="rect">
                            <a:avLst/>
                          </a:prstGeom>
                          <a:noFill/>
                          <a:ln w="9525">
                            <a:noFill/>
                            <a:miter lim="800000"/>
                            <a:headEnd/>
                            <a:tailEnd/>
                          </a:ln>
                        </wps:spPr>
                        <wps:txbx>
                          <w:txbxContent>
                            <w:p w14:paraId="5C6AC167" w14:textId="77777777" w:rsidR="0074708B" w:rsidRDefault="0074708B" w:rsidP="00461727">
                              <w:pPr>
                                <w:pStyle w:val="NormalWeb"/>
                                <w:spacing w:before="0" w:beforeAutospacing="0" w:after="0" w:afterAutospacing="0"/>
                              </w:pPr>
                              <w:r>
                                <w:rPr>
                                  <w:rFonts w:asciiTheme="minorHAnsi" w:hAnsi="Calibri" w:cstheme="minorBidi"/>
                                  <w:b/>
                                  <w:bCs/>
                                  <w:color w:val="000000" w:themeColor="text1"/>
                                  <w:kern w:val="24"/>
                                  <w:sz w:val="22"/>
                                  <w:szCs w:val="22"/>
                                  <w:lang w:val="en-US"/>
                                </w:rPr>
                                <w:t>50 -79.99%</w:t>
                              </w:r>
                            </w:p>
                          </w:txbxContent>
                        </wps:txbx>
                        <wps:bodyPr>
                          <a:spAutoFit/>
                        </wps:bodyPr>
                      </wps:wsp>
                      <wps:wsp>
                        <wps:cNvPr id="34" name="TextBox 32"/>
                        <wps:cNvSpPr txBox="1">
                          <a:spLocks noChangeArrowheads="1"/>
                        </wps:cNvSpPr>
                        <wps:spPr bwMode="auto">
                          <a:xfrm>
                            <a:off x="260586" y="1164653"/>
                            <a:ext cx="2279014" cy="271779"/>
                          </a:xfrm>
                          <a:prstGeom prst="rect">
                            <a:avLst/>
                          </a:prstGeom>
                          <a:noFill/>
                          <a:ln w="9525">
                            <a:noFill/>
                            <a:miter lim="800000"/>
                            <a:headEnd/>
                            <a:tailEnd/>
                          </a:ln>
                        </wps:spPr>
                        <wps:txbx>
                          <w:txbxContent>
                            <w:p w14:paraId="068A72D9" w14:textId="77777777" w:rsidR="0074708B" w:rsidRDefault="0074708B" w:rsidP="00461727">
                              <w:pPr>
                                <w:pStyle w:val="NormalWeb"/>
                                <w:spacing w:before="0" w:beforeAutospacing="0" w:after="0" w:afterAutospacing="0"/>
                              </w:pPr>
                              <w:r>
                                <w:rPr>
                                  <w:rFonts w:asciiTheme="minorHAnsi" w:hAnsi="Calibri" w:cstheme="minorBidi"/>
                                  <w:b/>
                                  <w:bCs/>
                                  <w:color w:val="000000" w:themeColor="text1"/>
                                  <w:kern w:val="24"/>
                                  <w:sz w:val="22"/>
                                  <w:szCs w:val="22"/>
                                  <w:lang w:val="en-US"/>
                                </w:rPr>
                                <w:t xml:space="preserve">No Report / </w:t>
                              </w:r>
                              <w:proofErr w:type="gramStart"/>
                              <w:r>
                                <w:rPr>
                                  <w:rFonts w:asciiTheme="minorHAnsi" w:hAnsi="Calibri" w:cstheme="minorBidi"/>
                                  <w:b/>
                                  <w:bCs/>
                                  <w:color w:val="000000" w:themeColor="text1"/>
                                  <w:kern w:val="24"/>
                                  <w:sz w:val="22"/>
                                  <w:szCs w:val="22"/>
                                  <w:lang w:val="en-US"/>
                                </w:rPr>
                                <w:t>shape  file</w:t>
                              </w:r>
                              <w:proofErr w:type="gramEnd"/>
                              <w:r>
                                <w:rPr>
                                  <w:rFonts w:asciiTheme="minorHAnsi" w:hAnsi="Calibri" w:cstheme="minorBidi"/>
                                  <w:b/>
                                  <w:bCs/>
                                  <w:color w:val="000000" w:themeColor="text1"/>
                                  <w:kern w:val="24"/>
                                  <w:sz w:val="22"/>
                                  <w:szCs w:val="22"/>
                                  <w:lang w:val="en-US"/>
                                </w:rPr>
                                <w:t xml:space="preserve"> issue</w:t>
                              </w:r>
                            </w:p>
                          </w:txbxContent>
                        </wps:txbx>
                        <wps:bodyPr wrap="square">
                          <a:spAutoFit/>
                        </wps:bodyPr>
                      </wps:wsp>
                      <wps:wsp>
                        <wps:cNvPr id="35" name="TextBox 6"/>
                        <wps:cNvSpPr txBox="1">
                          <a:spLocks noChangeArrowheads="1"/>
                        </wps:cNvSpPr>
                        <wps:spPr bwMode="auto">
                          <a:xfrm>
                            <a:off x="9547" y="0"/>
                            <a:ext cx="644584" cy="287031"/>
                          </a:xfrm>
                          <a:prstGeom prst="rect">
                            <a:avLst/>
                          </a:prstGeom>
                          <a:noFill/>
                          <a:ln w="9525">
                            <a:noFill/>
                            <a:miter lim="800000"/>
                            <a:headEnd/>
                            <a:tailEnd/>
                          </a:ln>
                        </wps:spPr>
                        <wps:txbx>
                          <w:txbxContent>
                            <w:p w14:paraId="0864ADED" w14:textId="682331F7" w:rsidR="0074708B" w:rsidRDefault="0074708B" w:rsidP="00461727">
                              <w:pPr>
                                <w:pStyle w:val="NormalWeb"/>
                                <w:spacing w:before="0" w:beforeAutospacing="0" w:after="0" w:afterAutospacing="0"/>
                              </w:pPr>
                              <w:r>
                                <w:rPr>
                                  <w:rFonts w:ascii="Calibri" w:hAnsi="Calibri" w:cstheme="minorBidi"/>
                                  <w:b/>
                                  <w:bCs/>
                                  <w:color w:val="000000" w:themeColor="text1"/>
                                  <w:kern w:val="24"/>
                                  <w:lang w:val="en-US"/>
                                </w:rPr>
                                <w:t>Legend</w:t>
                              </w:r>
                            </w:p>
                          </w:txbxContent>
                        </wps:txbx>
                        <wps:bodyPr wrap="none">
                          <a:spAutoFit/>
                        </wps:bodyPr>
                      </wps:wsp>
                    </wpg:wgp>
                  </a:graphicData>
                </a:graphic>
              </wp:anchor>
            </w:drawing>
          </mc:Choice>
          <mc:Fallback>
            <w:pict>
              <v:group id="Group 23" o:spid="_x0000_s1028" style="position:absolute;margin-left:33.85pt;margin-top:1.25pt;width:199.95pt;height:113.1pt;z-index:251666432" coordsize="25396,1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UPwQAABMXAAAOAAAAZHJzL2Uyb0RvYy54bWzUWNtynDgQfU9V/kHFezwg7pTHqWyS8Utu&#10;lWQ/QAMMUAuIlbAZ//22WogZM35wkjUe+2HMTS316dPXy7f7pia3uZAVb9eWc2FbJG9TnlVtsbb+&#10;/rl5E1lE9qzNWM3bfG3d5dJ6e/X61eXQJTnlJa+zXBAQ0spk6NZW2fddslrJtMwbJi94l7fwcsdF&#10;w3q4FcUqE2wA6U29orYdrAYusk7wNJcSnn7QL60rlL/b5Wn/dbeTeU/qtQVn6/FX4O9W/a6uLllS&#10;CNaVVToeg/3GKRpWtbDpJOoD6xm5EdWJqKZKBZd811+kvFnx3a5Kc9QBtHHsmTbXgt90qEuRDEU3&#10;wQTQznD6bbHpl9tvglTZ2qK+RVrWgI1wW0JdBc7QFQl8cy26H903MT4o9J3Sd78TjfoPmpA9wno3&#10;wZrve5LCQ+q7sRuA+BTeOZ4buOEIfFqCdU7WpeXHo5WBDXYzKz2XqlOtzMYrdb7pOEMHJJIHnOSf&#10;4fSjZF2O8EuFgcEpMDj9BAX/4nviojZqc/hKwUT6PTwHXZESsvvE038kafn7krVF/k4IPpQ5y+B4&#10;DmpztFQhLhOphGyHzzwDc7CbnqOgGdbUCx0KhwFQY0rdEO3FEoO643ix68UaOxo6YRjfg44lnZD9&#10;dc4boi7WlgBnwX3Y7SfZa5TNJ8rELd9UdQ3PWVK3ZIBdfeDM7E1T9eDPddWsrchWf2pPlih1P7YZ&#10;XvesqvU1mLFuwZpGZa18v9/uNSPVWvVuy7M7AGQAN11b8t8bJpRZGMD0DrDZVHjYw4ejRGCC5i/y&#10;Q18emTE0ZhzpHurdjumu9sDFaEA4DNLt4A5H4h9hL6AxmMpz49D2NCrGVDT0HB8sqVgeh5ETo6VY&#10;MnMPWEqdSC89+IgbmpW2r949q29AtNcx5DuQCche54TiiZV1Ru/Qlnsan5gwnoAyGE8wUQ85OcH0&#10;y34geV1lyhVQEVFs39eC3DJIMJuNYTxIv/fZzGHuvcNcl09C+r0OCjMJ/6djjZF95lgtJGiLsDYt&#10;OSTItBfIJmW40ZOWCK4Qr04IhN6wNIE8f/S0ZQmkKDR68T2SnBeBMH4dAu4Ymc+BQJCLTwh0kp8X&#10;iUBB/AwEsu2XQSDMVOdJIOcBAmFEXjoCRdGsonuqFKZ6rUP+2RYP5p/zCkCBipG/yp9Ds6DXPnmr&#10;AM3KGIymVgHblyMmLdUqxDYFYmP9SW061pcmtflxEEHNifXni+wUxtrdFDQ6vj+iN1igonHdEw5M&#10;5dfC7aJrUw85EISOH2MIPmoXbTeK/JdMgqnP0O3iWZEAcNdl7XMHgsD2Iz0zcJzAC/xZiqE0jG0H&#10;Tqta0RcZCqZm4Y+GBksEhmneZjgxJbVF40LsezAKAXOPoxqTFAIPWiDDhCi0XVMWmDGUmQ2d6/jI&#10;QYUeLhIeGRywYoDJK05VximxGu0e3+NU6DDLvvoPAAD//wMAUEsDBBQABgAIAAAAIQC+hMBz3wAA&#10;AAgBAAAPAAAAZHJzL2Rvd25yZXYueG1sTI9BS8NAFITvgv9heYI3u0m0SYnZlFLUUxFsBfG2zb4m&#10;odm3IbtN0n/v86THYYaZb4r1bDsx4uBbRwriRQQCqXKmpVrB5+H1YQXCB01Gd45QwRU9rMvbm0Ln&#10;xk30geM+1IJLyOdaQRNCn0vpqwat9gvXI7F3coPVgeVQSzPoicttJ5MoSqXVLfFCo3vcNlid9xer&#10;4G3S0+Yxfhl359P2+n1Yvn/tYlTq/m7ePIMIOIe/MPziMzqUzHR0FzJedArSLOOkgmQJgu2nNEtB&#10;HFknqwxkWcj/B8ofAAAA//8DAFBLAQItABQABgAIAAAAIQC2gziS/gAAAOEBAAATAAAAAAAAAAAA&#10;AAAAAAAAAABbQ29udGVudF9UeXBlc10ueG1sUEsBAi0AFAAGAAgAAAAhADj9If/WAAAAlAEAAAsA&#10;AAAAAAAAAAAAAAAALwEAAF9yZWxzLy5yZWxzUEsBAi0AFAAGAAgAAAAhAP60mZQ/BAAAExcAAA4A&#10;AAAAAAAAAAAAAAAALgIAAGRycy9lMm9Eb2MueG1sUEsBAi0AFAAGAAgAAAAhAL6EwHPfAAAACAEA&#10;AA8AAAAAAAAAAAAAAAAAmQYAAGRycy9kb3ducmV2LnhtbFBLBQYAAAAABAAEAPMAAAClBwAAAAA=&#10;">
                <v:shape id="TextBox 30" o:spid="_x0000_s1029" type="#_x0000_t202" style="position:absolute;left:2471;top:9223;width:1149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14:paraId="1392695F" w14:textId="77777777" w:rsidR="0074708B" w:rsidRDefault="0074708B" w:rsidP="00461727">
                        <w:pPr>
                          <w:pStyle w:val="NormalWeb"/>
                          <w:spacing w:before="0" w:beforeAutospacing="0" w:after="0" w:afterAutospacing="0"/>
                        </w:pPr>
                        <w:r>
                          <w:rPr>
                            <w:rFonts w:asciiTheme="minorHAnsi" w:hAnsi="Calibri" w:cstheme="minorBidi"/>
                            <w:b/>
                            <w:bCs/>
                            <w:color w:val="000000" w:themeColor="text1"/>
                            <w:kern w:val="24"/>
                            <w:sz w:val="22"/>
                            <w:szCs w:val="22"/>
                            <w:lang w:val="en-US"/>
                          </w:rPr>
                          <w:t>80% and Above</w:t>
                        </w:r>
                      </w:p>
                    </w:txbxContent>
                  </v:textbox>
                </v:shape>
                <v:group id="Group 27" o:spid="_x0000_s1030" style="position:absolute;top:4397;width:2741;height:9782" coordorigin=",439218" coordsize="376,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31" style="position:absolute;top:439218;width:376;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h1sAA&#10;AADbAAAADwAAAGRycy9kb3ducmV2LnhtbERPy4rCMBTdC/5DuMLsNK0wIh2jiMygjLjwMftrcm1L&#10;m5vSxNr5e7MQXB7Oe7HqbS06an3pWEE6SUAQa2dKzhVczj/jOQgfkA3WjknBP3lYLYeDBWbGPfhI&#10;3SnkIoawz1BBEUKTSel1QRb9xDXEkbu51mKIsM2lafERw20tp0kykxZLjg0FNrQpSFenu1VQ6b/9&#10;4b75nuvqeF3/ms803XapUh+jfv0FIlAf3uKXe2cUTOPY+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rh1sAAAADbAAAADwAAAAAAAAAAAAAAAACYAgAAZHJzL2Rvd25y&#10;ZXYueG1sUEsFBgAAAAAEAAQA9QAAAIUDAAAAAA==&#10;" fillcolor="red" strokecolor="black [3213]">
                    <v:textbox>
                      <w:txbxContent>
                        <w:p w14:paraId="72E12F6F" w14:textId="77777777" w:rsidR="0074708B" w:rsidRDefault="0074708B" w:rsidP="00461727">
                          <w:pPr>
                            <w:rPr>
                              <w:rFonts w:eastAsia="Times New Roman"/>
                            </w:rPr>
                          </w:pPr>
                        </w:p>
                      </w:txbxContent>
                    </v:textbox>
                  </v:rect>
                  <v:rect id="Rectangle 29" o:spid="_x0000_s1032" style="position:absolute;top:439458;width:376;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OycIA&#10;AADbAAAADwAAAGRycy9kb3ducmV2LnhtbESPT4vCMBTE78J+h/CEvWlqYcWtRhFZWQ9e/APu8dE8&#10;02DzUpqo3W9vBMHjMDO/YWaLztXiRm2wnhWMhhkI4tJry0bB8bAeTECEiKyx9kwK/inAYv7Rm2Gh&#10;/Z13dNtHIxKEQ4EKqhibQspQVuQwDH1DnLyzbx3GJFsjdYv3BHe1zLNsLB1aTgsVNrSqqLzsr07B&#10;6Ydzbcxha7Fb5aXd+tPX759Sn/1uOQURqYvv8Ku90Qryb3h+ST9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U7JwgAAANsAAAAPAAAAAAAAAAAAAAAAAJgCAABkcnMvZG93&#10;bnJldi54bWxQSwUGAAAAAAQABAD1AAAAhwMAAAAA&#10;" fillcolor="yellow" strokecolor="black [3213]">
                    <v:textbox>
                      <w:txbxContent>
                        <w:p w14:paraId="43E5B1EE" w14:textId="77777777" w:rsidR="0074708B" w:rsidRDefault="0074708B" w:rsidP="00461727">
                          <w:pPr>
                            <w:rPr>
                              <w:rFonts w:eastAsia="Times New Roman"/>
                            </w:rPr>
                          </w:pPr>
                        </w:p>
                      </w:txbxContent>
                    </v:textbox>
                  </v:rect>
                  <v:rect id="Rectangle 30" o:spid="_x0000_s1033" style="position:absolute;top:439698;width:376;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YuMEA&#10;AADbAAAADwAAAGRycy9kb3ducmV2LnhtbERPy4rCMBTdC/5DuAPuNB1fSKdRRBAEBwZfi9ldmtsH&#10;Nje1iW3n781iwOXhvJNNbyrRUuNKywo+JxEI4tTqknMF18t+vALhPLLGyjIp+CMHm/VwkGCsbccn&#10;as8+FyGEXYwKCu/rWEqXFmTQTWxNHLjMNgZ9gE0udYNdCDeVnEbRUhosOTQUWNOuoPR+fhoF/fJ2&#10;1d33cb84ZtVs8fvT3uePVqnRR7/9AuGp92/xv/ugFczC+vAl/A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2mLjBAAAA2wAAAA8AAAAAAAAAAAAAAAAAmAIAAGRycy9kb3du&#10;cmV2LnhtbFBLBQYAAAAABAAEAPUAAACGAwAAAAA=&#10;" fillcolor="lime" strokecolor="black [3213]">
                    <v:textbox>
                      <w:txbxContent>
                        <w:p w14:paraId="5DE7D3FF" w14:textId="77777777" w:rsidR="0074708B" w:rsidRDefault="0074708B" w:rsidP="00461727">
                          <w:pPr>
                            <w:rPr>
                              <w:rFonts w:eastAsia="Times New Roman"/>
                            </w:rPr>
                          </w:pPr>
                        </w:p>
                      </w:txbxContent>
                    </v:textbox>
                  </v:rect>
                  <v:rect id="Rectangle 31" o:spid="_x0000_s1034" style="position:absolute;top:439883;width:376;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2GcMA&#10;AADbAAAADwAAAGRycy9kb3ducmV2LnhtbESPQWsCMRSE70L/Q3gFL6JZbRFdjVKkW9qjqxdvj81z&#10;s7h5CZuo6783hUKPw8x8w6y3vW3FjbrQOFYwnWQgiCunG64VHA/FeAEiRGSNrWNS8KAA283LYI25&#10;dnfe062MtUgQDjkqMDH6XMpQGbIYJs4TJ+/sOosxya6WusN7gttWzrJsLi02nBYMetoZqi7l1SqY&#10;le+7z8ep/MHq6r8aU/jRsjgpNXztP1YgIvXxP/zX/tYK3qbw+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V2GcMAAADbAAAADwAAAAAAAAAAAAAAAACYAgAAZHJzL2Rv&#10;d25yZXYueG1sUEsFBgAAAAAEAAQA9QAAAIgDAAAAAA==&#10;" fillcolor="white [3212]" strokecolor="black [3213]">
                    <v:textbox>
                      <w:txbxContent>
                        <w:p w14:paraId="21BCC3FE" w14:textId="77777777" w:rsidR="0074708B" w:rsidRDefault="0074708B" w:rsidP="00461727">
                          <w:pPr>
                            <w:rPr>
                              <w:rFonts w:eastAsia="Times New Roman"/>
                            </w:rPr>
                          </w:pPr>
                        </w:p>
                      </w:txbxContent>
                    </v:textbox>
                  </v:rect>
                </v:group>
                <v:shape id="TextBox 32" o:spid="_x0000_s1035" type="#_x0000_t202" style="position:absolute;left:2490;top:4320;width:5969;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14:paraId="61B79F65" w14:textId="77777777" w:rsidR="0074708B" w:rsidRDefault="0074708B" w:rsidP="00461727">
                        <w:pPr>
                          <w:pStyle w:val="NormalWeb"/>
                          <w:spacing w:before="0" w:beforeAutospacing="0" w:after="0" w:afterAutospacing="0"/>
                        </w:pPr>
                        <w:r>
                          <w:rPr>
                            <w:rFonts w:asciiTheme="minorHAnsi" w:hAnsi="Calibri" w:cstheme="minorBidi"/>
                            <w:b/>
                            <w:bCs/>
                            <w:color w:val="000000" w:themeColor="text1"/>
                            <w:kern w:val="24"/>
                            <w:sz w:val="22"/>
                            <w:szCs w:val="22"/>
                            <w:lang w:val="en-US"/>
                          </w:rPr>
                          <w:t>&lt; 50%</w:t>
                        </w:r>
                      </w:p>
                    </w:txbxContent>
                  </v:textbox>
                </v:shape>
                <v:shape id="TextBox 33" o:spid="_x0000_s1036" type="#_x0000_t202" style="position:absolute;left:2430;top:6715;width:10388;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14:paraId="5C6AC167" w14:textId="77777777" w:rsidR="0074708B" w:rsidRDefault="0074708B" w:rsidP="00461727">
                        <w:pPr>
                          <w:pStyle w:val="NormalWeb"/>
                          <w:spacing w:before="0" w:beforeAutospacing="0" w:after="0" w:afterAutospacing="0"/>
                        </w:pPr>
                        <w:r>
                          <w:rPr>
                            <w:rFonts w:asciiTheme="minorHAnsi" w:hAnsi="Calibri" w:cstheme="minorBidi"/>
                            <w:b/>
                            <w:bCs/>
                            <w:color w:val="000000" w:themeColor="text1"/>
                            <w:kern w:val="24"/>
                            <w:sz w:val="22"/>
                            <w:szCs w:val="22"/>
                            <w:lang w:val="en-US"/>
                          </w:rPr>
                          <w:t>50 -79.99%</w:t>
                        </w:r>
                      </w:p>
                    </w:txbxContent>
                  </v:textbox>
                </v:shape>
                <v:shape id="TextBox 32" o:spid="_x0000_s1037" type="#_x0000_t202" style="position:absolute;left:2605;top:11646;width:22791;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14:paraId="068A72D9" w14:textId="77777777" w:rsidR="0074708B" w:rsidRDefault="0074708B" w:rsidP="00461727">
                        <w:pPr>
                          <w:pStyle w:val="NormalWeb"/>
                          <w:spacing w:before="0" w:beforeAutospacing="0" w:after="0" w:afterAutospacing="0"/>
                        </w:pPr>
                        <w:r>
                          <w:rPr>
                            <w:rFonts w:asciiTheme="minorHAnsi" w:hAnsi="Calibri" w:cstheme="minorBidi"/>
                            <w:b/>
                            <w:bCs/>
                            <w:color w:val="000000" w:themeColor="text1"/>
                            <w:kern w:val="24"/>
                            <w:sz w:val="22"/>
                            <w:szCs w:val="22"/>
                            <w:lang w:val="en-US"/>
                          </w:rPr>
                          <w:t>No Report / shape  file issue</w:t>
                        </w:r>
                      </w:p>
                    </w:txbxContent>
                  </v:textbox>
                </v:shape>
                <v:shape id="TextBox 6" o:spid="_x0000_s1038" type="#_x0000_t202" style="position:absolute;left:95;width:6446;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0864ADED" w14:textId="682331F7" w:rsidR="0074708B" w:rsidRDefault="0074708B" w:rsidP="00461727">
                        <w:pPr>
                          <w:pStyle w:val="NormalWeb"/>
                          <w:spacing w:before="0" w:beforeAutospacing="0" w:after="0" w:afterAutospacing="0"/>
                        </w:pPr>
                        <w:r>
                          <w:rPr>
                            <w:rFonts w:ascii="Calibri" w:hAnsi="Calibri" w:cstheme="minorBidi"/>
                            <w:b/>
                            <w:bCs/>
                            <w:color w:val="000000" w:themeColor="text1"/>
                            <w:kern w:val="24"/>
                            <w:lang w:val="en-US"/>
                          </w:rPr>
                          <w:t>Legend</w:t>
                        </w:r>
                      </w:p>
                    </w:txbxContent>
                  </v:textbox>
                </v:shape>
              </v:group>
            </w:pict>
          </mc:Fallback>
        </mc:AlternateContent>
      </w:r>
    </w:p>
    <w:p w14:paraId="3E3E2D18" w14:textId="0CA228E6" w:rsidR="00461727" w:rsidRDefault="00461727" w:rsidP="00D27284">
      <w:pPr>
        <w:rPr>
          <w:b/>
          <w:lang w:val="en-US"/>
        </w:rPr>
      </w:pPr>
    </w:p>
    <w:p w14:paraId="7254C57C" w14:textId="77777777" w:rsidR="00461727" w:rsidRDefault="00461727" w:rsidP="00D27284">
      <w:pPr>
        <w:rPr>
          <w:b/>
          <w:lang w:val="en-US"/>
        </w:rPr>
      </w:pPr>
    </w:p>
    <w:p w14:paraId="39292919" w14:textId="77777777" w:rsidR="00461727" w:rsidRDefault="00461727" w:rsidP="00D27284">
      <w:pPr>
        <w:rPr>
          <w:b/>
          <w:lang w:val="en-US"/>
        </w:rPr>
      </w:pPr>
    </w:p>
    <w:p w14:paraId="7B1A7214" w14:textId="77777777" w:rsidR="00461727" w:rsidRDefault="00461727" w:rsidP="00D27284">
      <w:pPr>
        <w:rPr>
          <w:b/>
          <w:lang w:val="en-US"/>
        </w:rPr>
      </w:pPr>
    </w:p>
    <w:p w14:paraId="704F1F0C" w14:textId="77777777" w:rsidR="00461727" w:rsidRDefault="00461727" w:rsidP="00D27284">
      <w:pPr>
        <w:rPr>
          <w:b/>
          <w:lang w:val="en-US"/>
        </w:rPr>
        <w:sectPr w:rsidR="00461727">
          <w:pgSz w:w="11906" w:h="16838"/>
          <w:pgMar w:top="1440" w:right="1440" w:bottom="1440" w:left="1440" w:header="709" w:footer="709" w:gutter="0"/>
          <w:cols w:space="720"/>
        </w:sectPr>
      </w:pPr>
    </w:p>
    <w:p w14:paraId="2C41C453" w14:textId="57FD37FE" w:rsidR="00D27284" w:rsidRPr="00651A7C" w:rsidRDefault="00651A7C" w:rsidP="00651A7C">
      <w:pPr>
        <w:pStyle w:val="Caption"/>
        <w:rPr>
          <w:rFonts w:ascii="Arial" w:hAnsi="Arial" w:cs="Arial"/>
          <w:color w:val="auto"/>
          <w:sz w:val="22"/>
        </w:rPr>
      </w:pPr>
      <w:r w:rsidRPr="00651A7C">
        <w:rPr>
          <w:rFonts w:ascii="Arial" w:hAnsi="Arial" w:cs="Arial"/>
          <w:color w:val="auto"/>
          <w:sz w:val="22"/>
        </w:rPr>
        <w:lastRenderedPageBreak/>
        <w:t xml:space="preserve">Figure </w:t>
      </w:r>
      <w:r w:rsidRPr="00651A7C">
        <w:rPr>
          <w:rFonts w:ascii="Arial" w:hAnsi="Arial" w:cs="Arial"/>
          <w:color w:val="auto"/>
          <w:sz w:val="22"/>
        </w:rPr>
        <w:fldChar w:fldCharType="begin"/>
      </w:r>
      <w:r w:rsidRPr="00651A7C">
        <w:rPr>
          <w:rFonts w:ascii="Arial" w:hAnsi="Arial" w:cs="Arial"/>
          <w:color w:val="auto"/>
          <w:sz w:val="22"/>
        </w:rPr>
        <w:instrText xml:space="preserve"> SEQ Figure \* ARABIC </w:instrText>
      </w:r>
      <w:r w:rsidRPr="00651A7C">
        <w:rPr>
          <w:rFonts w:ascii="Arial" w:hAnsi="Arial" w:cs="Arial"/>
          <w:color w:val="auto"/>
          <w:sz w:val="22"/>
        </w:rPr>
        <w:fldChar w:fldCharType="separate"/>
      </w:r>
      <w:r w:rsidRPr="00651A7C">
        <w:rPr>
          <w:rFonts w:ascii="Arial" w:hAnsi="Arial" w:cs="Arial"/>
          <w:color w:val="auto"/>
          <w:sz w:val="22"/>
        </w:rPr>
        <w:t>7</w:t>
      </w:r>
      <w:r w:rsidRPr="00651A7C">
        <w:rPr>
          <w:rFonts w:ascii="Arial" w:hAnsi="Arial" w:cs="Arial"/>
          <w:color w:val="auto"/>
          <w:sz w:val="22"/>
        </w:rPr>
        <w:fldChar w:fldCharType="end"/>
      </w:r>
      <w:r w:rsidRPr="00651A7C">
        <w:rPr>
          <w:rFonts w:ascii="Arial" w:hAnsi="Arial" w:cs="Arial"/>
          <w:color w:val="auto"/>
          <w:sz w:val="22"/>
        </w:rPr>
        <w:t xml:space="preserve">: </w:t>
      </w:r>
      <w:r w:rsidR="00D27284" w:rsidRPr="00651A7C">
        <w:rPr>
          <w:rFonts w:ascii="Arial" w:hAnsi="Arial" w:cs="Arial"/>
          <w:color w:val="auto"/>
          <w:sz w:val="22"/>
        </w:rPr>
        <w:t xml:space="preserve">Immunization coverage data disaggregated by sex and wealth quintile </w:t>
      </w:r>
    </w:p>
    <w:p w14:paraId="347A0B12" w14:textId="77777777" w:rsidR="00461727" w:rsidRDefault="00461727" w:rsidP="00D27284">
      <w:pPr>
        <w:rPr>
          <w:lang w:val="en-US"/>
        </w:rPr>
      </w:pPr>
    </w:p>
    <w:p w14:paraId="744F32B5" w14:textId="05507285" w:rsidR="00461727" w:rsidRDefault="00461727" w:rsidP="00D27284">
      <w:pPr>
        <w:rPr>
          <w:lang w:val="en-US"/>
        </w:rPr>
      </w:pPr>
      <w:r>
        <w:rPr>
          <w:noProof/>
          <w:lang w:eastAsia="zh-CN"/>
        </w:rPr>
        <w:drawing>
          <wp:inline distT="0" distB="0" distL="0" distR="0" wp14:anchorId="4598BA9F" wp14:editId="1D57CAB3">
            <wp:extent cx="5731510" cy="573151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_disaggregated_data DTP3 by wealth quintile 26 July 20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A460B6A" w14:textId="6A136FD0" w:rsidR="008C461F" w:rsidRDefault="008C461F">
      <w:pPr>
        <w:rPr>
          <w:lang w:val="en-US"/>
        </w:rPr>
      </w:pPr>
      <w:bookmarkStart w:id="0" w:name="_GoBack"/>
      <w:bookmarkEnd w:id="0"/>
    </w:p>
    <w:sectPr w:rsidR="008C461F" w:rsidSect="00492F98">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BFD711" w15:done="0"/>
  <w15:commentEx w15:paraId="68893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6BC85" w14:textId="77777777" w:rsidR="00A118AB" w:rsidRDefault="00A118AB">
      <w:pPr>
        <w:spacing w:after="0" w:line="240" w:lineRule="auto"/>
      </w:pPr>
      <w:r>
        <w:separator/>
      </w:r>
    </w:p>
  </w:endnote>
  <w:endnote w:type="continuationSeparator" w:id="0">
    <w:p w14:paraId="1E0320AD" w14:textId="77777777" w:rsidR="00A118AB" w:rsidRDefault="00A1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990851"/>
      <w:docPartObj>
        <w:docPartGallery w:val="Page Numbers (Bottom of Page)"/>
        <w:docPartUnique/>
      </w:docPartObj>
    </w:sdtPr>
    <w:sdtEndPr>
      <w:rPr>
        <w:noProof/>
      </w:rPr>
    </w:sdtEndPr>
    <w:sdtContent>
      <w:p w14:paraId="0675CB33" w14:textId="72C2CB37" w:rsidR="0074708B" w:rsidRDefault="0074708B">
        <w:pPr>
          <w:pStyle w:val="Footer"/>
          <w:jc w:val="center"/>
        </w:pPr>
        <w:r>
          <w:fldChar w:fldCharType="begin"/>
        </w:r>
        <w:r>
          <w:instrText xml:space="preserve"> PAGE   \* MERGEFORMAT </w:instrText>
        </w:r>
        <w:r>
          <w:fldChar w:fldCharType="separate"/>
        </w:r>
        <w:r w:rsidR="00962F43">
          <w:rPr>
            <w:noProof/>
          </w:rPr>
          <w:t>8</w:t>
        </w:r>
        <w:r>
          <w:rPr>
            <w:noProof/>
          </w:rPr>
          <w:fldChar w:fldCharType="end"/>
        </w:r>
      </w:p>
    </w:sdtContent>
  </w:sdt>
  <w:p w14:paraId="780E7B36" w14:textId="4EFE2247" w:rsidR="0074708B" w:rsidRDefault="0074708B" w:rsidP="00EE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6A47B" w14:textId="77777777" w:rsidR="00A118AB" w:rsidRDefault="00A118AB">
      <w:pPr>
        <w:spacing w:after="0" w:line="240" w:lineRule="auto"/>
      </w:pPr>
      <w:r>
        <w:separator/>
      </w:r>
    </w:p>
  </w:footnote>
  <w:footnote w:type="continuationSeparator" w:id="0">
    <w:p w14:paraId="47F5B851" w14:textId="77777777" w:rsidR="00A118AB" w:rsidRDefault="00A118AB">
      <w:pPr>
        <w:spacing w:after="0" w:line="240" w:lineRule="auto"/>
      </w:pPr>
      <w:r>
        <w:continuationSeparator/>
      </w:r>
    </w:p>
  </w:footnote>
  <w:footnote w:id="1">
    <w:p w14:paraId="0E437B31" w14:textId="04EBC7D3" w:rsidR="0074708B" w:rsidRPr="003707DB" w:rsidRDefault="0074708B">
      <w:pPr>
        <w:pStyle w:val="FootnoteText"/>
        <w:rPr>
          <w:lang w:val="en-US"/>
        </w:rPr>
      </w:pPr>
      <w:r>
        <w:rPr>
          <w:rStyle w:val="FootnoteReference"/>
        </w:rPr>
        <w:footnoteRef/>
      </w:r>
      <w:r>
        <w:t xml:space="preserve"> </w:t>
      </w:r>
      <w:r w:rsidR="006C5940">
        <w:rPr>
          <w:lang w:val="en-US"/>
        </w:rPr>
        <w:t>WHO Health Equity Monitor database (found at:</w:t>
      </w:r>
      <w:r>
        <w:rPr>
          <w:lang w:val="en-US"/>
        </w:rPr>
        <w:t xml:space="preserve"> </w:t>
      </w:r>
      <w:hyperlink r:id="rId1" w:history="1">
        <w:r w:rsidRPr="007E0F61">
          <w:rPr>
            <w:rStyle w:val="Hyperlink"/>
            <w:rFonts w:cstheme="minorHAnsi"/>
          </w:rPr>
          <w:t>https://whoequity.shinyapps.io/HEAT/#</w:t>
        </w:r>
      </w:hyperlink>
      <w:r>
        <w:rPr>
          <w:rStyle w:val="Hyperlink"/>
          <w:rFonts w:cstheme="minorHAnsi"/>
        </w:rPr>
        <w:t>.</w:t>
      </w:r>
    </w:p>
  </w:footnote>
  <w:footnote w:id="2">
    <w:p w14:paraId="4E8F80FC" w14:textId="3D478844" w:rsidR="00461388" w:rsidRPr="00461388" w:rsidRDefault="00461388">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2016-2020.</w:t>
      </w:r>
    </w:p>
  </w:footnote>
  <w:footnote w:id="3">
    <w:p w14:paraId="5527E170" w14:textId="6E398EF7" w:rsidR="00461388" w:rsidRPr="00461388" w:rsidRDefault="00461388">
      <w:pPr>
        <w:pStyle w:val="FootnoteText"/>
        <w:rPr>
          <w:lang w:val="en-US"/>
        </w:rPr>
      </w:pPr>
      <w:r>
        <w:rPr>
          <w:rStyle w:val="FootnoteReference"/>
        </w:rPr>
        <w:footnoteRef/>
      </w:r>
      <w:r>
        <w:t xml:space="preserve"> </w:t>
      </w:r>
      <w:proofErr w:type="gramStart"/>
      <w:r>
        <w:rPr>
          <w:lang w:val="en-US"/>
        </w:rPr>
        <w:t>Federal Ministry of Health, Ethiopia.</w:t>
      </w:r>
      <w:proofErr w:type="gramEnd"/>
      <w:r>
        <w:rPr>
          <w:lang w:val="en-US"/>
        </w:rPr>
        <w:t xml:space="preserve"> Post Introduction Evaluation of the Pneumococcal Conjugate Vaccine 10-Valent Technical Report, June 30, 2013.</w:t>
      </w:r>
    </w:p>
  </w:footnote>
  <w:footnote w:id="4">
    <w:p w14:paraId="7725DCF7" w14:textId="2294230D" w:rsidR="006019F4" w:rsidRPr="006019F4" w:rsidRDefault="006019F4">
      <w:pPr>
        <w:pStyle w:val="FootnoteText"/>
        <w:rPr>
          <w:lang w:val="en-US"/>
        </w:rPr>
      </w:pPr>
      <w:r>
        <w:rPr>
          <w:rStyle w:val="FootnoteReference"/>
        </w:rPr>
        <w:footnoteRef/>
      </w:r>
      <w:r>
        <w:t xml:space="preserve"> Ethiopia: summary on key barriers in EPI, June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DB7"/>
    <w:multiLevelType w:val="hybridMultilevel"/>
    <w:tmpl w:val="F6D05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60A2FFB"/>
    <w:multiLevelType w:val="hybridMultilevel"/>
    <w:tmpl w:val="2DA8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9382162"/>
    <w:multiLevelType w:val="hybridMultilevel"/>
    <w:tmpl w:val="E83CC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2495C14"/>
    <w:multiLevelType w:val="multilevel"/>
    <w:tmpl w:val="4860E0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BB66AD1"/>
    <w:multiLevelType w:val="hybridMultilevel"/>
    <w:tmpl w:val="A38E1D58"/>
    <w:lvl w:ilvl="0" w:tplc="04090005">
      <w:start w:val="1"/>
      <w:numFmt w:val="bullet"/>
      <w:lvlText w:val=""/>
      <w:lvlJc w:val="left"/>
      <w:pPr>
        <w:ind w:left="-56" w:hanging="360"/>
      </w:pPr>
      <w:rPr>
        <w:rFonts w:ascii="Wingdings" w:hAnsi="Wingdings"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1384" w:hanging="360"/>
      </w:pPr>
      <w:rPr>
        <w:rFonts w:ascii="Wingdings" w:hAnsi="Wingdings" w:hint="default"/>
      </w:rPr>
    </w:lvl>
    <w:lvl w:ilvl="3" w:tplc="04090001" w:tentative="1">
      <w:start w:val="1"/>
      <w:numFmt w:val="bullet"/>
      <w:lvlText w:val=""/>
      <w:lvlJc w:val="left"/>
      <w:pPr>
        <w:ind w:left="2104" w:hanging="360"/>
      </w:pPr>
      <w:rPr>
        <w:rFonts w:ascii="Symbol" w:hAnsi="Symbol" w:hint="default"/>
      </w:rPr>
    </w:lvl>
    <w:lvl w:ilvl="4" w:tplc="04090003" w:tentative="1">
      <w:start w:val="1"/>
      <w:numFmt w:val="bullet"/>
      <w:lvlText w:val="o"/>
      <w:lvlJc w:val="left"/>
      <w:pPr>
        <w:ind w:left="2824" w:hanging="360"/>
      </w:pPr>
      <w:rPr>
        <w:rFonts w:ascii="Courier New" w:hAnsi="Courier New" w:cs="Courier New" w:hint="default"/>
      </w:rPr>
    </w:lvl>
    <w:lvl w:ilvl="5" w:tplc="04090005" w:tentative="1">
      <w:start w:val="1"/>
      <w:numFmt w:val="bullet"/>
      <w:lvlText w:val=""/>
      <w:lvlJc w:val="left"/>
      <w:pPr>
        <w:ind w:left="3544" w:hanging="360"/>
      </w:pPr>
      <w:rPr>
        <w:rFonts w:ascii="Wingdings" w:hAnsi="Wingdings" w:hint="default"/>
      </w:rPr>
    </w:lvl>
    <w:lvl w:ilvl="6" w:tplc="04090001" w:tentative="1">
      <w:start w:val="1"/>
      <w:numFmt w:val="bullet"/>
      <w:lvlText w:val=""/>
      <w:lvlJc w:val="left"/>
      <w:pPr>
        <w:ind w:left="4264" w:hanging="360"/>
      </w:pPr>
      <w:rPr>
        <w:rFonts w:ascii="Symbol" w:hAnsi="Symbol" w:hint="default"/>
      </w:rPr>
    </w:lvl>
    <w:lvl w:ilvl="7" w:tplc="04090003" w:tentative="1">
      <w:start w:val="1"/>
      <w:numFmt w:val="bullet"/>
      <w:lvlText w:val="o"/>
      <w:lvlJc w:val="left"/>
      <w:pPr>
        <w:ind w:left="4984" w:hanging="360"/>
      </w:pPr>
      <w:rPr>
        <w:rFonts w:ascii="Courier New" w:hAnsi="Courier New" w:cs="Courier New" w:hint="default"/>
      </w:rPr>
    </w:lvl>
    <w:lvl w:ilvl="8" w:tplc="04090005" w:tentative="1">
      <w:start w:val="1"/>
      <w:numFmt w:val="bullet"/>
      <w:lvlText w:val=""/>
      <w:lvlJc w:val="left"/>
      <w:pPr>
        <w:ind w:left="5704" w:hanging="360"/>
      </w:pPr>
      <w:rPr>
        <w:rFonts w:ascii="Wingdings" w:hAnsi="Wingdings" w:hint="default"/>
      </w:rPr>
    </w:lvl>
  </w:abstractNum>
  <w:abstractNum w:abstractNumId="16">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7">
    <w:nsid w:val="487E4406"/>
    <w:multiLevelType w:val="hybridMultilevel"/>
    <w:tmpl w:val="B3069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9">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4B95021"/>
    <w:multiLevelType w:val="hybridMultilevel"/>
    <w:tmpl w:val="B1F204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6">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8">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0036C"/>
    <w:multiLevelType w:val="hybridMultilevel"/>
    <w:tmpl w:val="FCF83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1"/>
  </w:num>
  <w:num w:numId="5">
    <w:abstractNumId w:val="21"/>
  </w:num>
  <w:num w:numId="6">
    <w:abstractNumId w:val="2"/>
  </w:num>
  <w:num w:numId="7">
    <w:abstractNumId w:val="8"/>
  </w:num>
  <w:num w:numId="8">
    <w:abstractNumId w:val="19"/>
  </w:num>
  <w:num w:numId="9">
    <w:abstractNumId w:val="6"/>
  </w:num>
  <w:num w:numId="10">
    <w:abstractNumId w:val="26"/>
  </w:num>
  <w:num w:numId="11">
    <w:abstractNumId w:val="25"/>
  </w:num>
  <w:num w:numId="12">
    <w:abstractNumId w:val="16"/>
  </w:num>
  <w:num w:numId="13">
    <w:abstractNumId w:val="24"/>
  </w:num>
  <w:num w:numId="14">
    <w:abstractNumId w:val="18"/>
  </w:num>
  <w:num w:numId="15">
    <w:abstractNumId w:val="27"/>
  </w:num>
  <w:num w:numId="16">
    <w:abstractNumId w:val="10"/>
  </w:num>
  <w:num w:numId="17">
    <w:abstractNumId w:val="20"/>
  </w:num>
  <w:num w:numId="18">
    <w:abstractNumId w:val="13"/>
  </w:num>
  <w:num w:numId="19">
    <w:abstractNumId w:val="28"/>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 w:numId="25">
    <w:abstractNumId w:val="19"/>
  </w:num>
  <w:num w:numId="26">
    <w:abstractNumId w:val="11"/>
  </w:num>
  <w:num w:numId="27">
    <w:abstractNumId w:val="9"/>
  </w:num>
  <w:num w:numId="28">
    <w:abstractNumId w:val="22"/>
  </w:num>
  <w:num w:numId="29">
    <w:abstractNumId w:val="15"/>
  </w:num>
  <w:num w:numId="30">
    <w:abstractNumId w:val="5"/>
  </w:num>
  <w:num w:numId="31">
    <w:abstractNumId w:val="17"/>
  </w:num>
  <w:num w:numId="32">
    <w:abstractNumId w:val="7"/>
  </w:num>
  <w:num w:numId="33">
    <w:abstractNumId w:val="23"/>
  </w:num>
  <w:num w:numId="34">
    <w:abstractNumId w:val="0"/>
  </w:num>
  <w:num w:numId="35">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217B3"/>
    <w:rsid w:val="00025C91"/>
    <w:rsid w:val="00052693"/>
    <w:rsid w:val="00061C69"/>
    <w:rsid w:val="00071321"/>
    <w:rsid w:val="0007442D"/>
    <w:rsid w:val="00075417"/>
    <w:rsid w:val="00096E70"/>
    <w:rsid w:val="000C2C44"/>
    <w:rsid w:val="000C61CE"/>
    <w:rsid w:val="000E3D3E"/>
    <w:rsid w:val="001461BD"/>
    <w:rsid w:val="00153320"/>
    <w:rsid w:val="00163179"/>
    <w:rsid w:val="001634BB"/>
    <w:rsid w:val="00177ED5"/>
    <w:rsid w:val="0019049C"/>
    <w:rsid w:val="001A42D9"/>
    <w:rsid w:val="001A55DB"/>
    <w:rsid w:val="001B0097"/>
    <w:rsid w:val="001C1193"/>
    <w:rsid w:val="001C1E4D"/>
    <w:rsid w:val="001C5026"/>
    <w:rsid w:val="001F2D8D"/>
    <w:rsid w:val="001F4121"/>
    <w:rsid w:val="00211685"/>
    <w:rsid w:val="002258E3"/>
    <w:rsid w:val="002327A5"/>
    <w:rsid w:val="00232D9A"/>
    <w:rsid w:val="002652D3"/>
    <w:rsid w:val="0027046F"/>
    <w:rsid w:val="002818D0"/>
    <w:rsid w:val="00281949"/>
    <w:rsid w:val="00281CEF"/>
    <w:rsid w:val="00292589"/>
    <w:rsid w:val="00297C3C"/>
    <w:rsid w:val="002B73D6"/>
    <w:rsid w:val="002C0BCF"/>
    <w:rsid w:val="002D61F5"/>
    <w:rsid w:val="002D762A"/>
    <w:rsid w:val="002E36C1"/>
    <w:rsid w:val="002F1749"/>
    <w:rsid w:val="002F20C9"/>
    <w:rsid w:val="003333F6"/>
    <w:rsid w:val="00352ED6"/>
    <w:rsid w:val="00370616"/>
    <w:rsid w:val="003707DB"/>
    <w:rsid w:val="00371B50"/>
    <w:rsid w:val="00373BA5"/>
    <w:rsid w:val="003B6F84"/>
    <w:rsid w:val="003D24BB"/>
    <w:rsid w:val="003D6679"/>
    <w:rsid w:val="003E2E31"/>
    <w:rsid w:val="003E30EC"/>
    <w:rsid w:val="003E4FEA"/>
    <w:rsid w:val="003F2AB3"/>
    <w:rsid w:val="003F4825"/>
    <w:rsid w:val="003F5FE8"/>
    <w:rsid w:val="00410919"/>
    <w:rsid w:val="00420940"/>
    <w:rsid w:val="00432B70"/>
    <w:rsid w:val="004331C0"/>
    <w:rsid w:val="00436537"/>
    <w:rsid w:val="00441EDC"/>
    <w:rsid w:val="00442F4B"/>
    <w:rsid w:val="0044441D"/>
    <w:rsid w:val="00451E35"/>
    <w:rsid w:val="00457E0A"/>
    <w:rsid w:val="00460D76"/>
    <w:rsid w:val="00461388"/>
    <w:rsid w:val="00461727"/>
    <w:rsid w:val="004826EF"/>
    <w:rsid w:val="00492F98"/>
    <w:rsid w:val="004A106A"/>
    <w:rsid w:val="004A394A"/>
    <w:rsid w:val="004A4FE5"/>
    <w:rsid w:val="004A78E2"/>
    <w:rsid w:val="004B5B75"/>
    <w:rsid w:val="004D307D"/>
    <w:rsid w:val="004E7450"/>
    <w:rsid w:val="004F6777"/>
    <w:rsid w:val="00500171"/>
    <w:rsid w:val="0050564C"/>
    <w:rsid w:val="005133F8"/>
    <w:rsid w:val="00513BF2"/>
    <w:rsid w:val="00515073"/>
    <w:rsid w:val="00526AA3"/>
    <w:rsid w:val="00530FEA"/>
    <w:rsid w:val="00532476"/>
    <w:rsid w:val="00534013"/>
    <w:rsid w:val="005406A6"/>
    <w:rsid w:val="0058000D"/>
    <w:rsid w:val="00594240"/>
    <w:rsid w:val="005975E4"/>
    <w:rsid w:val="005B00C9"/>
    <w:rsid w:val="005B3DAE"/>
    <w:rsid w:val="005B635F"/>
    <w:rsid w:val="005B6B29"/>
    <w:rsid w:val="005C1966"/>
    <w:rsid w:val="005C6F1C"/>
    <w:rsid w:val="005F0283"/>
    <w:rsid w:val="006019F4"/>
    <w:rsid w:val="006140E6"/>
    <w:rsid w:val="00614B06"/>
    <w:rsid w:val="0063770B"/>
    <w:rsid w:val="006410AE"/>
    <w:rsid w:val="00641572"/>
    <w:rsid w:val="00646BBE"/>
    <w:rsid w:val="00651A7C"/>
    <w:rsid w:val="006842AB"/>
    <w:rsid w:val="0069294F"/>
    <w:rsid w:val="00696E6A"/>
    <w:rsid w:val="006A1FAD"/>
    <w:rsid w:val="006A4380"/>
    <w:rsid w:val="006C160F"/>
    <w:rsid w:val="006C334B"/>
    <w:rsid w:val="006C5940"/>
    <w:rsid w:val="006D454B"/>
    <w:rsid w:val="007033F7"/>
    <w:rsid w:val="00706FB3"/>
    <w:rsid w:val="0071529A"/>
    <w:rsid w:val="007368DB"/>
    <w:rsid w:val="0074708B"/>
    <w:rsid w:val="0076408F"/>
    <w:rsid w:val="00767749"/>
    <w:rsid w:val="00770EEA"/>
    <w:rsid w:val="00777C17"/>
    <w:rsid w:val="0079008F"/>
    <w:rsid w:val="007A35F6"/>
    <w:rsid w:val="007B053A"/>
    <w:rsid w:val="007C346A"/>
    <w:rsid w:val="007C5F79"/>
    <w:rsid w:val="007D16A4"/>
    <w:rsid w:val="007D2AA9"/>
    <w:rsid w:val="007E0DEE"/>
    <w:rsid w:val="007F0729"/>
    <w:rsid w:val="008053B7"/>
    <w:rsid w:val="008105B2"/>
    <w:rsid w:val="00824C6B"/>
    <w:rsid w:val="00825812"/>
    <w:rsid w:val="0083568C"/>
    <w:rsid w:val="008462BE"/>
    <w:rsid w:val="00856B69"/>
    <w:rsid w:val="00861920"/>
    <w:rsid w:val="00863F77"/>
    <w:rsid w:val="00865907"/>
    <w:rsid w:val="0087073B"/>
    <w:rsid w:val="00873B54"/>
    <w:rsid w:val="00883C0A"/>
    <w:rsid w:val="008A1C67"/>
    <w:rsid w:val="008B63EF"/>
    <w:rsid w:val="008C1347"/>
    <w:rsid w:val="008C461F"/>
    <w:rsid w:val="008D2A44"/>
    <w:rsid w:val="008D3BDF"/>
    <w:rsid w:val="008E352E"/>
    <w:rsid w:val="008E4926"/>
    <w:rsid w:val="008E7AA0"/>
    <w:rsid w:val="008F0A50"/>
    <w:rsid w:val="008F4F49"/>
    <w:rsid w:val="008F4FAA"/>
    <w:rsid w:val="00907C58"/>
    <w:rsid w:val="00914A96"/>
    <w:rsid w:val="00917F8A"/>
    <w:rsid w:val="009318B8"/>
    <w:rsid w:val="00952C8B"/>
    <w:rsid w:val="009563E8"/>
    <w:rsid w:val="00957EAE"/>
    <w:rsid w:val="00962F43"/>
    <w:rsid w:val="00971509"/>
    <w:rsid w:val="009A5026"/>
    <w:rsid w:val="009B091D"/>
    <w:rsid w:val="009C09D8"/>
    <w:rsid w:val="009E1E59"/>
    <w:rsid w:val="009F4681"/>
    <w:rsid w:val="00A118AB"/>
    <w:rsid w:val="00A11AC1"/>
    <w:rsid w:val="00A1405E"/>
    <w:rsid w:val="00A43899"/>
    <w:rsid w:val="00A441A1"/>
    <w:rsid w:val="00A44D74"/>
    <w:rsid w:val="00A52B11"/>
    <w:rsid w:val="00AA7F9D"/>
    <w:rsid w:val="00AC50A6"/>
    <w:rsid w:val="00AD65EC"/>
    <w:rsid w:val="00AE7557"/>
    <w:rsid w:val="00AF0E45"/>
    <w:rsid w:val="00B13423"/>
    <w:rsid w:val="00B218CC"/>
    <w:rsid w:val="00B46B36"/>
    <w:rsid w:val="00B56AF8"/>
    <w:rsid w:val="00B57B9C"/>
    <w:rsid w:val="00B637A0"/>
    <w:rsid w:val="00B760C4"/>
    <w:rsid w:val="00B77816"/>
    <w:rsid w:val="00BA2589"/>
    <w:rsid w:val="00BD74C8"/>
    <w:rsid w:val="00BE212A"/>
    <w:rsid w:val="00BF14CF"/>
    <w:rsid w:val="00BF4CFA"/>
    <w:rsid w:val="00C0480C"/>
    <w:rsid w:val="00C67C9D"/>
    <w:rsid w:val="00C77721"/>
    <w:rsid w:val="00CA3E94"/>
    <w:rsid w:val="00CA5738"/>
    <w:rsid w:val="00CD3FD9"/>
    <w:rsid w:val="00CE15CF"/>
    <w:rsid w:val="00CF0796"/>
    <w:rsid w:val="00CF0E45"/>
    <w:rsid w:val="00CF1FC7"/>
    <w:rsid w:val="00D00DC6"/>
    <w:rsid w:val="00D126F0"/>
    <w:rsid w:val="00D16753"/>
    <w:rsid w:val="00D17551"/>
    <w:rsid w:val="00D27284"/>
    <w:rsid w:val="00D27E92"/>
    <w:rsid w:val="00D30DD8"/>
    <w:rsid w:val="00D411FC"/>
    <w:rsid w:val="00D6260F"/>
    <w:rsid w:val="00D664AC"/>
    <w:rsid w:val="00D732C7"/>
    <w:rsid w:val="00D80D99"/>
    <w:rsid w:val="00D909E8"/>
    <w:rsid w:val="00D9435D"/>
    <w:rsid w:val="00D9563B"/>
    <w:rsid w:val="00DA2F74"/>
    <w:rsid w:val="00DA6251"/>
    <w:rsid w:val="00DC02D8"/>
    <w:rsid w:val="00DC1CC8"/>
    <w:rsid w:val="00DC5960"/>
    <w:rsid w:val="00E01945"/>
    <w:rsid w:val="00E11B99"/>
    <w:rsid w:val="00E1542F"/>
    <w:rsid w:val="00E1686A"/>
    <w:rsid w:val="00E35B5F"/>
    <w:rsid w:val="00E37109"/>
    <w:rsid w:val="00E4138E"/>
    <w:rsid w:val="00E420C5"/>
    <w:rsid w:val="00E533E0"/>
    <w:rsid w:val="00E65FBD"/>
    <w:rsid w:val="00E748EB"/>
    <w:rsid w:val="00E86411"/>
    <w:rsid w:val="00EC0E0D"/>
    <w:rsid w:val="00EC5704"/>
    <w:rsid w:val="00ED73EE"/>
    <w:rsid w:val="00EE76C4"/>
    <w:rsid w:val="00EF71B6"/>
    <w:rsid w:val="00F045B5"/>
    <w:rsid w:val="00F1079F"/>
    <w:rsid w:val="00F42CC4"/>
    <w:rsid w:val="00F577A7"/>
    <w:rsid w:val="00F63D60"/>
    <w:rsid w:val="00F81B65"/>
    <w:rsid w:val="00F85BA5"/>
    <w:rsid w:val="00FA641C"/>
    <w:rsid w:val="00FC7616"/>
    <w:rsid w:val="00FD688B"/>
    <w:rsid w:val="00FF456D"/>
    <w:rsid w:val="00FF57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356">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3137000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69596307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2818120">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hoequity.shinyapps.io/H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BAA3E66-BB79-4A0F-899E-3E623835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2016-08-25T12:55:00Z</dcterms:created>
  <dcterms:modified xsi:type="dcterms:W3CDTF">2016-08-25T12:55:00Z</dcterms:modified>
</cp:coreProperties>
</file>