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4E97C" w14:textId="77777777" w:rsidR="00131E6A" w:rsidRPr="00C27BB5" w:rsidRDefault="00131E6A" w:rsidP="00131E6A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7A9E1AA0" w14:textId="77777777" w:rsidR="00131E6A" w:rsidRDefault="00131E6A" w:rsidP="00131E6A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1E707180" w14:textId="77777777" w:rsidR="00131E6A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ABEFB43" w14:textId="77777777" w:rsidR="00131E6A" w:rsidRPr="00C27BB5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6BBA2948" w14:textId="77777777" w:rsidR="00131E6A" w:rsidRDefault="00131E6A" w:rsidP="00131E6A">
      <w:pPr>
        <w:jc w:val="center"/>
        <w:rPr>
          <w:rFonts w:ascii="Arial" w:hAnsi="Arial"/>
          <w:b/>
          <w:sz w:val="32"/>
        </w:rPr>
      </w:pPr>
    </w:p>
    <w:p w14:paraId="3D360856" w14:textId="1A4F50AB" w:rsidR="009745BB" w:rsidRDefault="00131E6A" w:rsidP="00131E6A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PAKISTAN</w:t>
      </w:r>
    </w:p>
    <w:p w14:paraId="6FD66C49" w14:textId="77777777" w:rsidR="00131E6A" w:rsidRPr="002D3541" w:rsidRDefault="00131E6A" w:rsidP="00131E6A">
      <w:pPr>
        <w:jc w:val="center"/>
        <w:rPr>
          <w:rFonts w:ascii="Arial" w:hAnsi="Arial" w:cs="Arial"/>
          <w:b/>
          <w:sz w:val="32"/>
        </w:rPr>
      </w:pPr>
    </w:p>
    <w:p w14:paraId="1D623B59" w14:textId="77777777" w:rsidR="00457E0A" w:rsidRPr="002D3541" w:rsidRDefault="00457E0A" w:rsidP="00457E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2D3541">
        <w:rPr>
          <w:rFonts w:ascii="Arial" w:hAnsi="Arial" w:cs="Arial"/>
          <w:b/>
          <w:sz w:val="24"/>
        </w:rPr>
        <w:t xml:space="preserve">Progress towards achievement of GVAP goals </w:t>
      </w:r>
    </w:p>
    <w:p w14:paraId="5C8B88FE" w14:textId="77777777" w:rsidR="00457E0A" w:rsidRPr="002D3541" w:rsidRDefault="00457E0A" w:rsidP="00457E0A">
      <w:pPr>
        <w:pStyle w:val="ListParagraph"/>
        <w:rPr>
          <w:rFonts w:ascii="Arial" w:hAnsi="Arial" w:cs="Arial"/>
          <w:b/>
        </w:rPr>
      </w:pPr>
    </w:p>
    <w:p w14:paraId="701352EF" w14:textId="77777777" w:rsidR="00163179" w:rsidRPr="002D3541" w:rsidRDefault="00C67C9D" w:rsidP="001631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 xml:space="preserve">Summary </w:t>
      </w:r>
    </w:p>
    <w:p w14:paraId="2A48FB84" w14:textId="67DC00C4" w:rsidR="00BA2589" w:rsidRPr="002D3541" w:rsidRDefault="00BA2589" w:rsidP="00527B61">
      <w:pPr>
        <w:rPr>
          <w:rFonts w:ascii="Arial" w:hAnsi="Arial" w:cs="Arial"/>
        </w:rPr>
      </w:pPr>
      <w:r w:rsidRPr="002D3541">
        <w:rPr>
          <w:rFonts w:ascii="Arial" w:hAnsi="Arial" w:cs="Arial"/>
        </w:rPr>
        <w:t xml:space="preserve">This </w:t>
      </w:r>
      <w:r w:rsidR="006C334B" w:rsidRPr="002D3541">
        <w:rPr>
          <w:rFonts w:ascii="Arial" w:hAnsi="Arial" w:cs="Arial"/>
        </w:rPr>
        <w:t xml:space="preserve">summary table describes </w:t>
      </w:r>
      <w:r w:rsidRPr="002D3541">
        <w:rPr>
          <w:rFonts w:ascii="Arial" w:hAnsi="Arial" w:cs="Arial"/>
        </w:rPr>
        <w:t xml:space="preserve">the current situation in </w:t>
      </w:r>
      <w:r w:rsidR="00527B61" w:rsidRPr="002D3541">
        <w:rPr>
          <w:rFonts w:ascii="Arial" w:hAnsi="Arial" w:cs="Arial"/>
        </w:rPr>
        <w:t>Pakistan</w:t>
      </w:r>
      <w:r w:rsidRPr="002D3541">
        <w:rPr>
          <w:rFonts w:ascii="Arial" w:hAnsi="Arial" w:cs="Arial"/>
        </w:rPr>
        <w:t xml:space="preserve"> regarding achieving the GVAP goals.</w:t>
      </w:r>
      <w:r w:rsidR="00492F98" w:rsidRPr="002D3541">
        <w:rPr>
          <w:rFonts w:ascii="Arial" w:hAnsi="Arial" w:cs="Arial"/>
        </w:rPr>
        <w:t xml:space="preserve"> </w:t>
      </w:r>
      <w:r w:rsidR="00500171" w:rsidRPr="002D3541">
        <w:rPr>
          <w:rFonts w:ascii="Arial" w:hAnsi="Arial" w:cs="Arial"/>
        </w:rPr>
        <w:t>D</w:t>
      </w:r>
      <w:r w:rsidR="00696E6A" w:rsidRPr="002D3541">
        <w:rPr>
          <w:rFonts w:ascii="Arial" w:hAnsi="Arial" w:cs="Arial"/>
        </w:rPr>
        <w:t xml:space="preserve">ata </w:t>
      </w:r>
      <w:r w:rsidR="00E11B99" w:rsidRPr="002D3541">
        <w:rPr>
          <w:rFonts w:ascii="Arial" w:hAnsi="Arial" w:cs="Arial"/>
        </w:rPr>
        <w:t xml:space="preserve">used to assess progress towards achievement of </w:t>
      </w:r>
      <w:r w:rsidR="00696E6A" w:rsidRPr="002D3541">
        <w:rPr>
          <w:rFonts w:ascii="Arial" w:hAnsi="Arial" w:cs="Arial"/>
        </w:rPr>
        <w:t xml:space="preserve">GVAP goals are included in the annex (Country </w:t>
      </w:r>
      <w:r w:rsidR="00D00DC6" w:rsidRPr="002D3541">
        <w:rPr>
          <w:rFonts w:ascii="Arial" w:hAnsi="Arial" w:cs="Arial"/>
        </w:rPr>
        <w:t xml:space="preserve">immunization </w:t>
      </w:r>
      <w:r w:rsidR="00696E6A" w:rsidRPr="002D3541">
        <w:rPr>
          <w:rFonts w:ascii="Arial" w:hAnsi="Arial" w:cs="Arial"/>
        </w:rPr>
        <w:t>profile).</w:t>
      </w:r>
    </w:p>
    <w:tbl>
      <w:tblPr>
        <w:tblW w:w="9073" w:type="dxa"/>
        <w:jc w:val="center"/>
        <w:tblInd w:w="93" w:type="dxa"/>
        <w:tblLook w:val="04A0" w:firstRow="1" w:lastRow="0" w:firstColumn="1" w:lastColumn="0" w:noHBand="0" w:noVBand="1"/>
      </w:tblPr>
      <w:tblGrid>
        <w:gridCol w:w="3189"/>
        <w:gridCol w:w="3867"/>
        <w:gridCol w:w="2017"/>
      </w:tblGrid>
      <w:tr w:rsidR="002D3541" w:rsidRPr="002D3541" w14:paraId="47C0E0A7" w14:textId="77777777" w:rsidTr="0056171F">
        <w:trPr>
          <w:trHeight w:val="675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414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B61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F6CD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Pakistan</w:t>
            </w:r>
          </w:p>
        </w:tc>
      </w:tr>
      <w:tr w:rsidR="002D3541" w:rsidRPr="002D3541" w14:paraId="39C8EFB5" w14:textId="77777777" w:rsidTr="0056171F">
        <w:trPr>
          <w:trHeight w:val="9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A00813B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10. Government expenditure on routine immunization per live birth USD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06A8728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Baseline 2010-2011 and average for 2013-2015 (% change)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CA0A438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8.5 to 5.8 (-32%)</w:t>
            </w:r>
          </w:p>
        </w:tc>
      </w:tr>
    </w:tbl>
    <w:p w14:paraId="1E259615" w14:textId="6E9DA0D7" w:rsidR="00385B92" w:rsidRPr="00B3613C" w:rsidRDefault="00385B92" w:rsidP="00B3613C">
      <w:pPr>
        <w:pStyle w:val="ListParagraph"/>
        <w:numPr>
          <w:ilvl w:val="1"/>
          <w:numId w:val="1"/>
        </w:numPr>
        <w:ind w:left="360"/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>Government Financing of Immunization</w:t>
      </w:r>
    </w:p>
    <w:p w14:paraId="7C179DCB" w14:textId="7AED3CD1" w:rsidR="00B33CD7" w:rsidRPr="00BF35F1" w:rsidRDefault="00C275E8" w:rsidP="00BF35F1">
      <w:pPr>
        <w:pStyle w:val="ListParagraph"/>
        <w:ind w:left="0"/>
        <w:rPr>
          <w:rFonts w:ascii="Arial" w:hAnsi="Arial" w:cs="Arial"/>
        </w:rPr>
      </w:pPr>
      <w:r w:rsidRPr="00C275E8">
        <w:rPr>
          <w:rFonts w:ascii="Arial" w:hAnsi="Arial" w:cs="Arial"/>
        </w:rPr>
        <w:t xml:space="preserve">Except for </w:t>
      </w:r>
      <w:proofErr w:type="spellStart"/>
      <w:r w:rsidRPr="00C275E8">
        <w:rPr>
          <w:rFonts w:ascii="Arial" w:hAnsi="Arial" w:cs="Arial"/>
        </w:rPr>
        <w:t>Penta</w:t>
      </w:r>
      <w:proofErr w:type="spellEnd"/>
      <w:r w:rsidRPr="00C275E8">
        <w:rPr>
          <w:rFonts w:ascii="Arial" w:hAnsi="Arial" w:cs="Arial"/>
        </w:rPr>
        <w:t xml:space="preserve"> and PCV10, all other vaccines and required injection equipment are procured by the federal government with its own resources. </w:t>
      </w:r>
      <w:proofErr w:type="spellStart"/>
      <w:r w:rsidRPr="00C275E8">
        <w:rPr>
          <w:rFonts w:ascii="Arial" w:hAnsi="Arial" w:cs="Arial"/>
        </w:rPr>
        <w:t>Penta</w:t>
      </w:r>
      <w:proofErr w:type="spellEnd"/>
      <w:r w:rsidRPr="00C275E8">
        <w:rPr>
          <w:rFonts w:ascii="Arial" w:hAnsi="Arial" w:cs="Arial"/>
        </w:rPr>
        <w:t xml:space="preserve"> and PCV10 are procured through co-financing agreements with </w:t>
      </w:r>
      <w:proofErr w:type="spellStart"/>
      <w:r w:rsidRPr="00C275E8">
        <w:rPr>
          <w:rFonts w:ascii="Arial" w:hAnsi="Arial" w:cs="Arial"/>
        </w:rPr>
        <w:t>Gavi</w:t>
      </w:r>
      <w:proofErr w:type="spellEnd"/>
      <w:r w:rsidRPr="00C275E8">
        <w:rPr>
          <w:rFonts w:ascii="Arial" w:hAnsi="Arial" w:cs="Arial"/>
        </w:rPr>
        <w:t xml:space="preserve">, but </w:t>
      </w:r>
      <w:r w:rsidR="00A779B6" w:rsidRPr="00C275E8">
        <w:rPr>
          <w:rFonts w:ascii="Arial" w:hAnsi="Arial" w:cs="Arial"/>
        </w:rPr>
        <w:t>Pakistan has been in default repeatedly since 2012 due to non-fulfilment of obligations in timely procu</w:t>
      </w:r>
      <w:r w:rsidRPr="00C275E8">
        <w:rPr>
          <w:rFonts w:ascii="Arial" w:hAnsi="Arial" w:cs="Arial"/>
        </w:rPr>
        <w:t>rement of these vaccines</w:t>
      </w:r>
      <w:r w:rsidR="00A779B6" w:rsidRPr="00C275E8">
        <w:rPr>
          <w:rFonts w:ascii="Arial" w:hAnsi="Arial" w:cs="Arial"/>
        </w:rPr>
        <w:t xml:space="preserve">. </w:t>
      </w:r>
      <w:r w:rsidRPr="00C275E8">
        <w:rPr>
          <w:rFonts w:ascii="Arial" w:hAnsi="Arial" w:cs="Arial"/>
        </w:rPr>
        <w:t>These defaults can be attributed to</w:t>
      </w:r>
      <w:r w:rsidR="00A779B6" w:rsidRPr="00C275E8">
        <w:rPr>
          <w:rFonts w:ascii="Arial" w:hAnsi="Arial" w:cs="Arial"/>
        </w:rPr>
        <w:t xml:space="preserve"> delayed or unsuccessful tenders and issues with release of funds under PC-1, which follow the financial cycle of June – July as compared to the </w:t>
      </w:r>
      <w:proofErr w:type="spellStart"/>
      <w:r w:rsidR="00A779B6" w:rsidRPr="00C275E8">
        <w:rPr>
          <w:rFonts w:ascii="Arial" w:hAnsi="Arial" w:cs="Arial"/>
        </w:rPr>
        <w:t>Gavi</w:t>
      </w:r>
      <w:proofErr w:type="spellEnd"/>
      <w:r w:rsidR="00A779B6" w:rsidRPr="00C275E8">
        <w:rPr>
          <w:rFonts w:ascii="Arial" w:hAnsi="Arial" w:cs="Arial"/>
        </w:rPr>
        <w:t xml:space="preserve"> requirement of making co financing by the end of calendar year. During the last quarter of 2015, based on government's request, </w:t>
      </w:r>
      <w:proofErr w:type="spellStart"/>
      <w:r w:rsidR="00A779B6" w:rsidRPr="00C275E8">
        <w:rPr>
          <w:rFonts w:ascii="Arial" w:hAnsi="Arial" w:cs="Arial"/>
        </w:rPr>
        <w:t>Gavi</w:t>
      </w:r>
      <w:proofErr w:type="spellEnd"/>
      <w:r w:rsidR="00A779B6" w:rsidRPr="00C275E8">
        <w:rPr>
          <w:rFonts w:ascii="Arial" w:hAnsi="Arial" w:cs="Arial"/>
        </w:rPr>
        <w:t xml:space="preserve"> approved certain flexibilities in its programmatic interaction, under the country tailored approach policy (CTA), which includes an alignment of the co-financing cycle with the country's fiscal year (adjusting Pakistan's co-financing for 2015 until June 2016)</w:t>
      </w:r>
      <w:r w:rsidRPr="00C275E8">
        <w:rPr>
          <w:rFonts w:ascii="Arial" w:hAnsi="Arial" w:cs="Arial"/>
        </w:rPr>
        <w:t>.</w:t>
      </w:r>
      <w:r w:rsidR="00A779B6" w:rsidRPr="00C275E8">
        <w:rPr>
          <w:rFonts w:ascii="Arial" w:hAnsi="Arial" w:cs="Arial"/>
        </w:rPr>
        <w:t xml:space="preserve"> Despite this - the country did not meet all of its co-financing obligations for 2015. </w:t>
      </w:r>
      <w:r w:rsidR="00965288" w:rsidRPr="00C275E8">
        <w:rPr>
          <w:rFonts w:ascii="Arial" w:hAnsi="Arial" w:cs="Arial"/>
        </w:rPr>
        <w:t>Pakistan is in the process of introducing IPV in the RI schedule with GAVI support and Hepatitis B birth dose with its own resources.</w:t>
      </w:r>
      <w:r w:rsidRPr="00C275E8">
        <w:rPr>
          <w:rFonts w:ascii="Arial" w:hAnsi="Arial" w:cs="Arial"/>
        </w:rPr>
        <w:t xml:space="preserve"> Significantly, devolution of health services without clear division of roles and responsibilities for federal and provincial governments has negatively affected performance of </w:t>
      </w:r>
      <w:proofErr w:type="spellStart"/>
      <w:r w:rsidRPr="00C275E8">
        <w:rPr>
          <w:rFonts w:ascii="Arial" w:hAnsi="Arial" w:cs="Arial"/>
        </w:rPr>
        <w:t>Gavi</w:t>
      </w:r>
      <w:proofErr w:type="spellEnd"/>
      <w:r w:rsidRPr="00C275E8">
        <w:rPr>
          <w:rFonts w:ascii="Arial" w:hAnsi="Arial" w:cs="Arial"/>
        </w:rPr>
        <w:t xml:space="preserve"> grants.</w:t>
      </w:r>
      <w:r w:rsidR="00BF58AC">
        <w:rPr>
          <w:rFonts w:ascii="Arial" w:hAnsi="Arial" w:cs="Arial"/>
        </w:rPr>
        <w:t xml:space="preserve"> However in the past year, PC-1s have been approved for the provinces and implementation is underway, a milestone of post-devolution financing.</w:t>
      </w:r>
    </w:p>
    <w:p w14:paraId="276B7FC9" w14:textId="568309B1" w:rsidR="009C42C9" w:rsidRPr="002D3541" w:rsidRDefault="009C42C9" w:rsidP="009C42C9">
      <w:pPr>
        <w:rPr>
          <w:rFonts w:ascii="Arial" w:hAnsi="Arial" w:cs="Arial"/>
          <w:b/>
          <w:sz w:val="24"/>
        </w:rPr>
      </w:pPr>
      <w:r w:rsidRPr="002D3541">
        <w:rPr>
          <w:rFonts w:ascii="Arial" w:hAnsi="Arial" w:cs="Arial"/>
          <w:b/>
          <w:sz w:val="24"/>
        </w:rPr>
        <w:lastRenderedPageBreak/>
        <w:t>ANNEXES</w:t>
      </w:r>
    </w:p>
    <w:p w14:paraId="4B587F4D" w14:textId="5E09B8A7" w:rsidR="00E86411" w:rsidRPr="00E6431A" w:rsidRDefault="009C42C9" w:rsidP="00E6431A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bookmarkStart w:id="0" w:name="_GoBack"/>
      <w:bookmarkEnd w:id="0"/>
      <w:r w:rsidRPr="00E6431A">
        <w:t xml:space="preserve">% of total expenditures on vaccines financed by government funds: </w:t>
      </w:r>
      <w:r w:rsidR="006F18CE" w:rsidRPr="00E6431A">
        <w:t>1</w:t>
      </w:r>
      <w:r w:rsidRPr="00E6431A">
        <w:t>%</w:t>
      </w:r>
    </w:p>
    <w:sectPr w:rsidR="00E86411" w:rsidRPr="00E6431A" w:rsidSect="00385B92">
      <w:footerReference w:type="default" r:id="rId9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0592" w14:textId="77777777" w:rsidR="00AC5A89" w:rsidRDefault="00AC5A89">
      <w:pPr>
        <w:spacing w:after="0" w:line="240" w:lineRule="auto"/>
      </w:pPr>
      <w:r>
        <w:separator/>
      </w:r>
    </w:p>
  </w:endnote>
  <w:endnote w:type="continuationSeparator" w:id="0">
    <w:p w14:paraId="100399AC" w14:textId="77777777" w:rsidR="00AC5A89" w:rsidRDefault="00AC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E7B36" w14:textId="0488DA66" w:rsidR="0037485C" w:rsidRDefault="0037485C" w:rsidP="002C2C6B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29AEE" w14:textId="77777777" w:rsidR="00AC5A89" w:rsidRDefault="00AC5A89">
      <w:pPr>
        <w:spacing w:after="0" w:line="240" w:lineRule="auto"/>
      </w:pPr>
      <w:r>
        <w:separator/>
      </w:r>
    </w:p>
  </w:footnote>
  <w:footnote w:type="continuationSeparator" w:id="0">
    <w:p w14:paraId="0FE6D3EB" w14:textId="77777777" w:rsidR="00AC5A89" w:rsidRDefault="00AC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2F210B"/>
    <w:multiLevelType w:val="hybridMultilevel"/>
    <w:tmpl w:val="29A2B8EE"/>
    <w:lvl w:ilvl="0" w:tplc="28EAFE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D7B42"/>
    <w:multiLevelType w:val="hybridMultilevel"/>
    <w:tmpl w:val="81E6D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590C9C"/>
    <w:multiLevelType w:val="hybridMultilevel"/>
    <w:tmpl w:val="DB2CC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63022C"/>
    <w:multiLevelType w:val="hybridMultilevel"/>
    <w:tmpl w:val="23D0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726D08"/>
    <w:multiLevelType w:val="hybridMultilevel"/>
    <w:tmpl w:val="200C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25"/>
  </w:num>
  <w:num w:numId="11">
    <w:abstractNumId w:val="23"/>
  </w:num>
  <w:num w:numId="12">
    <w:abstractNumId w:val="14"/>
  </w:num>
  <w:num w:numId="13">
    <w:abstractNumId w:val="21"/>
  </w:num>
  <w:num w:numId="14">
    <w:abstractNumId w:val="16"/>
  </w:num>
  <w:num w:numId="15">
    <w:abstractNumId w:val="26"/>
  </w:num>
  <w:num w:numId="16">
    <w:abstractNumId w:val="9"/>
  </w:num>
  <w:num w:numId="17">
    <w:abstractNumId w:val="18"/>
  </w:num>
  <w:num w:numId="18">
    <w:abstractNumId w:val="12"/>
  </w:num>
  <w:num w:numId="19">
    <w:abstractNumId w:val="27"/>
  </w:num>
  <w:num w:numId="20">
    <w:abstractNumId w:val="1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 w:numId="25">
    <w:abstractNumId w:val="10"/>
  </w:num>
  <w:num w:numId="26">
    <w:abstractNumId w:val="0"/>
  </w:num>
  <w:num w:numId="27">
    <w:abstractNumId w:val="20"/>
  </w:num>
  <w:num w:numId="28">
    <w:abstractNumId w:val="22"/>
  </w:num>
  <w:num w:numId="29">
    <w:abstractNumId w:val="24"/>
  </w:num>
  <w:num w:numId="30">
    <w:abstractNumId w:val="8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23AF"/>
    <w:rsid w:val="0000352E"/>
    <w:rsid w:val="00052693"/>
    <w:rsid w:val="000570A2"/>
    <w:rsid w:val="00066B87"/>
    <w:rsid w:val="0007442D"/>
    <w:rsid w:val="00081B6C"/>
    <w:rsid w:val="00085A2D"/>
    <w:rsid w:val="0009247D"/>
    <w:rsid w:val="00096E70"/>
    <w:rsid w:val="000C2C44"/>
    <w:rsid w:val="000D0834"/>
    <w:rsid w:val="000E3D3E"/>
    <w:rsid w:val="001027D1"/>
    <w:rsid w:val="00131E6A"/>
    <w:rsid w:val="001510E3"/>
    <w:rsid w:val="00163179"/>
    <w:rsid w:val="001B0097"/>
    <w:rsid w:val="001C1193"/>
    <w:rsid w:val="001C1E4D"/>
    <w:rsid w:val="001C5026"/>
    <w:rsid w:val="001D7062"/>
    <w:rsid w:val="001F2D8D"/>
    <w:rsid w:val="001F7C07"/>
    <w:rsid w:val="0020623E"/>
    <w:rsid w:val="002258E3"/>
    <w:rsid w:val="002327A5"/>
    <w:rsid w:val="00232D9A"/>
    <w:rsid w:val="00240028"/>
    <w:rsid w:val="00243D0F"/>
    <w:rsid w:val="002679F6"/>
    <w:rsid w:val="002818D0"/>
    <w:rsid w:val="00281CEF"/>
    <w:rsid w:val="00285D91"/>
    <w:rsid w:val="00292589"/>
    <w:rsid w:val="002A1D89"/>
    <w:rsid w:val="002B73D6"/>
    <w:rsid w:val="002C0BCF"/>
    <w:rsid w:val="002C2C6B"/>
    <w:rsid w:val="002D3541"/>
    <w:rsid w:val="002D61F5"/>
    <w:rsid w:val="002D762A"/>
    <w:rsid w:val="002F1749"/>
    <w:rsid w:val="002F20C9"/>
    <w:rsid w:val="002F3739"/>
    <w:rsid w:val="003219D9"/>
    <w:rsid w:val="00322004"/>
    <w:rsid w:val="00366E59"/>
    <w:rsid w:val="00370616"/>
    <w:rsid w:val="00371B50"/>
    <w:rsid w:val="00373BA5"/>
    <w:rsid w:val="0037485C"/>
    <w:rsid w:val="00374A4C"/>
    <w:rsid w:val="00385B92"/>
    <w:rsid w:val="003A5EBF"/>
    <w:rsid w:val="003A77B2"/>
    <w:rsid w:val="003B6F84"/>
    <w:rsid w:val="003D24BB"/>
    <w:rsid w:val="003D6679"/>
    <w:rsid w:val="003E30EC"/>
    <w:rsid w:val="003F00DA"/>
    <w:rsid w:val="003F4825"/>
    <w:rsid w:val="00422027"/>
    <w:rsid w:val="00432B70"/>
    <w:rsid w:val="00436537"/>
    <w:rsid w:val="00441EDC"/>
    <w:rsid w:val="00457E0A"/>
    <w:rsid w:val="00460FC0"/>
    <w:rsid w:val="00462998"/>
    <w:rsid w:val="004744FE"/>
    <w:rsid w:val="004826EF"/>
    <w:rsid w:val="00490863"/>
    <w:rsid w:val="00492F98"/>
    <w:rsid w:val="004A394A"/>
    <w:rsid w:val="004B5B75"/>
    <w:rsid w:val="004D307D"/>
    <w:rsid w:val="004E2E87"/>
    <w:rsid w:val="004F6777"/>
    <w:rsid w:val="00500171"/>
    <w:rsid w:val="0050564C"/>
    <w:rsid w:val="005133F8"/>
    <w:rsid w:val="00513BF2"/>
    <w:rsid w:val="0052016B"/>
    <w:rsid w:val="00527B61"/>
    <w:rsid w:val="00530FEA"/>
    <w:rsid w:val="00532476"/>
    <w:rsid w:val="00534013"/>
    <w:rsid w:val="00553195"/>
    <w:rsid w:val="0056171F"/>
    <w:rsid w:val="005631F6"/>
    <w:rsid w:val="00567723"/>
    <w:rsid w:val="0058000D"/>
    <w:rsid w:val="005B6B29"/>
    <w:rsid w:val="005C6F1C"/>
    <w:rsid w:val="005F0283"/>
    <w:rsid w:val="005F2B70"/>
    <w:rsid w:val="005F6A81"/>
    <w:rsid w:val="00602C0A"/>
    <w:rsid w:val="00605243"/>
    <w:rsid w:val="006212CA"/>
    <w:rsid w:val="0063008E"/>
    <w:rsid w:val="0063770B"/>
    <w:rsid w:val="006410AE"/>
    <w:rsid w:val="00641572"/>
    <w:rsid w:val="00646B5F"/>
    <w:rsid w:val="006842AB"/>
    <w:rsid w:val="00691245"/>
    <w:rsid w:val="00696E6A"/>
    <w:rsid w:val="006A4380"/>
    <w:rsid w:val="006B156B"/>
    <w:rsid w:val="006C334B"/>
    <w:rsid w:val="006F18CE"/>
    <w:rsid w:val="007033F7"/>
    <w:rsid w:val="0076408F"/>
    <w:rsid w:val="00767749"/>
    <w:rsid w:val="00770EEA"/>
    <w:rsid w:val="0079008F"/>
    <w:rsid w:val="00797196"/>
    <w:rsid w:val="007A35F6"/>
    <w:rsid w:val="007B053A"/>
    <w:rsid w:val="007C5F79"/>
    <w:rsid w:val="007D16A4"/>
    <w:rsid w:val="007D2AA9"/>
    <w:rsid w:val="007E0DEE"/>
    <w:rsid w:val="007F0729"/>
    <w:rsid w:val="008045DC"/>
    <w:rsid w:val="008053B7"/>
    <w:rsid w:val="008105B2"/>
    <w:rsid w:val="00824C6B"/>
    <w:rsid w:val="00825812"/>
    <w:rsid w:val="0083568C"/>
    <w:rsid w:val="008533CC"/>
    <w:rsid w:val="00856B69"/>
    <w:rsid w:val="00861552"/>
    <w:rsid w:val="00863F77"/>
    <w:rsid w:val="00865907"/>
    <w:rsid w:val="00871B75"/>
    <w:rsid w:val="0087403D"/>
    <w:rsid w:val="00883C0A"/>
    <w:rsid w:val="00897DBD"/>
    <w:rsid w:val="008A1C67"/>
    <w:rsid w:val="008A1F3D"/>
    <w:rsid w:val="008B503A"/>
    <w:rsid w:val="008C1347"/>
    <w:rsid w:val="008C4ABC"/>
    <w:rsid w:val="008E4926"/>
    <w:rsid w:val="008E7AA0"/>
    <w:rsid w:val="008F4F49"/>
    <w:rsid w:val="009318B8"/>
    <w:rsid w:val="00940E98"/>
    <w:rsid w:val="009563E8"/>
    <w:rsid w:val="00965288"/>
    <w:rsid w:val="009745BB"/>
    <w:rsid w:val="00987DD9"/>
    <w:rsid w:val="009A2C4E"/>
    <w:rsid w:val="009A5026"/>
    <w:rsid w:val="009B091D"/>
    <w:rsid w:val="009C09D8"/>
    <w:rsid w:val="009C42C9"/>
    <w:rsid w:val="009C6DBE"/>
    <w:rsid w:val="009E1E59"/>
    <w:rsid w:val="009E2D1E"/>
    <w:rsid w:val="009F11D6"/>
    <w:rsid w:val="009F3102"/>
    <w:rsid w:val="00A11AC1"/>
    <w:rsid w:val="00A32CA3"/>
    <w:rsid w:val="00A44D74"/>
    <w:rsid w:val="00A46BB2"/>
    <w:rsid w:val="00A779B6"/>
    <w:rsid w:val="00AC5A89"/>
    <w:rsid w:val="00AC7954"/>
    <w:rsid w:val="00AE58AF"/>
    <w:rsid w:val="00AE7557"/>
    <w:rsid w:val="00B068A2"/>
    <w:rsid w:val="00B13423"/>
    <w:rsid w:val="00B16F22"/>
    <w:rsid w:val="00B218CC"/>
    <w:rsid w:val="00B31311"/>
    <w:rsid w:val="00B33CD7"/>
    <w:rsid w:val="00B3613C"/>
    <w:rsid w:val="00B84CF9"/>
    <w:rsid w:val="00B86047"/>
    <w:rsid w:val="00BA2589"/>
    <w:rsid w:val="00BF0D06"/>
    <w:rsid w:val="00BF14CF"/>
    <w:rsid w:val="00BF35F1"/>
    <w:rsid w:val="00BF4CFA"/>
    <w:rsid w:val="00BF58AC"/>
    <w:rsid w:val="00C015DD"/>
    <w:rsid w:val="00C20751"/>
    <w:rsid w:val="00C2304E"/>
    <w:rsid w:val="00C275E8"/>
    <w:rsid w:val="00C3329B"/>
    <w:rsid w:val="00C4191A"/>
    <w:rsid w:val="00C67C9D"/>
    <w:rsid w:val="00CD3FD9"/>
    <w:rsid w:val="00CF0E45"/>
    <w:rsid w:val="00D00DC6"/>
    <w:rsid w:val="00D17551"/>
    <w:rsid w:val="00D27E92"/>
    <w:rsid w:val="00D30DD8"/>
    <w:rsid w:val="00D732C7"/>
    <w:rsid w:val="00D91AC9"/>
    <w:rsid w:val="00D9435D"/>
    <w:rsid w:val="00D9563B"/>
    <w:rsid w:val="00D95B14"/>
    <w:rsid w:val="00DC5960"/>
    <w:rsid w:val="00DC6344"/>
    <w:rsid w:val="00DE4597"/>
    <w:rsid w:val="00E11B99"/>
    <w:rsid w:val="00E154A8"/>
    <w:rsid w:val="00E1686A"/>
    <w:rsid w:val="00E37109"/>
    <w:rsid w:val="00E4355C"/>
    <w:rsid w:val="00E6431A"/>
    <w:rsid w:val="00E7237E"/>
    <w:rsid w:val="00E85FA1"/>
    <w:rsid w:val="00E86411"/>
    <w:rsid w:val="00E92DBC"/>
    <w:rsid w:val="00EB059A"/>
    <w:rsid w:val="00EC5704"/>
    <w:rsid w:val="00F36758"/>
    <w:rsid w:val="00F37458"/>
    <w:rsid w:val="00F460E0"/>
    <w:rsid w:val="00F577A7"/>
    <w:rsid w:val="00F63D60"/>
    <w:rsid w:val="00F64BD6"/>
    <w:rsid w:val="00F81B65"/>
    <w:rsid w:val="00F8483D"/>
    <w:rsid w:val="00F85BA5"/>
    <w:rsid w:val="00FC041A"/>
    <w:rsid w:val="00FD688B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E5E8803-7137-41E7-81A0-BF5CFD0D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2016-08-24T06:50:00Z</cp:lastPrinted>
  <dcterms:created xsi:type="dcterms:W3CDTF">2016-08-25T14:43:00Z</dcterms:created>
  <dcterms:modified xsi:type="dcterms:W3CDTF">2016-08-25T14:43:00Z</dcterms:modified>
</cp:coreProperties>
</file>