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BB5" w:rsidRPr="00C27BB5" w:rsidRDefault="00C27BB5" w:rsidP="00C27BB5">
      <w:pPr>
        <w:jc w:val="center"/>
        <w:rPr>
          <w:b/>
          <w:sz w:val="40"/>
          <w:szCs w:val="40"/>
        </w:rPr>
      </w:pPr>
      <w:bookmarkStart w:id="0" w:name="_GoBack"/>
      <w:bookmarkEnd w:id="0"/>
      <w:r w:rsidRPr="00C27BB5">
        <w:rPr>
          <w:b/>
          <w:sz w:val="40"/>
          <w:szCs w:val="40"/>
        </w:rPr>
        <w:t>Global Vaccine Action Plan</w:t>
      </w:r>
    </w:p>
    <w:p w:rsidR="009D32E5" w:rsidRDefault="00C27BB5" w:rsidP="00C27BB5">
      <w:pPr>
        <w:jc w:val="center"/>
        <w:rPr>
          <w:i/>
          <w:sz w:val="40"/>
          <w:szCs w:val="40"/>
        </w:rPr>
      </w:pPr>
      <w:r w:rsidRPr="00C27BB5">
        <w:rPr>
          <w:i/>
          <w:sz w:val="40"/>
          <w:szCs w:val="40"/>
        </w:rPr>
        <w:t>Secretariat Annual Report 2016</w:t>
      </w:r>
    </w:p>
    <w:p w:rsidR="009D32E5" w:rsidRDefault="00C27BB5" w:rsidP="00C27BB5">
      <w:pPr>
        <w:jc w:val="center"/>
        <w:rPr>
          <w:i/>
          <w:sz w:val="40"/>
          <w:szCs w:val="40"/>
        </w:rPr>
      </w:pPr>
      <w:r>
        <w:rPr>
          <w:i/>
          <w:sz w:val="40"/>
          <w:szCs w:val="40"/>
        </w:rPr>
        <w:t>Priority C</w:t>
      </w:r>
      <w:r w:rsidRPr="00C27BB5">
        <w:rPr>
          <w:i/>
          <w:sz w:val="40"/>
          <w:szCs w:val="40"/>
        </w:rPr>
        <w:t xml:space="preserve">ountry report on progress towards </w:t>
      </w:r>
    </w:p>
    <w:p w:rsidR="00734BA0" w:rsidRPr="00C27BB5" w:rsidRDefault="00C27BB5" w:rsidP="00C27BB5">
      <w:pPr>
        <w:jc w:val="center"/>
        <w:rPr>
          <w:i/>
          <w:sz w:val="40"/>
          <w:szCs w:val="40"/>
        </w:rPr>
      </w:pPr>
      <w:r>
        <w:rPr>
          <w:i/>
          <w:sz w:val="40"/>
          <w:szCs w:val="40"/>
        </w:rPr>
        <w:t>GVAP-RVAP</w:t>
      </w:r>
      <w:r w:rsidRPr="00C27BB5">
        <w:rPr>
          <w:i/>
          <w:sz w:val="40"/>
          <w:szCs w:val="40"/>
        </w:rPr>
        <w:t xml:space="preserve"> goals </w:t>
      </w:r>
    </w:p>
    <w:p w:rsidR="009D32E5" w:rsidRDefault="009D32E5" w:rsidP="00C27BB5">
      <w:pPr>
        <w:jc w:val="center"/>
        <w:rPr>
          <w:rFonts w:ascii="Arial" w:hAnsi="Arial"/>
          <w:b/>
          <w:sz w:val="32"/>
        </w:rPr>
      </w:pPr>
    </w:p>
    <w:p w:rsidR="00C27BB5" w:rsidRPr="00C400A7" w:rsidRDefault="00C27BB5" w:rsidP="00C27BB5">
      <w:pPr>
        <w:jc w:val="center"/>
        <w:rPr>
          <w:rFonts w:ascii="Arial" w:hAnsi="Arial"/>
          <w:b/>
          <w:sz w:val="36"/>
        </w:rPr>
      </w:pPr>
      <w:r w:rsidRPr="00C400A7">
        <w:rPr>
          <w:rFonts w:ascii="Arial" w:hAnsi="Arial"/>
          <w:b/>
          <w:sz w:val="36"/>
        </w:rPr>
        <w:t xml:space="preserve">UGANDA </w:t>
      </w:r>
    </w:p>
    <w:p w:rsidR="00C27BB5" w:rsidRDefault="00C27BB5" w:rsidP="00C27BB5">
      <w:pPr>
        <w:jc w:val="center"/>
        <w:rPr>
          <w:rFonts w:ascii="Arial" w:hAnsi="Arial"/>
          <w:b/>
          <w:sz w:val="32"/>
        </w:rPr>
      </w:pPr>
    </w:p>
    <w:p w:rsidR="00457E0A" w:rsidRPr="00BB5F62" w:rsidRDefault="00457E0A" w:rsidP="00457E0A">
      <w:pPr>
        <w:pStyle w:val="ListParagraph"/>
        <w:numPr>
          <w:ilvl w:val="0"/>
          <w:numId w:val="3"/>
        </w:numPr>
        <w:rPr>
          <w:rFonts w:ascii="Arial" w:hAnsi="Arial"/>
          <w:b/>
          <w:sz w:val="26"/>
          <w:szCs w:val="26"/>
        </w:rPr>
      </w:pPr>
      <w:r w:rsidRPr="00BB5F62">
        <w:rPr>
          <w:rFonts w:ascii="Arial" w:hAnsi="Arial"/>
          <w:b/>
          <w:sz w:val="26"/>
          <w:szCs w:val="26"/>
        </w:rPr>
        <w:t xml:space="preserve">Progress towards achievement of GVAP goals </w:t>
      </w:r>
    </w:p>
    <w:p w:rsidR="00457E0A" w:rsidRPr="00457E0A" w:rsidRDefault="00457E0A" w:rsidP="00457E0A">
      <w:pPr>
        <w:pStyle w:val="ListParagraph"/>
        <w:rPr>
          <w:rFonts w:ascii="Arial" w:hAnsi="Arial"/>
          <w:b/>
        </w:rPr>
      </w:pPr>
    </w:p>
    <w:p w:rsidR="00163179" w:rsidRPr="00BB5F62" w:rsidRDefault="00C67C9D" w:rsidP="00163179">
      <w:pPr>
        <w:pStyle w:val="ListParagraph"/>
        <w:numPr>
          <w:ilvl w:val="0"/>
          <w:numId w:val="1"/>
        </w:numPr>
        <w:rPr>
          <w:rFonts w:ascii="Arial" w:hAnsi="Arial"/>
          <w:b/>
          <w:sz w:val="24"/>
          <w:szCs w:val="24"/>
        </w:rPr>
      </w:pPr>
      <w:r w:rsidRPr="00BB5F62">
        <w:rPr>
          <w:rFonts w:ascii="Arial" w:hAnsi="Arial"/>
          <w:b/>
          <w:sz w:val="24"/>
          <w:szCs w:val="24"/>
        </w:rPr>
        <w:t xml:space="preserve">Summary </w:t>
      </w:r>
    </w:p>
    <w:p w:rsidR="00BA2589" w:rsidRDefault="00BA2589" w:rsidP="006A05E4">
      <w:pPr>
        <w:rPr>
          <w:rFonts w:ascii="Arial" w:hAnsi="Arial"/>
        </w:rPr>
      </w:pPr>
      <w:r w:rsidRPr="0000352E">
        <w:rPr>
          <w:rFonts w:ascii="Arial" w:hAnsi="Arial"/>
        </w:rPr>
        <w:t xml:space="preserve">This </w:t>
      </w:r>
      <w:r w:rsidR="006C334B">
        <w:rPr>
          <w:rFonts w:ascii="Arial" w:hAnsi="Arial"/>
        </w:rPr>
        <w:t xml:space="preserve">summary table describes </w:t>
      </w:r>
      <w:r w:rsidRPr="0000352E">
        <w:rPr>
          <w:rFonts w:ascii="Arial" w:hAnsi="Arial"/>
        </w:rPr>
        <w:t xml:space="preserve">the current situation in </w:t>
      </w:r>
      <w:r w:rsidR="006A05E4">
        <w:rPr>
          <w:rFonts w:ascii="Arial" w:hAnsi="Arial"/>
        </w:rPr>
        <w:t>Uganda</w:t>
      </w:r>
      <w:r w:rsidRPr="0000352E">
        <w:rPr>
          <w:rFonts w:ascii="Arial" w:hAnsi="Arial"/>
        </w:rPr>
        <w:t xml:space="preserve"> regarding achieving the GVAP goals.</w:t>
      </w:r>
      <w:r w:rsidR="00492F98">
        <w:rPr>
          <w:rFonts w:ascii="Arial" w:hAnsi="Arial"/>
        </w:rPr>
        <w:t xml:space="preserve"> </w:t>
      </w:r>
      <w:r w:rsidR="00500171">
        <w:rPr>
          <w:rFonts w:ascii="Arial" w:hAnsi="Arial"/>
        </w:rPr>
        <w:t>D</w:t>
      </w:r>
      <w:r w:rsidR="00696E6A">
        <w:rPr>
          <w:rFonts w:ascii="Arial" w:hAnsi="Arial"/>
        </w:rPr>
        <w:t xml:space="preserve">ata </w:t>
      </w:r>
      <w:r w:rsidR="00E11B99">
        <w:rPr>
          <w:rFonts w:ascii="Arial" w:hAnsi="Arial"/>
        </w:rPr>
        <w:t xml:space="preserve">used to assess progress towards achievement of </w:t>
      </w:r>
      <w:r w:rsidR="00696E6A">
        <w:rPr>
          <w:rFonts w:ascii="Arial" w:hAnsi="Arial"/>
        </w:rPr>
        <w:t xml:space="preserve">GVAP goals are included in the annex (Country </w:t>
      </w:r>
      <w:r w:rsidR="00D00DC6">
        <w:rPr>
          <w:rFonts w:ascii="Arial" w:hAnsi="Arial"/>
        </w:rPr>
        <w:t xml:space="preserve">immunization </w:t>
      </w:r>
      <w:r w:rsidR="00696E6A">
        <w:rPr>
          <w:rFonts w:ascii="Arial" w:hAnsi="Arial"/>
        </w:rPr>
        <w:t>profile).</w:t>
      </w:r>
    </w:p>
    <w:tbl>
      <w:tblPr>
        <w:tblW w:w="9249" w:type="dxa"/>
        <w:jc w:val="center"/>
        <w:tblLook w:val="04A0" w:firstRow="1" w:lastRow="0" w:firstColumn="1" w:lastColumn="0" w:noHBand="0" w:noVBand="1"/>
      </w:tblPr>
      <w:tblGrid>
        <w:gridCol w:w="3189"/>
        <w:gridCol w:w="3673"/>
        <w:gridCol w:w="2387"/>
      </w:tblGrid>
      <w:tr w:rsidR="00572AD9" w:rsidRPr="00B13A2F" w:rsidTr="00AB1003">
        <w:trPr>
          <w:trHeight w:val="675"/>
          <w:tblHeader/>
          <w:jc w:val="center"/>
        </w:trPr>
        <w:tc>
          <w:tcPr>
            <w:tcW w:w="31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72AD9" w:rsidRPr="00572AD9" w:rsidRDefault="00572AD9" w:rsidP="00572AD9">
            <w:pPr>
              <w:spacing w:after="0" w:line="240" w:lineRule="auto"/>
              <w:rPr>
                <w:rFonts w:eastAsia="Times New Roman" w:cs="Calibri"/>
                <w:b/>
                <w:bCs/>
                <w:color w:val="000000"/>
                <w:sz w:val="28"/>
                <w:szCs w:val="28"/>
                <w:lang w:eastAsia="en-GB"/>
              </w:rPr>
            </w:pPr>
            <w:r w:rsidRPr="00572AD9">
              <w:rPr>
                <w:rFonts w:eastAsia="Times New Roman" w:cs="Calibri"/>
                <w:b/>
                <w:bCs/>
                <w:color w:val="000000"/>
                <w:sz w:val="28"/>
                <w:szCs w:val="28"/>
                <w:lang w:eastAsia="en-GB"/>
              </w:rPr>
              <w:t>Area</w:t>
            </w:r>
          </w:p>
        </w:tc>
        <w:tc>
          <w:tcPr>
            <w:tcW w:w="3673" w:type="dxa"/>
            <w:tcBorders>
              <w:top w:val="single" w:sz="4" w:space="0" w:color="auto"/>
              <w:left w:val="nil"/>
              <w:bottom w:val="single" w:sz="4" w:space="0" w:color="auto"/>
              <w:right w:val="single" w:sz="4" w:space="0" w:color="auto"/>
            </w:tcBorders>
            <w:shd w:val="clear" w:color="auto" w:fill="auto"/>
            <w:vAlign w:val="center"/>
            <w:hideMark/>
          </w:tcPr>
          <w:p w:rsidR="00572AD9" w:rsidRPr="00572AD9" w:rsidRDefault="00572AD9" w:rsidP="00572AD9">
            <w:pPr>
              <w:spacing w:after="0" w:line="240" w:lineRule="auto"/>
              <w:rPr>
                <w:rFonts w:eastAsia="Times New Roman" w:cs="Calibri"/>
                <w:b/>
                <w:bCs/>
                <w:color w:val="000000"/>
                <w:sz w:val="28"/>
                <w:szCs w:val="28"/>
                <w:lang w:eastAsia="en-GB"/>
              </w:rPr>
            </w:pPr>
            <w:r w:rsidRPr="00572AD9">
              <w:rPr>
                <w:rFonts w:eastAsia="Times New Roman" w:cs="Calibri"/>
                <w:b/>
                <w:bCs/>
                <w:color w:val="000000"/>
                <w:sz w:val="28"/>
                <w:szCs w:val="28"/>
                <w:lang w:eastAsia="en-GB"/>
              </w:rPr>
              <w:t>Indicator</w:t>
            </w:r>
          </w:p>
        </w:tc>
        <w:tc>
          <w:tcPr>
            <w:tcW w:w="2387" w:type="dxa"/>
            <w:tcBorders>
              <w:top w:val="single" w:sz="4" w:space="0" w:color="auto"/>
              <w:left w:val="nil"/>
              <w:bottom w:val="single" w:sz="4" w:space="0" w:color="auto"/>
              <w:right w:val="single" w:sz="4" w:space="0" w:color="auto"/>
            </w:tcBorders>
            <w:shd w:val="clear" w:color="auto" w:fill="auto"/>
            <w:vAlign w:val="center"/>
            <w:hideMark/>
          </w:tcPr>
          <w:p w:rsidR="00572AD9" w:rsidRPr="00572AD9" w:rsidRDefault="00BC6E1F" w:rsidP="00572AD9">
            <w:pPr>
              <w:spacing w:after="0" w:line="240" w:lineRule="auto"/>
              <w:jc w:val="center"/>
              <w:rPr>
                <w:rFonts w:eastAsia="Times New Roman" w:cs="Calibri"/>
                <w:b/>
                <w:bCs/>
                <w:color w:val="000000"/>
                <w:sz w:val="28"/>
                <w:szCs w:val="28"/>
                <w:lang w:eastAsia="en-GB"/>
              </w:rPr>
            </w:pPr>
            <w:r>
              <w:rPr>
                <w:rFonts w:eastAsia="Times New Roman" w:cs="Calibri"/>
                <w:b/>
                <w:bCs/>
                <w:color w:val="000000"/>
                <w:sz w:val="28"/>
                <w:szCs w:val="28"/>
                <w:lang w:eastAsia="en-GB"/>
              </w:rPr>
              <w:t xml:space="preserve">Data for </w:t>
            </w:r>
            <w:r w:rsidR="00572AD9" w:rsidRPr="00572AD9">
              <w:rPr>
                <w:rFonts w:eastAsia="Times New Roman" w:cs="Calibri"/>
                <w:b/>
                <w:bCs/>
                <w:color w:val="000000"/>
                <w:sz w:val="28"/>
                <w:szCs w:val="28"/>
                <w:lang w:eastAsia="en-GB"/>
              </w:rPr>
              <w:t>Uganda</w:t>
            </w:r>
          </w:p>
        </w:tc>
      </w:tr>
      <w:tr w:rsidR="00BC6E1F" w:rsidRPr="00B13A2F" w:rsidTr="00AB1003">
        <w:trPr>
          <w:trHeight w:val="395"/>
          <w:jc w:val="center"/>
        </w:trPr>
        <w:tc>
          <w:tcPr>
            <w:tcW w:w="3189" w:type="dxa"/>
            <w:vMerge w:val="restart"/>
            <w:tcBorders>
              <w:top w:val="nil"/>
              <w:left w:val="single" w:sz="4" w:space="0" w:color="auto"/>
              <w:right w:val="single" w:sz="4" w:space="0" w:color="auto"/>
            </w:tcBorders>
            <w:shd w:val="clear" w:color="000000" w:fill="DDD9C4"/>
            <w:hideMark/>
          </w:tcPr>
          <w:p w:rsidR="00BC6E1F" w:rsidRPr="00572AD9" w:rsidRDefault="00BC6E1F" w:rsidP="00BC6E1F">
            <w:pPr>
              <w:spacing w:after="0" w:line="240" w:lineRule="auto"/>
              <w:rPr>
                <w:rFonts w:eastAsia="Times New Roman" w:cs="Calibri"/>
                <w:b/>
                <w:bCs/>
                <w:color w:val="000000"/>
                <w:lang w:eastAsia="en-GB"/>
              </w:rPr>
            </w:pPr>
            <w:r w:rsidRPr="00572AD9">
              <w:rPr>
                <w:rFonts w:eastAsia="Times New Roman" w:cs="Calibri"/>
                <w:b/>
                <w:bCs/>
                <w:color w:val="000000"/>
                <w:lang w:eastAsia="en-GB"/>
              </w:rPr>
              <w:t>1. Interrupt wild poliovirus transmission</w:t>
            </w:r>
          </w:p>
        </w:tc>
        <w:tc>
          <w:tcPr>
            <w:tcW w:w="3673" w:type="dxa"/>
            <w:tcBorders>
              <w:top w:val="nil"/>
              <w:left w:val="nil"/>
              <w:bottom w:val="single" w:sz="4" w:space="0" w:color="auto"/>
              <w:right w:val="single" w:sz="4" w:space="0" w:color="auto"/>
            </w:tcBorders>
            <w:shd w:val="clear" w:color="000000" w:fill="DDD9C4"/>
            <w:vAlign w:val="center"/>
            <w:hideMark/>
          </w:tcPr>
          <w:p w:rsidR="00BC6E1F" w:rsidRPr="00572AD9" w:rsidRDefault="00BC6E1F" w:rsidP="00572AD9">
            <w:pPr>
              <w:spacing w:after="0" w:line="240" w:lineRule="auto"/>
              <w:rPr>
                <w:rFonts w:eastAsia="Times New Roman" w:cs="Calibri"/>
                <w:b/>
                <w:bCs/>
                <w:color w:val="000000"/>
                <w:lang w:eastAsia="en-GB"/>
              </w:rPr>
            </w:pPr>
            <w:r w:rsidRPr="00572AD9">
              <w:rPr>
                <w:rFonts w:eastAsia="Times New Roman" w:cs="Calibri"/>
                <w:b/>
                <w:bCs/>
                <w:color w:val="000000"/>
                <w:lang w:eastAsia="en-GB"/>
              </w:rPr>
              <w:t>Transmission Interrupted</w:t>
            </w:r>
          </w:p>
        </w:tc>
        <w:tc>
          <w:tcPr>
            <w:tcW w:w="2387" w:type="dxa"/>
            <w:tcBorders>
              <w:top w:val="nil"/>
              <w:left w:val="nil"/>
              <w:bottom w:val="single" w:sz="4" w:space="0" w:color="auto"/>
              <w:right w:val="single" w:sz="4" w:space="0" w:color="auto"/>
            </w:tcBorders>
            <w:shd w:val="clear" w:color="000000" w:fill="00B050"/>
            <w:vAlign w:val="center"/>
            <w:hideMark/>
          </w:tcPr>
          <w:p w:rsidR="00BC6E1F" w:rsidRPr="00572AD9" w:rsidRDefault="00BC6E1F" w:rsidP="00412E93">
            <w:pPr>
              <w:spacing w:after="0" w:line="240" w:lineRule="auto"/>
              <w:jc w:val="center"/>
              <w:rPr>
                <w:rFonts w:eastAsia="Times New Roman" w:cs="Calibri"/>
                <w:b/>
                <w:bCs/>
                <w:color w:val="000000"/>
                <w:lang w:eastAsia="en-GB"/>
              </w:rPr>
            </w:pPr>
            <w:r w:rsidRPr="00572AD9">
              <w:rPr>
                <w:rFonts w:eastAsia="Times New Roman" w:cs="Calibri"/>
                <w:b/>
                <w:bCs/>
                <w:color w:val="000000"/>
                <w:lang w:eastAsia="en-GB"/>
              </w:rPr>
              <w:t>Yes</w:t>
            </w:r>
          </w:p>
        </w:tc>
      </w:tr>
      <w:tr w:rsidR="00BC6E1F" w:rsidRPr="00B13A2F" w:rsidTr="00AB1003">
        <w:trPr>
          <w:trHeight w:val="900"/>
          <w:jc w:val="center"/>
        </w:trPr>
        <w:tc>
          <w:tcPr>
            <w:tcW w:w="3189" w:type="dxa"/>
            <w:vMerge/>
            <w:tcBorders>
              <w:left w:val="single" w:sz="4" w:space="0" w:color="auto"/>
              <w:right w:val="single" w:sz="4" w:space="0" w:color="auto"/>
            </w:tcBorders>
            <w:shd w:val="clear" w:color="000000" w:fill="DDD9C4"/>
            <w:vAlign w:val="center"/>
            <w:hideMark/>
          </w:tcPr>
          <w:p w:rsidR="00BC6E1F" w:rsidRPr="00572AD9" w:rsidRDefault="00BC6E1F" w:rsidP="00572AD9">
            <w:pPr>
              <w:spacing w:after="0" w:line="240" w:lineRule="auto"/>
              <w:rPr>
                <w:rFonts w:eastAsia="Times New Roman" w:cs="Calibri"/>
                <w:b/>
                <w:bCs/>
                <w:color w:val="000000"/>
                <w:lang w:eastAsia="en-GB"/>
              </w:rPr>
            </w:pPr>
          </w:p>
        </w:tc>
        <w:tc>
          <w:tcPr>
            <w:tcW w:w="3673" w:type="dxa"/>
            <w:tcBorders>
              <w:top w:val="nil"/>
              <w:left w:val="nil"/>
              <w:bottom w:val="single" w:sz="4" w:space="0" w:color="auto"/>
              <w:right w:val="single" w:sz="4" w:space="0" w:color="auto"/>
            </w:tcBorders>
            <w:shd w:val="clear" w:color="000000" w:fill="DDD9C4"/>
            <w:vAlign w:val="center"/>
            <w:hideMark/>
          </w:tcPr>
          <w:p w:rsidR="00BC6E1F" w:rsidRPr="00572AD9" w:rsidRDefault="00BC6E1F" w:rsidP="00572AD9">
            <w:pPr>
              <w:spacing w:after="0" w:line="240" w:lineRule="auto"/>
              <w:rPr>
                <w:rFonts w:eastAsia="Times New Roman" w:cs="Calibri"/>
                <w:b/>
                <w:bCs/>
                <w:lang w:eastAsia="en-GB"/>
              </w:rPr>
            </w:pPr>
            <w:r w:rsidRPr="00572AD9">
              <w:rPr>
                <w:rFonts w:eastAsia="Times New Roman" w:cs="Calibri"/>
                <w:b/>
                <w:bCs/>
                <w:lang w:eastAsia="en-GB"/>
              </w:rPr>
              <w:t>Risk of late detection</w:t>
            </w:r>
            <w:r>
              <w:rPr>
                <w:rFonts w:eastAsia="Times New Roman" w:cs="Calibri"/>
                <w:b/>
                <w:bCs/>
                <w:lang w:eastAsia="en-GB"/>
              </w:rPr>
              <w:t>:</w:t>
            </w:r>
            <w:r w:rsidRPr="00572AD9">
              <w:rPr>
                <w:rFonts w:eastAsia="Times New Roman" w:cs="Calibri"/>
                <w:b/>
                <w:bCs/>
                <w:lang w:eastAsia="en-GB"/>
              </w:rPr>
              <w:br/>
              <w:t>Percen</w:t>
            </w:r>
            <w:r>
              <w:rPr>
                <w:rFonts w:eastAsia="Times New Roman" w:cs="Calibri"/>
                <w:b/>
                <w:bCs/>
                <w:lang w:eastAsia="en-GB"/>
              </w:rPr>
              <w:t>t of adequate stool specimens (r</w:t>
            </w:r>
            <w:r w:rsidRPr="00572AD9">
              <w:rPr>
                <w:rFonts w:eastAsia="Times New Roman" w:cs="Calibri"/>
                <w:b/>
                <w:bCs/>
                <w:lang w:eastAsia="en-GB"/>
              </w:rPr>
              <w:t>olling 12</w:t>
            </w:r>
            <w:r w:rsidR="00AE11AD">
              <w:rPr>
                <w:rFonts w:eastAsia="Times New Roman" w:cs="Calibri"/>
                <w:b/>
                <w:bCs/>
                <w:lang w:eastAsia="en-GB"/>
              </w:rPr>
              <w:t xml:space="preserve"> </w:t>
            </w:r>
            <w:r w:rsidRPr="00572AD9">
              <w:rPr>
                <w:rFonts w:eastAsia="Times New Roman" w:cs="Calibri"/>
                <w:b/>
                <w:bCs/>
                <w:lang w:eastAsia="en-GB"/>
              </w:rPr>
              <w:t>m</w:t>
            </w:r>
            <w:r w:rsidR="00AE11AD">
              <w:rPr>
                <w:rFonts w:eastAsia="Times New Roman" w:cs="Calibri"/>
                <w:b/>
                <w:bCs/>
                <w:lang w:eastAsia="en-GB"/>
              </w:rPr>
              <w:t>o.</w:t>
            </w:r>
            <w:r w:rsidRPr="00572AD9">
              <w:rPr>
                <w:rFonts w:eastAsia="Times New Roman" w:cs="Calibri"/>
                <w:b/>
                <w:bCs/>
                <w:lang w:eastAsia="en-GB"/>
              </w:rPr>
              <w:t xml:space="preserve">) </w:t>
            </w:r>
            <w:r w:rsidR="00AE11AD">
              <w:rPr>
                <w:rFonts w:eastAsia="Times New Roman" w:cs="Calibri"/>
                <w:b/>
                <w:bCs/>
                <w:lang w:eastAsia="en-GB"/>
              </w:rPr>
              <w:t>(</w:t>
            </w:r>
            <w:r w:rsidRPr="00572AD9">
              <w:rPr>
                <w:rFonts w:eastAsia="Times New Roman" w:cs="Calibri"/>
                <w:b/>
                <w:bCs/>
                <w:lang w:eastAsia="en-GB"/>
              </w:rPr>
              <w:t>Target &gt; 80%</w:t>
            </w:r>
            <w:r w:rsidR="00AE11AD">
              <w:rPr>
                <w:rFonts w:eastAsia="Times New Roman" w:cs="Calibri"/>
                <w:b/>
                <w:bCs/>
                <w:lang w:eastAsia="en-GB"/>
              </w:rPr>
              <w:t>)</w:t>
            </w:r>
          </w:p>
        </w:tc>
        <w:tc>
          <w:tcPr>
            <w:tcW w:w="2387" w:type="dxa"/>
            <w:tcBorders>
              <w:top w:val="nil"/>
              <w:left w:val="nil"/>
              <w:bottom w:val="single" w:sz="4" w:space="0" w:color="auto"/>
              <w:right w:val="single" w:sz="4" w:space="0" w:color="auto"/>
            </w:tcBorders>
            <w:shd w:val="clear" w:color="000000" w:fill="00B050"/>
            <w:vAlign w:val="center"/>
            <w:hideMark/>
          </w:tcPr>
          <w:p w:rsidR="00BC6E1F" w:rsidRPr="00572AD9" w:rsidRDefault="00BC6E1F" w:rsidP="00572AD9">
            <w:pPr>
              <w:spacing w:after="0" w:line="240" w:lineRule="auto"/>
              <w:jc w:val="center"/>
              <w:rPr>
                <w:rFonts w:eastAsia="Times New Roman" w:cs="Calibri"/>
                <w:b/>
                <w:bCs/>
                <w:color w:val="000000"/>
                <w:lang w:eastAsia="en-GB"/>
              </w:rPr>
            </w:pPr>
            <w:r w:rsidRPr="00572AD9">
              <w:rPr>
                <w:rFonts w:eastAsia="Times New Roman" w:cs="Calibri"/>
                <w:b/>
                <w:bCs/>
                <w:color w:val="000000"/>
                <w:lang w:eastAsia="en-GB"/>
              </w:rPr>
              <w:t>91.3</w:t>
            </w:r>
          </w:p>
        </w:tc>
      </w:tr>
      <w:tr w:rsidR="00BC6E1F" w:rsidRPr="00B13A2F" w:rsidTr="00AB1003">
        <w:trPr>
          <w:trHeight w:val="900"/>
          <w:jc w:val="center"/>
        </w:trPr>
        <w:tc>
          <w:tcPr>
            <w:tcW w:w="3189" w:type="dxa"/>
            <w:vMerge/>
            <w:tcBorders>
              <w:left w:val="single" w:sz="4" w:space="0" w:color="auto"/>
              <w:right w:val="single" w:sz="4" w:space="0" w:color="auto"/>
            </w:tcBorders>
            <w:shd w:val="clear" w:color="000000" w:fill="DDD9C4"/>
            <w:vAlign w:val="center"/>
            <w:hideMark/>
          </w:tcPr>
          <w:p w:rsidR="00BC6E1F" w:rsidRPr="00572AD9" w:rsidRDefault="00BC6E1F" w:rsidP="00572AD9">
            <w:pPr>
              <w:spacing w:after="0" w:line="240" w:lineRule="auto"/>
              <w:rPr>
                <w:rFonts w:eastAsia="Times New Roman" w:cs="Calibri"/>
                <w:b/>
                <w:bCs/>
                <w:color w:val="000000"/>
                <w:lang w:eastAsia="en-GB"/>
              </w:rPr>
            </w:pPr>
          </w:p>
        </w:tc>
        <w:tc>
          <w:tcPr>
            <w:tcW w:w="3673" w:type="dxa"/>
            <w:tcBorders>
              <w:top w:val="nil"/>
              <w:left w:val="nil"/>
              <w:bottom w:val="single" w:sz="4" w:space="0" w:color="auto"/>
              <w:right w:val="single" w:sz="4" w:space="0" w:color="auto"/>
            </w:tcBorders>
            <w:shd w:val="clear" w:color="000000" w:fill="DDD9C4"/>
            <w:vAlign w:val="center"/>
            <w:hideMark/>
          </w:tcPr>
          <w:p w:rsidR="00BC6E1F" w:rsidRPr="00572AD9" w:rsidRDefault="00BC6E1F" w:rsidP="00AE11AD">
            <w:pPr>
              <w:spacing w:after="0" w:line="240" w:lineRule="auto"/>
              <w:rPr>
                <w:rFonts w:eastAsia="Times New Roman" w:cs="Calibri"/>
                <w:b/>
                <w:bCs/>
                <w:lang w:eastAsia="en-GB"/>
              </w:rPr>
            </w:pPr>
            <w:r w:rsidRPr="00572AD9">
              <w:rPr>
                <w:rFonts w:eastAsia="Times New Roman" w:cs="Calibri"/>
                <w:b/>
                <w:bCs/>
                <w:lang w:eastAsia="en-GB"/>
              </w:rPr>
              <w:t>Risk of late detection</w:t>
            </w:r>
            <w:r>
              <w:rPr>
                <w:rFonts w:eastAsia="Times New Roman" w:cs="Calibri"/>
                <w:b/>
                <w:bCs/>
                <w:lang w:eastAsia="en-GB"/>
              </w:rPr>
              <w:t>:</w:t>
            </w:r>
            <w:r>
              <w:rPr>
                <w:rFonts w:eastAsia="Times New Roman" w:cs="Calibri"/>
                <w:b/>
                <w:bCs/>
                <w:lang w:eastAsia="en-GB"/>
              </w:rPr>
              <w:br/>
              <w:t>Non polio AFP rate (r</w:t>
            </w:r>
            <w:r w:rsidRPr="00572AD9">
              <w:rPr>
                <w:rFonts w:eastAsia="Times New Roman" w:cs="Calibri"/>
                <w:b/>
                <w:bCs/>
                <w:lang w:eastAsia="en-GB"/>
              </w:rPr>
              <w:t>olling 12</w:t>
            </w:r>
            <w:r w:rsidR="00AE11AD">
              <w:rPr>
                <w:rFonts w:eastAsia="Times New Roman" w:cs="Calibri"/>
                <w:b/>
                <w:bCs/>
                <w:lang w:eastAsia="en-GB"/>
              </w:rPr>
              <w:t xml:space="preserve"> </w:t>
            </w:r>
            <w:r w:rsidRPr="00572AD9">
              <w:rPr>
                <w:rFonts w:eastAsia="Times New Roman" w:cs="Calibri"/>
                <w:b/>
                <w:bCs/>
                <w:lang w:eastAsia="en-GB"/>
              </w:rPr>
              <w:t>m</w:t>
            </w:r>
            <w:r w:rsidR="00AE11AD">
              <w:rPr>
                <w:rFonts w:eastAsia="Times New Roman" w:cs="Calibri"/>
                <w:b/>
                <w:bCs/>
                <w:lang w:eastAsia="en-GB"/>
              </w:rPr>
              <w:t>o.</w:t>
            </w:r>
            <w:r w:rsidRPr="00572AD9">
              <w:rPr>
                <w:rFonts w:eastAsia="Times New Roman" w:cs="Calibri"/>
                <w:b/>
                <w:bCs/>
                <w:lang w:eastAsia="en-GB"/>
              </w:rPr>
              <w:t xml:space="preserve">) </w:t>
            </w:r>
            <w:r w:rsidRPr="00572AD9">
              <w:rPr>
                <w:rFonts w:eastAsia="Times New Roman" w:cs="Calibri"/>
                <w:b/>
                <w:bCs/>
                <w:lang w:eastAsia="en-GB"/>
              </w:rPr>
              <w:br/>
            </w:r>
            <w:r w:rsidR="00AE11AD">
              <w:rPr>
                <w:rFonts w:eastAsia="Times New Roman" w:cs="Calibri"/>
                <w:b/>
                <w:bCs/>
                <w:lang w:eastAsia="en-GB"/>
              </w:rPr>
              <w:t>(</w:t>
            </w:r>
            <w:r w:rsidRPr="00572AD9">
              <w:rPr>
                <w:rFonts w:eastAsia="Times New Roman" w:cs="Calibri"/>
                <w:b/>
                <w:bCs/>
                <w:lang w:eastAsia="en-GB"/>
              </w:rPr>
              <w:t>Target &gt; 2</w:t>
            </w:r>
            <w:r>
              <w:rPr>
                <w:rFonts w:eastAsia="Times New Roman" w:cs="Calibri"/>
                <w:b/>
                <w:bCs/>
                <w:lang w:eastAsia="en-GB"/>
              </w:rPr>
              <w:t xml:space="preserve"> per 100,000 </w:t>
            </w:r>
            <w:r w:rsidR="00AE11AD">
              <w:rPr>
                <w:rFonts w:eastAsia="Times New Roman" w:cs="Calibri"/>
                <w:b/>
                <w:bCs/>
                <w:lang w:eastAsia="en-GB"/>
              </w:rPr>
              <w:t>)</w:t>
            </w:r>
          </w:p>
        </w:tc>
        <w:tc>
          <w:tcPr>
            <w:tcW w:w="2387" w:type="dxa"/>
            <w:tcBorders>
              <w:top w:val="nil"/>
              <w:left w:val="nil"/>
              <w:bottom w:val="single" w:sz="4" w:space="0" w:color="auto"/>
              <w:right w:val="single" w:sz="4" w:space="0" w:color="auto"/>
            </w:tcBorders>
            <w:shd w:val="clear" w:color="000000" w:fill="00B050"/>
            <w:vAlign w:val="center"/>
            <w:hideMark/>
          </w:tcPr>
          <w:p w:rsidR="00BC6E1F" w:rsidRPr="00572AD9" w:rsidRDefault="00BC6E1F" w:rsidP="00572AD9">
            <w:pPr>
              <w:spacing w:after="0" w:line="240" w:lineRule="auto"/>
              <w:jc w:val="center"/>
              <w:rPr>
                <w:rFonts w:eastAsia="Times New Roman" w:cs="Calibri"/>
                <w:b/>
                <w:bCs/>
                <w:color w:val="000000"/>
                <w:lang w:eastAsia="en-GB"/>
              </w:rPr>
            </w:pPr>
            <w:r w:rsidRPr="00572AD9">
              <w:rPr>
                <w:rFonts w:eastAsia="Times New Roman" w:cs="Calibri"/>
                <w:b/>
                <w:bCs/>
                <w:color w:val="000000"/>
                <w:lang w:eastAsia="en-GB"/>
              </w:rPr>
              <w:t>3</w:t>
            </w:r>
            <w:r w:rsidR="00AE11AD">
              <w:rPr>
                <w:rFonts w:eastAsia="Times New Roman" w:cs="Calibri"/>
                <w:b/>
                <w:bCs/>
                <w:color w:val="000000"/>
                <w:lang w:eastAsia="en-GB"/>
              </w:rPr>
              <w:t>/100,000</w:t>
            </w:r>
          </w:p>
        </w:tc>
      </w:tr>
      <w:tr w:rsidR="00BC6E1F" w:rsidRPr="00B13A2F" w:rsidTr="00AB1003">
        <w:trPr>
          <w:trHeight w:val="1385"/>
          <w:jc w:val="center"/>
        </w:trPr>
        <w:tc>
          <w:tcPr>
            <w:tcW w:w="3189" w:type="dxa"/>
            <w:vMerge/>
            <w:tcBorders>
              <w:left w:val="single" w:sz="4" w:space="0" w:color="auto"/>
              <w:bottom w:val="single" w:sz="4" w:space="0" w:color="auto"/>
              <w:right w:val="single" w:sz="4" w:space="0" w:color="auto"/>
            </w:tcBorders>
            <w:shd w:val="clear" w:color="000000" w:fill="DDD9C4"/>
            <w:vAlign w:val="center"/>
            <w:hideMark/>
          </w:tcPr>
          <w:p w:rsidR="00BC6E1F" w:rsidRPr="00572AD9" w:rsidRDefault="00BC6E1F" w:rsidP="00572AD9">
            <w:pPr>
              <w:spacing w:after="0" w:line="240" w:lineRule="auto"/>
              <w:rPr>
                <w:rFonts w:eastAsia="Times New Roman" w:cs="Calibri"/>
                <w:b/>
                <w:bCs/>
                <w:color w:val="000000"/>
                <w:lang w:eastAsia="en-GB"/>
              </w:rPr>
            </w:pPr>
          </w:p>
        </w:tc>
        <w:tc>
          <w:tcPr>
            <w:tcW w:w="3673" w:type="dxa"/>
            <w:tcBorders>
              <w:top w:val="nil"/>
              <w:left w:val="nil"/>
              <w:bottom w:val="single" w:sz="4" w:space="0" w:color="auto"/>
              <w:right w:val="single" w:sz="4" w:space="0" w:color="auto"/>
            </w:tcBorders>
            <w:shd w:val="clear" w:color="000000" w:fill="DDD9C4"/>
            <w:vAlign w:val="center"/>
            <w:hideMark/>
          </w:tcPr>
          <w:p w:rsidR="00BC6E1F" w:rsidRPr="00572AD9" w:rsidRDefault="00BC6E1F" w:rsidP="00AE11AD">
            <w:pPr>
              <w:spacing w:after="0" w:line="240" w:lineRule="auto"/>
              <w:rPr>
                <w:rFonts w:eastAsia="Times New Roman" w:cs="Calibri"/>
                <w:b/>
                <w:bCs/>
                <w:lang w:eastAsia="en-GB"/>
              </w:rPr>
            </w:pPr>
            <w:r w:rsidRPr="00572AD9">
              <w:rPr>
                <w:rFonts w:eastAsia="Times New Roman" w:cs="Calibri"/>
                <w:b/>
                <w:bCs/>
                <w:lang w:eastAsia="en-GB"/>
              </w:rPr>
              <w:t>Risk of spread after importation</w:t>
            </w:r>
            <w:r>
              <w:rPr>
                <w:rFonts w:eastAsia="Times New Roman" w:cs="Calibri"/>
                <w:b/>
                <w:bCs/>
                <w:lang w:eastAsia="en-GB"/>
              </w:rPr>
              <w:t>:</w:t>
            </w:r>
            <w:r w:rsidRPr="00572AD9">
              <w:rPr>
                <w:rFonts w:eastAsia="Times New Roman" w:cs="Calibri"/>
                <w:b/>
                <w:bCs/>
                <w:lang w:eastAsia="en-GB"/>
              </w:rPr>
              <w:t xml:space="preserve"> </w:t>
            </w:r>
            <w:r w:rsidRPr="00572AD9">
              <w:rPr>
                <w:rFonts w:eastAsia="Times New Roman" w:cs="Calibri"/>
                <w:b/>
                <w:bCs/>
                <w:lang w:eastAsia="en-GB"/>
              </w:rPr>
              <w:br/>
              <w:t>% of 6-59</w:t>
            </w:r>
            <w:r w:rsidR="00AE11AD">
              <w:rPr>
                <w:rFonts w:eastAsia="Times New Roman" w:cs="Calibri"/>
                <w:b/>
                <w:bCs/>
                <w:lang w:eastAsia="en-GB"/>
              </w:rPr>
              <w:t xml:space="preserve"> month</w:t>
            </w:r>
            <w:r w:rsidRPr="00572AD9">
              <w:rPr>
                <w:rFonts w:eastAsia="Times New Roman" w:cs="Calibri"/>
                <w:b/>
                <w:bCs/>
                <w:lang w:eastAsia="en-GB"/>
              </w:rPr>
              <w:t xml:space="preserve"> </w:t>
            </w:r>
            <w:r>
              <w:rPr>
                <w:rFonts w:eastAsia="Times New Roman" w:cs="Calibri"/>
                <w:b/>
                <w:bCs/>
                <w:lang w:eastAsia="en-GB"/>
              </w:rPr>
              <w:t xml:space="preserve">olds </w:t>
            </w:r>
            <w:r w:rsidRPr="00572AD9">
              <w:rPr>
                <w:rFonts w:eastAsia="Times New Roman" w:cs="Calibri"/>
                <w:b/>
                <w:bCs/>
                <w:lang w:eastAsia="en-GB"/>
              </w:rPr>
              <w:t>having received less than 3 doses in the last year before occurrence case/environmental positive)</w:t>
            </w:r>
          </w:p>
        </w:tc>
        <w:tc>
          <w:tcPr>
            <w:tcW w:w="2387" w:type="dxa"/>
            <w:tcBorders>
              <w:top w:val="nil"/>
              <w:left w:val="nil"/>
              <w:bottom w:val="single" w:sz="4" w:space="0" w:color="auto"/>
              <w:right w:val="single" w:sz="4" w:space="0" w:color="auto"/>
            </w:tcBorders>
            <w:shd w:val="clear" w:color="000000" w:fill="00B050"/>
            <w:vAlign w:val="center"/>
            <w:hideMark/>
          </w:tcPr>
          <w:p w:rsidR="00BC6E1F" w:rsidRPr="00572AD9" w:rsidRDefault="00BC6E1F" w:rsidP="00572AD9">
            <w:pPr>
              <w:spacing w:after="0" w:line="240" w:lineRule="auto"/>
              <w:jc w:val="center"/>
              <w:rPr>
                <w:rFonts w:eastAsia="Times New Roman" w:cs="Calibri"/>
                <w:b/>
                <w:bCs/>
                <w:color w:val="000000"/>
                <w:lang w:eastAsia="en-GB"/>
              </w:rPr>
            </w:pPr>
            <w:r w:rsidRPr="00572AD9">
              <w:rPr>
                <w:rFonts w:eastAsia="Times New Roman" w:cs="Calibri"/>
                <w:b/>
                <w:bCs/>
                <w:color w:val="000000"/>
                <w:lang w:eastAsia="en-GB"/>
              </w:rPr>
              <w:t>8</w:t>
            </w:r>
            <w:r w:rsidR="00AE11AD">
              <w:rPr>
                <w:rFonts w:eastAsia="Times New Roman" w:cs="Calibri"/>
                <w:b/>
                <w:bCs/>
                <w:color w:val="000000"/>
                <w:lang w:eastAsia="en-GB"/>
              </w:rPr>
              <w:t>%</w:t>
            </w:r>
          </w:p>
        </w:tc>
      </w:tr>
    </w:tbl>
    <w:p w:rsidR="00572AD9" w:rsidRDefault="00572AD9">
      <w:pPr>
        <w:rPr>
          <w:rFonts w:ascii="Arial" w:hAnsi="Arial"/>
        </w:rPr>
        <w:sectPr w:rsidR="00572AD9" w:rsidSect="00734BA0">
          <w:footerReference w:type="default" r:id="rId9"/>
          <w:type w:val="continuous"/>
          <w:pgSz w:w="11906" w:h="16838"/>
          <w:pgMar w:top="1440" w:right="1440" w:bottom="1440" w:left="1440" w:header="709" w:footer="709" w:gutter="0"/>
          <w:cols w:space="708"/>
          <w:docGrid w:linePitch="360"/>
        </w:sectPr>
      </w:pPr>
    </w:p>
    <w:p w:rsidR="00734BA0" w:rsidRPr="00C679C0" w:rsidRDefault="00734BA0" w:rsidP="00DB46DE">
      <w:pPr>
        <w:pStyle w:val="ListParagraph"/>
        <w:numPr>
          <w:ilvl w:val="0"/>
          <w:numId w:val="38"/>
        </w:numPr>
        <w:contextualSpacing w:val="0"/>
        <w:rPr>
          <w:rFonts w:ascii="Arial" w:hAnsi="Arial"/>
          <w:b/>
          <w:sz w:val="24"/>
          <w:szCs w:val="24"/>
        </w:rPr>
      </w:pPr>
      <w:r w:rsidRPr="00C679C0">
        <w:rPr>
          <w:rFonts w:ascii="Arial" w:hAnsi="Arial"/>
          <w:b/>
          <w:sz w:val="24"/>
          <w:szCs w:val="24"/>
        </w:rPr>
        <w:lastRenderedPageBreak/>
        <w:t>Progress towards specific GVAP goals (issues/challenges/successes)</w:t>
      </w:r>
    </w:p>
    <w:p w:rsidR="003B4E55" w:rsidRPr="007709E9" w:rsidRDefault="007709E9" w:rsidP="007709E9">
      <w:pPr>
        <w:pStyle w:val="ListParagraph"/>
        <w:numPr>
          <w:ilvl w:val="1"/>
          <w:numId w:val="33"/>
        </w:numPr>
        <w:rPr>
          <w:rFonts w:ascii="Arial" w:hAnsi="Arial"/>
          <w:b/>
        </w:rPr>
      </w:pPr>
      <w:r>
        <w:rPr>
          <w:rFonts w:ascii="Arial" w:hAnsi="Arial"/>
          <w:b/>
        </w:rPr>
        <w:t xml:space="preserve">  </w:t>
      </w:r>
      <w:r w:rsidR="003B4E55" w:rsidRPr="007709E9">
        <w:rPr>
          <w:rFonts w:ascii="Arial" w:hAnsi="Arial"/>
          <w:b/>
        </w:rPr>
        <w:t>Goal 1:</w:t>
      </w:r>
      <w:r w:rsidR="00C679C0" w:rsidRPr="007709E9">
        <w:rPr>
          <w:rFonts w:ascii="Arial" w:hAnsi="Arial"/>
          <w:b/>
        </w:rPr>
        <w:t xml:space="preserve"> Achieve a world free of p</w:t>
      </w:r>
      <w:r w:rsidR="003B4E55" w:rsidRPr="007709E9">
        <w:rPr>
          <w:rFonts w:ascii="Arial" w:hAnsi="Arial"/>
          <w:b/>
        </w:rPr>
        <w:t xml:space="preserve">oliomyelitis </w:t>
      </w:r>
    </w:p>
    <w:p w:rsidR="00C679C0" w:rsidRDefault="00C679C0" w:rsidP="00C679C0">
      <w:pPr>
        <w:rPr>
          <w:rFonts w:ascii="Arial" w:hAnsi="Arial"/>
        </w:rPr>
      </w:pPr>
      <w:r>
        <w:rPr>
          <w:rFonts w:ascii="Arial" w:hAnsi="Arial"/>
        </w:rPr>
        <w:t xml:space="preserve">Uganda was certified polio-free in </w:t>
      </w:r>
      <w:r w:rsidR="006F2132">
        <w:rPr>
          <w:rFonts w:ascii="Arial" w:hAnsi="Arial"/>
        </w:rPr>
        <w:t xml:space="preserve">October </w:t>
      </w:r>
      <w:r>
        <w:rPr>
          <w:rFonts w:ascii="Arial" w:hAnsi="Arial"/>
        </w:rPr>
        <w:t xml:space="preserve">2006, but has experienced outbreaks of </w:t>
      </w:r>
      <w:r w:rsidR="00BD72BB">
        <w:rPr>
          <w:rFonts w:ascii="Arial" w:hAnsi="Arial"/>
        </w:rPr>
        <w:t xml:space="preserve">imported </w:t>
      </w:r>
      <w:r>
        <w:rPr>
          <w:rFonts w:ascii="Arial" w:hAnsi="Arial"/>
        </w:rPr>
        <w:t xml:space="preserve">wild polio virus </w:t>
      </w:r>
      <w:r w:rsidR="0027368A">
        <w:rPr>
          <w:rFonts w:ascii="Arial" w:hAnsi="Arial"/>
        </w:rPr>
        <w:t xml:space="preserve">(WPV) </w:t>
      </w:r>
      <w:r>
        <w:rPr>
          <w:rFonts w:ascii="Arial" w:hAnsi="Arial"/>
        </w:rPr>
        <w:t>in 2009 and in 2010/2011. The country has a robust AFP and polio surveillance system, as indicated by the polio target indicators on page 1. This has been the result of various partner-supported efforts and innovations, including:</w:t>
      </w:r>
    </w:p>
    <w:p w:rsidR="00C679C0" w:rsidRDefault="001067B7" w:rsidP="001067B7">
      <w:pPr>
        <w:pStyle w:val="ListParagraph"/>
        <w:numPr>
          <w:ilvl w:val="0"/>
          <w:numId w:val="24"/>
        </w:numPr>
        <w:contextualSpacing w:val="0"/>
        <w:rPr>
          <w:rFonts w:ascii="Arial" w:hAnsi="Arial"/>
        </w:rPr>
      </w:pPr>
      <w:r>
        <w:rPr>
          <w:rFonts w:ascii="Arial" w:hAnsi="Arial"/>
        </w:rPr>
        <w:lastRenderedPageBreak/>
        <w:t>A national roll-out of an integrated disease surveillance and reporting (IDSR) system, operating from nine sub-national hubs. By the end of July 2016, district health staff in 108 out of the country’s 112 districts have received IDSR training.</w:t>
      </w:r>
    </w:p>
    <w:p w:rsidR="001067B7" w:rsidRDefault="001067B7" w:rsidP="001067B7">
      <w:pPr>
        <w:pStyle w:val="ListParagraph"/>
        <w:numPr>
          <w:ilvl w:val="0"/>
          <w:numId w:val="24"/>
        </w:numPr>
        <w:contextualSpacing w:val="0"/>
        <w:rPr>
          <w:rFonts w:ascii="Arial" w:hAnsi="Arial"/>
        </w:rPr>
      </w:pPr>
      <w:r>
        <w:rPr>
          <w:rFonts w:ascii="Arial" w:hAnsi="Arial"/>
        </w:rPr>
        <w:t>Both international and national STOP teams that provide on-the-ground short-term assistance to “silent” or poor-performing districts to improve their ability to detect AFP/polio cases as well as other outbreak-prone diseases (e.g., measles, yellow fever)</w:t>
      </w:r>
      <w:r w:rsidR="00641AEE">
        <w:rPr>
          <w:rFonts w:ascii="Arial" w:hAnsi="Arial"/>
        </w:rPr>
        <w:t xml:space="preserve"> and to improve routine immunization services</w:t>
      </w:r>
      <w:r>
        <w:rPr>
          <w:rFonts w:ascii="Arial" w:hAnsi="Arial"/>
        </w:rPr>
        <w:t xml:space="preserve">. The international teams – supported by the U.S. CDC and </w:t>
      </w:r>
      <w:r w:rsidR="00A75FEA">
        <w:rPr>
          <w:rFonts w:ascii="Arial" w:hAnsi="Arial"/>
        </w:rPr>
        <w:t>WHO/</w:t>
      </w:r>
      <w:r>
        <w:rPr>
          <w:rFonts w:ascii="Arial" w:hAnsi="Arial"/>
        </w:rPr>
        <w:t xml:space="preserve">AFRO – stay in a region for </w:t>
      </w:r>
      <w:r w:rsidR="00A75FEA">
        <w:rPr>
          <w:rFonts w:ascii="Arial" w:hAnsi="Arial"/>
        </w:rPr>
        <w:t>about</w:t>
      </w:r>
      <w:r>
        <w:rPr>
          <w:rFonts w:ascii="Arial" w:hAnsi="Arial"/>
        </w:rPr>
        <w:t xml:space="preserve"> </w:t>
      </w:r>
      <w:r w:rsidR="00A75FEA">
        <w:rPr>
          <w:rFonts w:ascii="Arial" w:hAnsi="Arial"/>
        </w:rPr>
        <w:t>a</w:t>
      </w:r>
      <w:r>
        <w:rPr>
          <w:rFonts w:ascii="Arial" w:hAnsi="Arial"/>
        </w:rPr>
        <w:t xml:space="preserve"> month, while the national STOP team (NSTOP) consists of public health students who spend a week in an area visiting all health facilities to train staff in surveillance and outbreak investigations. The NSTOP program is partner-supported, but funding is considered in</w:t>
      </w:r>
      <w:r w:rsidR="00A75FEA">
        <w:rPr>
          <w:rFonts w:ascii="Arial" w:hAnsi="Arial"/>
        </w:rPr>
        <w:t>sufficient</w:t>
      </w:r>
      <w:r>
        <w:rPr>
          <w:rFonts w:ascii="Arial" w:hAnsi="Arial"/>
        </w:rPr>
        <w:t>.</w:t>
      </w:r>
    </w:p>
    <w:p w:rsidR="001067B7" w:rsidRDefault="001067B7" w:rsidP="001067B7">
      <w:pPr>
        <w:pStyle w:val="ListParagraph"/>
        <w:numPr>
          <w:ilvl w:val="0"/>
          <w:numId w:val="24"/>
        </w:numPr>
        <w:contextualSpacing w:val="0"/>
        <w:rPr>
          <w:rFonts w:ascii="Arial" w:hAnsi="Arial"/>
        </w:rPr>
      </w:pPr>
      <w:r>
        <w:rPr>
          <w:rFonts w:ascii="Arial" w:hAnsi="Arial"/>
        </w:rPr>
        <w:t xml:space="preserve">An innovative specimen transport system </w:t>
      </w:r>
      <w:r w:rsidR="00A75FEA">
        <w:rPr>
          <w:rFonts w:ascii="Arial" w:hAnsi="Arial"/>
        </w:rPr>
        <w:t xml:space="preserve">established by the MOH with support from partners that delivers specimens on filter paper to the </w:t>
      </w:r>
      <w:r>
        <w:rPr>
          <w:rFonts w:ascii="Arial" w:hAnsi="Arial"/>
        </w:rPr>
        <w:t>UVRI laboratory within 24 hours.</w:t>
      </w:r>
    </w:p>
    <w:p w:rsidR="001067B7" w:rsidRPr="00C679C0" w:rsidRDefault="001067B7" w:rsidP="001067B7">
      <w:pPr>
        <w:pStyle w:val="ListParagraph"/>
        <w:numPr>
          <w:ilvl w:val="0"/>
          <w:numId w:val="24"/>
        </w:numPr>
        <w:contextualSpacing w:val="0"/>
        <w:rPr>
          <w:rFonts w:ascii="Arial" w:hAnsi="Arial"/>
        </w:rPr>
      </w:pPr>
      <w:r>
        <w:rPr>
          <w:rFonts w:ascii="Arial" w:hAnsi="Arial"/>
        </w:rPr>
        <w:t>An electronic (mTRAC) system</w:t>
      </w:r>
      <w:r w:rsidR="00A75FEA">
        <w:rPr>
          <w:rFonts w:ascii="Arial" w:hAnsi="Arial"/>
        </w:rPr>
        <w:t xml:space="preserve">, established in 2012 </w:t>
      </w:r>
      <w:r w:rsidR="00641AEE">
        <w:rPr>
          <w:rFonts w:ascii="Arial" w:hAnsi="Arial"/>
        </w:rPr>
        <w:t>with WHO and UNICEF support,</w:t>
      </w:r>
      <w:r>
        <w:rPr>
          <w:rFonts w:ascii="Arial" w:hAnsi="Arial"/>
        </w:rPr>
        <w:t xml:space="preserve"> in which health facility staff submit IDSR data </w:t>
      </w:r>
      <w:r w:rsidR="00641AEE">
        <w:rPr>
          <w:rFonts w:ascii="Arial" w:hAnsi="Arial"/>
        </w:rPr>
        <w:t xml:space="preserve">for key diseases </w:t>
      </w:r>
      <w:r>
        <w:rPr>
          <w:rFonts w:ascii="Arial" w:hAnsi="Arial"/>
        </w:rPr>
        <w:t>to districts via mobile phones using a simple interface</w:t>
      </w:r>
      <w:r w:rsidR="006F2132">
        <w:rPr>
          <w:rFonts w:ascii="Arial" w:hAnsi="Arial"/>
        </w:rPr>
        <w:t xml:space="preserve"> on a weekly basis</w:t>
      </w:r>
      <w:r w:rsidR="00641AEE">
        <w:rPr>
          <w:rFonts w:ascii="Arial" w:hAnsi="Arial"/>
        </w:rPr>
        <w:t>. The data are then transferred up the chain. While it has been implemented nation-wide, there are issues with the availability of cell phones and reliability of network connections.</w:t>
      </w:r>
      <w:r>
        <w:rPr>
          <w:rFonts w:ascii="Arial" w:hAnsi="Arial"/>
        </w:rPr>
        <w:t xml:space="preserve"> </w:t>
      </w:r>
    </w:p>
    <w:p w:rsidR="00C2602F" w:rsidRDefault="00C2602F" w:rsidP="00C679C0">
      <w:pPr>
        <w:rPr>
          <w:rFonts w:ascii="Arial" w:hAnsi="Arial"/>
        </w:rPr>
      </w:pPr>
      <w:r>
        <w:rPr>
          <w:rFonts w:ascii="Arial" w:hAnsi="Arial"/>
        </w:rPr>
        <w:t xml:space="preserve">In addition, the country has organized </w:t>
      </w:r>
      <w:r w:rsidR="006F2132">
        <w:rPr>
          <w:rFonts w:ascii="Arial" w:hAnsi="Arial"/>
        </w:rPr>
        <w:t xml:space="preserve">polio </w:t>
      </w:r>
      <w:r>
        <w:rPr>
          <w:rFonts w:ascii="Arial" w:hAnsi="Arial"/>
        </w:rPr>
        <w:t xml:space="preserve">national immunization days (NIDs) every year for several years, as well as sub-national immunization days (SNIDs) in high-risk and outbreak districts for children under five. </w:t>
      </w:r>
      <w:r w:rsidR="00F76419">
        <w:rPr>
          <w:rFonts w:ascii="Arial" w:hAnsi="Arial"/>
        </w:rPr>
        <w:t>A</w:t>
      </w:r>
      <w:r w:rsidR="006F2132">
        <w:rPr>
          <w:rFonts w:ascii="Arial" w:hAnsi="Arial"/>
        </w:rPr>
        <w:t>dditional doses of OPV</w:t>
      </w:r>
      <w:r>
        <w:rPr>
          <w:rFonts w:ascii="Arial" w:hAnsi="Arial"/>
        </w:rPr>
        <w:t xml:space="preserve"> are </w:t>
      </w:r>
      <w:r w:rsidR="00F76419">
        <w:rPr>
          <w:rFonts w:ascii="Arial" w:hAnsi="Arial"/>
        </w:rPr>
        <w:t>also provided during</w:t>
      </w:r>
      <w:r>
        <w:rPr>
          <w:rFonts w:ascii="Arial" w:hAnsi="Arial"/>
        </w:rPr>
        <w:t xml:space="preserve"> the country’s annual Child Health Days. UNEPI introduced IPV into the immunization schedule in April 2016.</w:t>
      </w:r>
    </w:p>
    <w:p w:rsidR="00641AEE" w:rsidRDefault="00641AEE" w:rsidP="00C679C0">
      <w:pPr>
        <w:rPr>
          <w:rFonts w:ascii="Arial" w:hAnsi="Arial"/>
        </w:rPr>
      </w:pPr>
      <w:r>
        <w:rPr>
          <w:rFonts w:ascii="Arial" w:hAnsi="Arial"/>
        </w:rPr>
        <w:t xml:space="preserve">There are, however, a number of challenges to sustaining the country’s polio-free status: </w:t>
      </w:r>
    </w:p>
    <w:p w:rsidR="003B4E55" w:rsidRDefault="00641AEE" w:rsidP="007C2400">
      <w:pPr>
        <w:pStyle w:val="ListParagraph"/>
        <w:numPr>
          <w:ilvl w:val="0"/>
          <w:numId w:val="25"/>
        </w:numPr>
        <w:contextualSpacing w:val="0"/>
        <w:rPr>
          <w:rFonts w:ascii="Arial" w:hAnsi="Arial"/>
        </w:rPr>
      </w:pPr>
      <w:r>
        <w:rPr>
          <w:rFonts w:ascii="Arial" w:hAnsi="Arial"/>
        </w:rPr>
        <w:t>While the national AFP detection and stool adequacy rates meet the targets, not all districts achieve the minimum rates.</w:t>
      </w:r>
      <w:r w:rsidR="00F76419">
        <w:rPr>
          <w:rStyle w:val="FootnoteReference"/>
          <w:rFonts w:ascii="Arial" w:hAnsi="Arial"/>
        </w:rPr>
        <w:footnoteReference w:id="1"/>
      </w:r>
      <w:r>
        <w:rPr>
          <w:rFonts w:ascii="Arial" w:hAnsi="Arial"/>
        </w:rPr>
        <w:t xml:space="preserve"> The</w:t>
      </w:r>
      <w:r w:rsidR="006F2132">
        <w:rPr>
          <w:rFonts w:ascii="Arial" w:hAnsi="Arial"/>
        </w:rPr>
        <w:t xml:space="preserve"> surveillance system is </w:t>
      </w:r>
      <w:r w:rsidR="00F76419">
        <w:rPr>
          <w:rFonts w:ascii="Arial" w:hAnsi="Arial"/>
        </w:rPr>
        <w:t xml:space="preserve">also </w:t>
      </w:r>
      <w:r w:rsidR="006F2132">
        <w:rPr>
          <w:rFonts w:ascii="Arial" w:hAnsi="Arial"/>
        </w:rPr>
        <w:t xml:space="preserve">not sensitive enough to detect </w:t>
      </w:r>
      <w:r w:rsidR="00F76419">
        <w:rPr>
          <w:rFonts w:ascii="Arial" w:hAnsi="Arial"/>
        </w:rPr>
        <w:t>every</w:t>
      </w:r>
      <w:r w:rsidR="006F2132">
        <w:rPr>
          <w:rFonts w:ascii="Arial" w:hAnsi="Arial"/>
        </w:rPr>
        <w:t xml:space="preserve"> possible </w:t>
      </w:r>
      <w:r w:rsidR="00F76419">
        <w:rPr>
          <w:rFonts w:ascii="Arial" w:hAnsi="Arial"/>
        </w:rPr>
        <w:t xml:space="preserve">case of wild polio virus or vaccine-derived </w:t>
      </w:r>
      <w:r w:rsidR="0027368A">
        <w:rPr>
          <w:rFonts w:ascii="Arial" w:hAnsi="Arial"/>
        </w:rPr>
        <w:t>virus</w:t>
      </w:r>
      <w:r w:rsidR="00F76419">
        <w:rPr>
          <w:rFonts w:ascii="Arial" w:hAnsi="Arial"/>
        </w:rPr>
        <w:t xml:space="preserve"> in a timely fashion</w:t>
      </w:r>
      <w:r w:rsidR="0027368A">
        <w:rPr>
          <w:rFonts w:ascii="Arial" w:hAnsi="Arial"/>
        </w:rPr>
        <w:t>. In addition</w:t>
      </w:r>
      <w:r w:rsidR="00F76419">
        <w:rPr>
          <w:rFonts w:ascii="Arial" w:hAnsi="Arial"/>
        </w:rPr>
        <w:t>, active surveillance</w:t>
      </w:r>
      <w:r w:rsidR="00F76419" w:rsidRPr="00F76419">
        <w:rPr>
          <w:rFonts w:ascii="Arial" w:hAnsi="Arial"/>
        </w:rPr>
        <w:t xml:space="preserve"> </w:t>
      </w:r>
      <w:r w:rsidR="00F76419">
        <w:rPr>
          <w:rFonts w:ascii="Arial" w:hAnsi="Arial"/>
        </w:rPr>
        <w:t>of vaccine-preventable diseases is not conducted systematically in some areas, due to delays in the disbursement of funds</w:t>
      </w:r>
      <w:r w:rsidR="0027368A">
        <w:rPr>
          <w:rFonts w:ascii="Arial" w:hAnsi="Arial"/>
        </w:rPr>
        <w:t xml:space="preserve"> from higher levels, affecting the timely investigation and notification of cases. </w:t>
      </w:r>
      <w:r w:rsidR="009E5202">
        <w:rPr>
          <w:rFonts w:ascii="Arial" w:hAnsi="Arial"/>
        </w:rPr>
        <w:t xml:space="preserve">Reportedly, inadequate surveillance led to under-detection of WPV </w:t>
      </w:r>
      <w:r w:rsidR="0027368A">
        <w:rPr>
          <w:rFonts w:ascii="Arial" w:hAnsi="Arial"/>
        </w:rPr>
        <w:t xml:space="preserve">circulating </w:t>
      </w:r>
      <w:r w:rsidR="009E5202">
        <w:rPr>
          <w:rFonts w:ascii="Arial" w:hAnsi="Arial"/>
        </w:rPr>
        <w:t>along the border with Kenya, which caused the last outbreak in 2011.</w:t>
      </w:r>
    </w:p>
    <w:p w:rsidR="009E5202" w:rsidRDefault="009E5202" w:rsidP="007C2400">
      <w:pPr>
        <w:pStyle w:val="ListParagraph"/>
        <w:numPr>
          <w:ilvl w:val="0"/>
          <w:numId w:val="25"/>
        </w:numPr>
        <w:contextualSpacing w:val="0"/>
        <w:rPr>
          <w:rFonts w:ascii="Arial" w:hAnsi="Arial"/>
        </w:rPr>
      </w:pPr>
      <w:r>
        <w:rPr>
          <w:rFonts w:ascii="Arial" w:hAnsi="Arial"/>
        </w:rPr>
        <w:t>There is cross-border transmission of polio from areas and populations with low immunization rates, such as across the borders with Kenya and S. Sudan. Synchronized NIDS with bordering countries have been discussed, but have yet to take place.</w:t>
      </w:r>
    </w:p>
    <w:p w:rsidR="009E5202" w:rsidRDefault="009E5202" w:rsidP="007C2400">
      <w:pPr>
        <w:pStyle w:val="ListParagraph"/>
        <w:numPr>
          <w:ilvl w:val="0"/>
          <w:numId w:val="25"/>
        </w:numPr>
        <w:contextualSpacing w:val="0"/>
        <w:rPr>
          <w:rFonts w:ascii="Arial" w:hAnsi="Arial"/>
        </w:rPr>
      </w:pPr>
      <w:r>
        <w:rPr>
          <w:rFonts w:ascii="Arial" w:hAnsi="Arial"/>
        </w:rPr>
        <w:t>There also exist pockets of low polio immunization coverage within the country, including in communities bordering S. Sudan and some fishing communities.</w:t>
      </w:r>
    </w:p>
    <w:p w:rsidR="0098010F" w:rsidRPr="004B1494" w:rsidRDefault="007C2400" w:rsidP="004B1494">
      <w:pPr>
        <w:pStyle w:val="ListParagraph"/>
        <w:numPr>
          <w:ilvl w:val="0"/>
          <w:numId w:val="25"/>
        </w:numPr>
        <w:contextualSpacing w:val="0"/>
        <w:rPr>
          <w:rFonts w:ascii="Arial" w:hAnsi="Arial"/>
        </w:rPr>
      </w:pPr>
      <w:r>
        <w:rPr>
          <w:rFonts w:ascii="Arial" w:hAnsi="Arial"/>
        </w:rPr>
        <w:t>The frequent turnover of health staff at the district and health facility levels mean that many people trained in IDSR have left. Thus, frequent trainings are needed to train new staff, which is costly.</w:t>
      </w:r>
    </w:p>
    <w:p w:rsidR="00960450" w:rsidRPr="00960450" w:rsidRDefault="00960450" w:rsidP="00960450">
      <w:pPr>
        <w:rPr>
          <w:rFonts w:ascii="Arial" w:hAnsi="Arial"/>
        </w:rPr>
        <w:sectPr w:rsidR="00960450" w:rsidRPr="00960450" w:rsidSect="00734BA0">
          <w:type w:val="continuous"/>
          <w:pgSz w:w="11906" w:h="16838"/>
          <w:pgMar w:top="1440" w:right="1440" w:bottom="1440" w:left="1440" w:header="709" w:footer="709" w:gutter="0"/>
          <w:cols w:space="708"/>
          <w:docGrid w:linePitch="360"/>
        </w:sectPr>
      </w:pPr>
    </w:p>
    <w:p w:rsidR="006F219F" w:rsidRDefault="006F219F" w:rsidP="006F219F">
      <w:pPr>
        <w:rPr>
          <w:rFonts w:ascii="Arial" w:hAnsi="Arial"/>
          <w:b/>
          <w:sz w:val="24"/>
        </w:rPr>
      </w:pPr>
      <w:r>
        <w:rPr>
          <w:rFonts w:ascii="Arial" w:hAnsi="Arial"/>
          <w:b/>
          <w:sz w:val="24"/>
        </w:rPr>
        <w:lastRenderedPageBreak/>
        <w:t>ANNEX: Country immunization profile</w:t>
      </w:r>
    </w:p>
    <w:p w:rsidR="006F219F" w:rsidRDefault="006F219F" w:rsidP="006F219F">
      <w:pPr>
        <w:pStyle w:val="ListParagraph"/>
        <w:numPr>
          <w:ilvl w:val="0"/>
          <w:numId w:val="22"/>
        </w:numPr>
        <w:rPr>
          <w:b/>
          <w:bCs/>
          <w:sz w:val="24"/>
          <w:szCs w:val="24"/>
        </w:rPr>
      </w:pPr>
      <w:r>
        <w:rPr>
          <w:b/>
          <w:bCs/>
          <w:sz w:val="24"/>
          <w:szCs w:val="24"/>
        </w:rPr>
        <w:t>Polio</w:t>
      </w:r>
    </w:p>
    <w:p w:rsidR="006F219F" w:rsidRPr="00D151A4" w:rsidRDefault="006F219F" w:rsidP="006F219F">
      <w:pPr>
        <w:pStyle w:val="ListParagraph"/>
        <w:numPr>
          <w:ilvl w:val="0"/>
          <w:numId w:val="7"/>
        </w:numPr>
        <w:rPr>
          <w:bCs/>
          <w:sz w:val="24"/>
          <w:szCs w:val="24"/>
        </w:rPr>
      </w:pPr>
      <w:r w:rsidRPr="00D151A4">
        <w:rPr>
          <w:bCs/>
          <w:sz w:val="24"/>
          <w:szCs w:val="24"/>
        </w:rPr>
        <w:t xml:space="preserve">Transmission stopped in </w:t>
      </w:r>
      <w:r w:rsidR="004333B5" w:rsidRPr="00D151A4">
        <w:rPr>
          <w:bCs/>
          <w:sz w:val="24"/>
          <w:szCs w:val="24"/>
        </w:rPr>
        <w:t>2011</w:t>
      </w:r>
      <w:r w:rsidRPr="00D151A4">
        <w:rPr>
          <w:bCs/>
          <w:sz w:val="24"/>
          <w:szCs w:val="24"/>
        </w:rPr>
        <w:t>.</w:t>
      </w:r>
    </w:p>
    <w:p w:rsidR="006F219F" w:rsidRPr="00D151A4" w:rsidRDefault="006F219F" w:rsidP="006F219F">
      <w:pPr>
        <w:pStyle w:val="ListParagraph"/>
        <w:numPr>
          <w:ilvl w:val="0"/>
          <w:numId w:val="7"/>
        </w:numPr>
        <w:rPr>
          <w:bCs/>
          <w:sz w:val="24"/>
          <w:szCs w:val="24"/>
        </w:rPr>
      </w:pPr>
      <w:r w:rsidRPr="00D151A4">
        <w:rPr>
          <w:bCs/>
          <w:sz w:val="24"/>
          <w:szCs w:val="24"/>
        </w:rPr>
        <w:t xml:space="preserve">Eradication certified in </w:t>
      </w:r>
      <w:r w:rsidR="006D0B40" w:rsidRPr="00D151A4">
        <w:rPr>
          <w:bCs/>
          <w:sz w:val="24"/>
          <w:szCs w:val="24"/>
        </w:rPr>
        <w:t>2006</w:t>
      </w:r>
      <w:r w:rsidR="00D151A4" w:rsidRPr="00D151A4">
        <w:rPr>
          <w:bCs/>
          <w:sz w:val="24"/>
          <w:szCs w:val="24"/>
        </w:rPr>
        <w:t xml:space="preserve"> and in 2015 ARCC accepted a report on </w:t>
      </w:r>
      <w:r w:rsidR="00D151A4">
        <w:rPr>
          <w:bCs/>
          <w:sz w:val="24"/>
          <w:szCs w:val="24"/>
        </w:rPr>
        <w:t>the</w:t>
      </w:r>
      <w:r w:rsidR="00D151A4" w:rsidRPr="00D151A4">
        <w:rPr>
          <w:bCs/>
          <w:sz w:val="24"/>
          <w:szCs w:val="24"/>
        </w:rPr>
        <w:t xml:space="preserve"> response to </w:t>
      </w:r>
      <w:r w:rsidR="00D151A4">
        <w:rPr>
          <w:bCs/>
          <w:sz w:val="24"/>
          <w:szCs w:val="24"/>
        </w:rPr>
        <w:t xml:space="preserve">the imported </w:t>
      </w:r>
      <w:r w:rsidR="00D151A4" w:rsidRPr="00D151A4">
        <w:rPr>
          <w:bCs/>
          <w:sz w:val="24"/>
          <w:szCs w:val="24"/>
        </w:rPr>
        <w:t xml:space="preserve">WPV outbreak following complete documentation. </w:t>
      </w:r>
      <w:r w:rsidR="004333B5" w:rsidRPr="00D151A4">
        <w:rPr>
          <w:bCs/>
          <w:sz w:val="24"/>
          <w:szCs w:val="24"/>
        </w:rPr>
        <w:t xml:space="preserve"> </w:t>
      </w:r>
    </w:p>
    <w:p w:rsidR="006F219F" w:rsidRDefault="006F219F" w:rsidP="006F219F">
      <w:pPr>
        <w:pStyle w:val="ListParagraph"/>
        <w:ind w:left="1080"/>
        <w:rPr>
          <w:b/>
          <w:bCs/>
          <w:sz w:val="24"/>
          <w:szCs w:val="24"/>
        </w:rPr>
      </w:pPr>
    </w:p>
    <w:p w:rsidR="00385AF1" w:rsidRPr="00EF28C5" w:rsidRDefault="00F01C3B" w:rsidP="00EF28C5">
      <w:pPr>
        <w:rPr>
          <w:b/>
        </w:rPr>
      </w:pPr>
      <w:r w:rsidRPr="00EF28C5">
        <w:rPr>
          <w:b/>
        </w:rPr>
        <w:t xml:space="preserve">Table </w:t>
      </w:r>
      <w:r w:rsidRPr="00EF28C5">
        <w:rPr>
          <w:b/>
        </w:rPr>
        <w:fldChar w:fldCharType="begin"/>
      </w:r>
      <w:r w:rsidRPr="00EF28C5">
        <w:rPr>
          <w:b/>
        </w:rPr>
        <w:instrText xml:space="preserve"> SEQ Table \* ARABIC </w:instrText>
      </w:r>
      <w:r w:rsidRPr="00EF28C5">
        <w:rPr>
          <w:b/>
        </w:rPr>
        <w:fldChar w:fldCharType="separate"/>
      </w:r>
      <w:r w:rsidR="00EF28C5" w:rsidRPr="00EF28C5">
        <w:rPr>
          <w:b/>
          <w:noProof/>
        </w:rPr>
        <w:t>2</w:t>
      </w:r>
      <w:r w:rsidRPr="00EF28C5">
        <w:rPr>
          <w:b/>
        </w:rPr>
        <w:fldChar w:fldCharType="end"/>
      </w:r>
      <w:r w:rsidRPr="00EF28C5">
        <w:rPr>
          <w:b/>
        </w:rPr>
        <w:t xml:space="preserve">: </w:t>
      </w:r>
      <w:r w:rsidR="006F219F" w:rsidRPr="00EF28C5">
        <w:rPr>
          <w:b/>
        </w:rPr>
        <w:t>SIA activities planned in 2016-2017</w:t>
      </w:r>
    </w:p>
    <w:tbl>
      <w:tblPr>
        <w:tblW w:w="963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5"/>
        <w:gridCol w:w="1358"/>
        <w:gridCol w:w="822"/>
        <w:gridCol w:w="1311"/>
        <w:gridCol w:w="1278"/>
        <w:gridCol w:w="917"/>
        <w:gridCol w:w="1053"/>
        <w:gridCol w:w="942"/>
        <w:gridCol w:w="1218"/>
      </w:tblGrid>
      <w:tr w:rsidR="00385AF1" w:rsidRPr="00B13A2F" w:rsidTr="00B13A2F">
        <w:trPr>
          <w:trHeight w:val="255"/>
        </w:trPr>
        <w:tc>
          <w:tcPr>
            <w:tcW w:w="975" w:type="dxa"/>
            <w:shd w:val="clear" w:color="auto" w:fill="auto"/>
            <w:noWrap/>
            <w:hideMark/>
          </w:tcPr>
          <w:p w:rsidR="00385AF1" w:rsidRPr="00B13A2F" w:rsidRDefault="00385AF1" w:rsidP="00B13A2F">
            <w:pPr>
              <w:spacing w:after="0" w:line="240" w:lineRule="auto"/>
              <w:jc w:val="center"/>
              <w:rPr>
                <w:rFonts w:eastAsia="SimSun"/>
                <w:b/>
                <w:lang w:eastAsia="zh-CN"/>
              </w:rPr>
            </w:pPr>
            <w:r w:rsidRPr="00B13A2F">
              <w:rPr>
                <w:rFonts w:eastAsia="SimSun"/>
                <w:b/>
                <w:lang w:eastAsia="zh-CN"/>
              </w:rPr>
              <w:t>Activity</w:t>
            </w:r>
          </w:p>
        </w:tc>
        <w:tc>
          <w:tcPr>
            <w:tcW w:w="1262" w:type="dxa"/>
            <w:shd w:val="clear" w:color="auto" w:fill="auto"/>
            <w:noWrap/>
            <w:hideMark/>
          </w:tcPr>
          <w:p w:rsidR="00385AF1" w:rsidRPr="00B13A2F" w:rsidRDefault="00385AF1" w:rsidP="00B13A2F">
            <w:pPr>
              <w:spacing w:after="0" w:line="240" w:lineRule="auto"/>
              <w:jc w:val="center"/>
              <w:rPr>
                <w:rFonts w:eastAsia="SimSun"/>
                <w:b/>
                <w:lang w:eastAsia="zh-CN"/>
              </w:rPr>
            </w:pPr>
            <w:r w:rsidRPr="00B13A2F">
              <w:rPr>
                <w:rFonts w:eastAsia="SimSun"/>
                <w:b/>
                <w:lang w:eastAsia="zh-CN"/>
              </w:rPr>
              <w:t>Intervention</w:t>
            </w:r>
          </w:p>
        </w:tc>
        <w:tc>
          <w:tcPr>
            <w:tcW w:w="822" w:type="dxa"/>
            <w:shd w:val="clear" w:color="auto" w:fill="auto"/>
            <w:noWrap/>
            <w:hideMark/>
          </w:tcPr>
          <w:p w:rsidR="00385AF1" w:rsidRPr="00B13A2F" w:rsidRDefault="00385AF1" w:rsidP="00B13A2F">
            <w:pPr>
              <w:spacing w:after="0" w:line="240" w:lineRule="auto"/>
              <w:jc w:val="center"/>
              <w:rPr>
                <w:rFonts w:eastAsia="SimSun"/>
                <w:b/>
                <w:lang w:eastAsia="zh-CN"/>
              </w:rPr>
            </w:pPr>
            <w:r w:rsidRPr="00B13A2F">
              <w:rPr>
                <w:rFonts w:eastAsia="SimSun"/>
                <w:b/>
                <w:lang w:eastAsia="zh-CN"/>
              </w:rPr>
              <w:t>Year</w:t>
            </w:r>
          </w:p>
        </w:tc>
        <w:tc>
          <w:tcPr>
            <w:tcW w:w="1311" w:type="dxa"/>
            <w:shd w:val="clear" w:color="auto" w:fill="auto"/>
            <w:noWrap/>
            <w:hideMark/>
          </w:tcPr>
          <w:p w:rsidR="00385AF1" w:rsidRPr="00B13A2F" w:rsidRDefault="00385AF1" w:rsidP="00B13A2F">
            <w:pPr>
              <w:spacing w:after="0" w:line="240" w:lineRule="auto"/>
              <w:jc w:val="center"/>
              <w:rPr>
                <w:rFonts w:eastAsia="SimSun"/>
                <w:b/>
                <w:lang w:eastAsia="zh-CN"/>
              </w:rPr>
            </w:pPr>
            <w:r w:rsidRPr="00B13A2F">
              <w:rPr>
                <w:rFonts w:eastAsia="SimSun"/>
                <w:b/>
                <w:lang w:eastAsia="zh-CN"/>
              </w:rPr>
              <w:t>Start</w:t>
            </w:r>
            <w:r w:rsidR="006D0B40" w:rsidRPr="00B13A2F">
              <w:rPr>
                <w:rFonts w:eastAsia="SimSun"/>
                <w:b/>
                <w:lang w:eastAsia="zh-CN"/>
              </w:rPr>
              <w:t xml:space="preserve"> </w:t>
            </w:r>
            <w:r w:rsidRPr="00B13A2F">
              <w:rPr>
                <w:rFonts w:eastAsia="SimSun"/>
                <w:b/>
                <w:lang w:eastAsia="zh-CN"/>
              </w:rPr>
              <w:t>Date</w:t>
            </w:r>
          </w:p>
        </w:tc>
        <w:tc>
          <w:tcPr>
            <w:tcW w:w="1215" w:type="dxa"/>
            <w:shd w:val="clear" w:color="auto" w:fill="auto"/>
            <w:noWrap/>
            <w:hideMark/>
          </w:tcPr>
          <w:p w:rsidR="00385AF1" w:rsidRPr="00B13A2F" w:rsidRDefault="00385AF1" w:rsidP="00B13A2F">
            <w:pPr>
              <w:spacing w:after="0" w:line="240" w:lineRule="auto"/>
              <w:jc w:val="center"/>
              <w:rPr>
                <w:rFonts w:eastAsia="SimSun"/>
                <w:b/>
                <w:lang w:eastAsia="zh-CN"/>
              </w:rPr>
            </w:pPr>
            <w:r w:rsidRPr="00B13A2F">
              <w:rPr>
                <w:rFonts w:eastAsia="SimSun"/>
                <w:b/>
                <w:lang w:eastAsia="zh-CN"/>
              </w:rPr>
              <w:t>End</w:t>
            </w:r>
            <w:r w:rsidR="006D0B40" w:rsidRPr="00B13A2F">
              <w:rPr>
                <w:rFonts w:eastAsia="SimSun"/>
                <w:b/>
                <w:lang w:eastAsia="zh-CN"/>
              </w:rPr>
              <w:t xml:space="preserve"> </w:t>
            </w:r>
            <w:r w:rsidRPr="00B13A2F">
              <w:rPr>
                <w:rFonts w:eastAsia="SimSun"/>
                <w:b/>
                <w:lang w:eastAsia="zh-CN"/>
              </w:rPr>
              <w:t>Date</w:t>
            </w:r>
          </w:p>
        </w:tc>
        <w:tc>
          <w:tcPr>
            <w:tcW w:w="917" w:type="dxa"/>
            <w:shd w:val="clear" w:color="auto" w:fill="auto"/>
            <w:noWrap/>
            <w:hideMark/>
          </w:tcPr>
          <w:p w:rsidR="00385AF1" w:rsidRPr="00B13A2F" w:rsidRDefault="00385AF1" w:rsidP="00B13A2F">
            <w:pPr>
              <w:spacing w:after="0" w:line="240" w:lineRule="auto"/>
              <w:jc w:val="center"/>
              <w:rPr>
                <w:rFonts w:eastAsia="SimSun"/>
                <w:b/>
                <w:lang w:eastAsia="zh-CN"/>
              </w:rPr>
            </w:pPr>
            <w:r w:rsidRPr="00B13A2F">
              <w:rPr>
                <w:rFonts w:eastAsia="SimSun"/>
                <w:b/>
                <w:lang w:eastAsia="zh-CN"/>
              </w:rPr>
              <w:t>Age</w:t>
            </w:r>
            <w:r w:rsidR="006D0B40" w:rsidRPr="00B13A2F">
              <w:rPr>
                <w:rFonts w:eastAsia="SimSun"/>
                <w:b/>
                <w:lang w:eastAsia="zh-CN"/>
              </w:rPr>
              <w:t xml:space="preserve"> </w:t>
            </w:r>
            <w:r w:rsidRPr="00B13A2F">
              <w:rPr>
                <w:rFonts w:eastAsia="SimSun"/>
                <w:b/>
                <w:lang w:eastAsia="zh-CN"/>
              </w:rPr>
              <w:t>Group</w:t>
            </w:r>
          </w:p>
        </w:tc>
        <w:tc>
          <w:tcPr>
            <w:tcW w:w="1053" w:type="dxa"/>
            <w:shd w:val="clear" w:color="auto" w:fill="auto"/>
            <w:noWrap/>
            <w:hideMark/>
          </w:tcPr>
          <w:p w:rsidR="00385AF1" w:rsidRPr="00B13A2F" w:rsidRDefault="00385AF1" w:rsidP="00B13A2F">
            <w:pPr>
              <w:spacing w:after="0" w:line="240" w:lineRule="auto"/>
              <w:jc w:val="center"/>
              <w:rPr>
                <w:rFonts w:eastAsia="SimSun"/>
                <w:b/>
                <w:lang w:eastAsia="zh-CN"/>
              </w:rPr>
            </w:pPr>
            <w:r w:rsidRPr="00B13A2F">
              <w:rPr>
                <w:rFonts w:eastAsia="SimSun"/>
                <w:b/>
                <w:lang w:eastAsia="zh-CN"/>
              </w:rPr>
              <w:t>Extent</w:t>
            </w:r>
          </w:p>
        </w:tc>
        <w:tc>
          <w:tcPr>
            <w:tcW w:w="899" w:type="dxa"/>
            <w:shd w:val="clear" w:color="auto" w:fill="auto"/>
            <w:noWrap/>
            <w:hideMark/>
          </w:tcPr>
          <w:p w:rsidR="00385AF1" w:rsidRPr="00B13A2F" w:rsidRDefault="00385AF1" w:rsidP="00B13A2F">
            <w:pPr>
              <w:spacing w:after="0" w:line="240" w:lineRule="auto"/>
              <w:jc w:val="center"/>
              <w:rPr>
                <w:rFonts w:eastAsia="SimSun"/>
                <w:b/>
                <w:lang w:eastAsia="zh-CN"/>
              </w:rPr>
            </w:pPr>
            <w:r w:rsidRPr="00B13A2F">
              <w:rPr>
                <w:rFonts w:eastAsia="SimSun"/>
                <w:b/>
                <w:lang w:eastAsia="zh-CN"/>
              </w:rPr>
              <w:t>Status</w:t>
            </w:r>
          </w:p>
        </w:tc>
        <w:tc>
          <w:tcPr>
            <w:tcW w:w="1176" w:type="dxa"/>
            <w:shd w:val="clear" w:color="auto" w:fill="auto"/>
            <w:noWrap/>
            <w:hideMark/>
          </w:tcPr>
          <w:p w:rsidR="00385AF1" w:rsidRPr="00B13A2F" w:rsidRDefault="00385AF1" w:rsidP="00B13A2F">
            <w:pPr>
              <w:spacing w:after="0" w:line="240" w:lineRule="auto"/>
              <w:jc w:val="center"/>
              <w:rPr>
                <w:rFonts w:eastAsia="SimSun"/>
                <w:b/>
                <w:lang w:eastAsia="zh-CN"/>
              </w:rPr>
            </w:pPr>
            <w:r w:rsidRPr="00B13A2F">
              <w:rPr>
                <w:rFonts w:eastAsia="SimSun"/>
                <w:b/>
                <w:lang w:eastAsia="zh-CN"/>
              </w:rPr>
              <w:t>Target</w:t>
            </w:r>
            <w:r w:rsidR="006D0B40" w:rsidRPr="00B13A2F">
              <w:rPr>
                <w:rFonts w:eastAsia="SimSun"/>
                <w:b/>
                <w:lang w:eastAsia="zh-CN"/>
              </w:rPr>
              <w:t xml:space="preserve"> population</w:t>
            </w:r>
          </w:p>
        </w:tc>
      </w:tr>
      <w:tr w:rsidR="00385AF1" w:rsidRPr="00B13A2F" w:rsidTr="00B13A2F">
        <w:trPr>
          <w:trHeight w:val="255"/>
        </w:trPr>
        <w:tc>
          <w:tcPr>
            <w:tcW w:w="975" w:type="dxa"/>
            <w:shd w:val="clear" w:color="auto" w:fill="auto"/>
            <w:noWrap/>
            <w:hideMark/>
          </w:tcPr>
          <w:p w:rsidR="00385AF1" w:rsidRPr="00B13A2F" w:rsidRDefault="00385AF1" w:rsidP="00B13A2F">
            <w:pPr>
              <w:spacing w:after="0" w:line="240" w:lineRule="auto"/>
              <w:rPr>
                <w:rFonts w:eastAsia="SimSun"/>
                <w:lang w:eastAsia="zh-CN"/>
              </w:rPr>
            </w:pPr>
            <w:r w:rsidRPr="00B13A2F">
              <w:rPr>
                <w:rFonts w:eastAsia="SimSun"/>
                <w:lang w:eastAsia="zh-CN"/>
              </w:rPr>
              <w:t>SNID</w:t>
            </w:r>
          </w:p>
        </w:tc>
        <w:tc>
          <w:tcPr>
            <w:tcW w:w="1262" w:type="dxa"/>
            <w:shd w:val="clear" w:color="auto" w:fill="auto"/>
            <w:noWrap/>
            <w:hideMark/>
          </w:tcPr>
          <w:p w:rsidR="00385AF1" w:rsidRPr="00B13A2F" w:rsidRDefault="00385AF1" w:rsidP="00B13A2F">
            <w:pPr>
              <w:spacing w:after="0" w:line="240" w:lineRule="auto"/>
              <w:rPr>
                <w:rFonts w:eastAsia="SimSun"/>
                <w:lang w:eastAsia="zh-CN"/>
              </w:rPr>
            </w:pPr>
            <w:r w:rsidRPr="00B13A2F">
              <w:rPr>
                <w:rFonts w:eastAsia="SimSun"/>
                <w:lang w:eastAsia="zh-CN"/>
              </w:rPr>
              <w:t>tOPV</w:t>
            </w:r>
          </w:p>
        </w:tc>
        <w:tc>
          <w:tcPr>
            <w:tcW w:w="822" w:type="dxa"/>
            <w:shd w:val="clear" w:color="auto" w:fill="auto"/>
            <w:noWrap/>
            <w:hideMark/>
          </w:tcPr>
          <w:p w:rsidR="00385AF1" w:rsidRPr="00B13A2F" w:rsidRDefault="00385AF1" w:rsidP="00B13A2F">
            <w:pPr>
              <w:spacing w:after="0" w:line="240" w:lineRule="auto"/>
              <w:rPr>
                <w:rFonts w:eastAsia="SimSun"/>
                <w:lang w:eastAsia="zh-CN"/>
              </w:rPr>
            </w:pPr>
            <w:r w:rsidRPr="00B13A2F">
              <w:rPr>
                <w:rFonts w:eastAsia="SimSun"/>
                <w:lang w:eastAsia="zh-CN"/>
              </w:rPr>
              <w:t>2016</w:t>
            </w:r>
          </w:p>
        </w:tc>
        <w:tc>
          <w:tcPr>
            <w:tcW w:w="1311" w:type="dxa"/>
            <w:shd w:val="clear" w:color="auto" w:fill="auto"/>
            <w:noWrap/>
            <w:hideMark/>
          </w:tcPr>
          <w:p w:rsidR="00385AF1" w:rsidRPr="00B13A2F" w:rsidRDefault="00385AF1" w:rsidP="00B13A2F">
            <w:pPr>
              <w:spacing w:after="0" w:line="240" w:lineRule="auto"/>
              <w:rPr>
                <w:rFonts w:eastAsia="SimSun"/>
                <w:lang w:eastAsia="zh-CN"/>
              </w:rPr>
            </w:pPr>
            <w:r w:rsidRPr="00B13A2F">
              <w:rPr>
                <w:rFonts w:eastAsia="SimSun"/>
                <w:lang w:eastAsia="zh-CN"/>
              </w:rPr>
              <w:t>23/01/2016</w:t>
            </w:r>
          </w:p>
        </w:tc>
        <w:tc>
          <w:tcPr>
            <w:tcW w:w="1215" w:type="dxa"/>
            <w:shd w:val="clear" w:color="auto" w:fill="auto"/>
            <w:noWrap/>
            <w:hideMark/>
          </w:tcPr>
          <w:p w:rsidR="00385AF1" w:rsidRPr="00B13A2F" w:rsidRDefault="00385AF1" w:rsidP="00B13A2F">
            <w:pPr>
              <w:spacing w:after="0" w:line="240" w:lineRule="auto"/>
              <w:rPr>
                <w:rFonts w:eastAsia="SimSun"/>
                <w:lang w:eastAsia="zh-CN"/>
              </w:rPr>
            </w:pPr>
            <w:r w:rsidRPr="00B13A2F">
              <w:rPr>
                <w:rFonts w:eastAsia="SimSun"/>
                <w:lang w:eastAsia="zh-CN"/>
              </w:rPr>
              <w:t>25/01/2016</w:t>
            </w:r>
          </w:p>
        </w:tc>
        <w:tc>
          <w:tcPr>
            <w:tcW w:w="917" w:type="dxa"/>
            <w:shd w:val="clear" w:color="auto" w:fill="auto"/>
            <w:noWrap/>
            <w:hideMark/>
          </w:tcPr>
          <w:p w:rsidR="00385AF1" w:rsidRPr="00B13A2F" w:rsidRDefault="00385AF1" w:rsidP="00B13A2F">
            <w:pPr>
              <w:spacing w:after="0" w:line="240" w:lineRule="auto"/>
              <w:rPr>
                <w:rFonts w:eastAsia="SimSun"/>
                <w:lang w:eastAsia="zh-CN"/>
              </w:rPr>
            </w:pPr>
            <w:r w:rsidRPr="00B13A2F">
              <w:rPr>
                <w:rFonts w:eastAsia="SimSun"/>
                <w:lang w:eastAsia="zh-CN"/>
              </w:rPr>
              <w:t>0 to 5 years</w:t>
            </w:r>
          </w:p>
        </w:tc>
        <w:tc>
          <w:tcPr>
            <w:tcW w:w="1053" w:type="dxa"/>
            <w:shd w:val="clear" w:color="auto" w:fill="auto"/>
            <w:noWrap/>
            <w:hideMark/>
          </w:tcPr>
          <w:p w:rsidR="00385AF1" w:rsidRPr="00B13A2F" w:rsidRDefault="00385AF1" w:rsidP="00B13A2F">
            <w:pPr>
              <w:spacing w:after="0" w:line="240" w:lineRule="auto"/>
              <w:rPr>
                <w:rFonts w:eastAsia="SimSun"/>
                <w:lang w:eastAsia="zh-CN"/>
              </w:rPr>
            </w:pPr>
            <w:r w:rsidRPr="00B13A2F">
              <w:rPr>
                <w:rFonts w:eastAsia="SimSun"/>
                <w:lang w:eastAsia="zh-CN"/>
              </w:rPr>
              <w:t xml:space="preserve"> Sub-National</w:t>
            </w:r>
          </w:p>
        </w:tc>
        <w:tc>
          <w:tcPr>
            <w:tcW w:w="899" w:type="dxa"/>
            <w:shd w:val="clear" w:color="auto" w:fill="auto"/>
            <w:noWrap/>
            <w:hideMark/>
          </w:tcPr>
          <w:p w:rsidR="00385AF1" w:rsidRPr="00B13A2F" w:rsidRDefault="00385AF1" w:rsidP="00B13A2F">
            <w:pPr>
              <w:spacing w:after="0" w:line="240" w:lineRule="auto"/>
              <w:rPr>
                <w:rFonts w:eastAsia="SimSun"/>
                <w:lang w:eastAsia="zh-CN"/>
              </w:rPr>
            </w:pPr>
            <w:r w:rsidRPr="00B13A2F">
              <w:rPr>
                <w:rFonts w:eastAsia="SimSun"/>
                <w:lang w:eastAsia="zh-CN"/>
              </w:rPr>
              <w:t>Planned</w:t>
            </w:r>
          </w:p>
        </w:tc>
        <w:tc>
          <w:tcPr>
            <w:tcW w:w="1176" w:type="dxa"/>
            <w:shd w:val="clear" w:color="auto" w:fill="auto"/>
            <w:noWrap/>
            <w:hideMark/>
          </w:tcPr>
          <w:p w:rsidR="00385AF1" w:rsidRPr="00B13A2F" w:rsidRDefault="00385AF1" w:rsidP="00B13A2F">
            <w:pPr>
              <w:spacing w:after="0" w:line="240" w:lineRule="auto"/>
              <w:rPr>
                <w:rFonts w:eastAsia="SimSun"/>
                <w:lang w:eastAsia="zh-CN"/>
              </w:rPr>
            </w:pPr>
            <w:r w:rsidRPr="00B13A2F">
              <w:rPr>
                <w:rFonts w:eastAsia="SimSun"/>
                <w:lang w:eastAsia="zh-CN"/>
              </w:rPr>
              <w:t>2</w:t>
            </w:r>
            <w:r w:rsidR="006D0B40" w:rsidRPr="00B13A2F">
              <w:rPr>
                <w:rFonts w:eastAsia="SimSun"/>
                <w:lang w:eastAsia="zh-CN"/>
              </w:rPr>
              <w:t>,</w:t>
            </w:r>
            <w:r w:rsidRPr="00B13A2F">
              <w:rPr>
                <w:rFonts w:eastAsia="SimSun"/>
                <w:lang w:eastAsia="zh-CN"/>
              </w:rPr>
              <w:t>540</w:t>
            </w:r>
            <w:r w:rsidR="006D0B40" w:rsidRPr="00B13A2F">
              <w:rPr>
                <w:rFonts w:eastAsia="SimSun"/>
                <w:lang w:eastAsia="zh-CN"/>
              </w:rPr>
              <w:t>,</w:t>
            </w:r>
            <w:r w:rsidRPr="00B13A2F">
              <w:rPr>
                <w:rFonts w:eastAsia="SimSun"/>
                <w:lang w:eastAsia="zh-CN"/>
              </w:rPr>
              <w:t>476</w:t>
            </w:r>
          </w:p>
        </w:tc>
      </w:tr>
      <w:tr w:rsidR="00385AF1" w:rsidRPr="00B13A2F" w:rsidTr="00B13A2F">
        <w:trPr>
          <w:trHeight w:val="255"/>
        </w:trPr>
        <w:tc>
          <w:tcPr>
            <w:tcW w:w="975" w:type="dxa"/>
            <w:shd w:val="clear" w:color="auto" w:fill="auto"/>
            <w:noWrap/>
            <w:hideMark/>
          </w:tcPr>
          <w:p w:rsidR="00385AF1" w:rsidRPr="00B13A2F" w:rsidRDefault="00385AF1" w:rsidP="00B13A2F">
            <w:pPr>
              <w:spacing w:after="0" w:line="240" w:lineRule="auto"/>
              <w:rPr>
                <w:rFonts w:eastAsia="SimSun"/>
                <w:lang w:eastAsia="zh-CN"/>
              </w:rPr>
            </w:pPr>
            <w:r w:rsidRPr="00B13A2F">
              <w:rPr>
                <w:rFonts w:eastAsia="SimSun"/>
                <w:lang w:eastAsia="zh-CN"/>
              </w:rPr>
              <w:t>NID</w:t>
            </w:r>
          </w:p>
        </w:tc>
        <w:tc>
          <w:tcPr>
            <w:tcW w:w="1262" w:type="dxa"/>
            <w:shd w:val="clear" w:color="auto" w:fill="auto"/>
            <w:noWrap/>
            <w:hideMark/>
          </w:tcPr>
          <w:p w:rsidR="00385AF1" w:rsidRPr="00B13A2F" w:rsidRDefault="00385AF1" w:rsidP="00B13A2F">
            <w:pPr>
              <w:spacing w:after="0" w:line="240" w:lineRule="auto"/>
              <w:rPr>
                <w:rFonts w:eastAsia="SimSun"/>
                <w:lang w:eastAsia="zh-CN"/>
              </w:rPr>
            </w:pPr>
            <w:r w:rsidRPr="00B13A2F">
              <w:rPr>
                <w:rFonts w:eastAsia="SimSun"/>
                <w:lang w:eastAsia="zh-CN"/>
              </w:rPr>
              <w:t>tOPV</w:t>
            </w:r>
          </w:p>
        </w:tc>
        <w:tc>
          <w:tcPr>
            <w:tcW w:w="822" w:type="dxa"/>
            <w:shd w:val="clear" w:color="auto" w:fill="auto"/>
            <w:noWrap/>
            <w:hideMark/>
          </w:tcPr>
          <w:p w:rsidR="00385AF1" w:rsidRPr="00B13A2F" w:rsidRDefault="00385AF1" w:rsidP="00B13A2F">
            <w:pPr>
              <w:spacing w:after="0" w:line="240" w:lineRule="auto"/>
              <w:rPr>
                <w:rFonts w:eastAsia="SimSun"/>
                <w:lang w:eastAsia="zh-CN"/>
              </w:rPr>
            </w:pPr>
            <w:r w:rsidRPr="00B13A2F">
              <w:rPr>
                <w:rFonts w:eastAsia="SimSun"/>
                <w:lang w:eastAsia="zh-CN"/>
              </w:rPr>
              <w:t>2016</w:t>
            </w:r>
          </w:p>
        </w:tc>
        <w:tc>
          <w:tcPr>
            <w:tcW w:w="1311" w:type="dxa"/>
            <w:shd w:val="clear" w:color="auto" w:fill="auto"/>
            <w:noWrap/>
            <w:hideMark/>
          </w:tcPr>
          <w:p w:rsidR="00385AF1" w:rsidRPr="00B13A2F" w:rsidRDefault="00385AF1" w:rsidP="00B13A2F">
            <w:pPr>
              <w:spacing w:after="0" w:line="240" w:lineRule="auto"/>
              <w:rPr>
                <w:rFonts w:eastAsia="SimSun"/>
                <w:lang w:eastAsia="zh-CN"/>
              </w:rPr>
            </w:pPr>
            <w:r w:rsidRPr="00B13A2F">
              <w:rPr>
                <w:rFonts w:eastAsia="SimSun"/>
                <w:lang w:eastAsia="zh-CN"/>
              </w:rPr>
              <w:t>01/04/2016</w:t>
            </w:r>
          </w:p>
        </w:tc>
        <w:tc>
          <w:tcPr>
            <w:tcW w:w="1215" w:type="dxa"/>
            <w:shd w:val="clear" w:color="auto" w:fill="auto"/>
            <w:noWrap/>
            <w:hideMark/>
          </w:tcPr>
          <w:p w:rsidR="00385AF1" w:rsidRPr="00B13A2F" w:rsidRDefault="00385AF1" w:rsidP="00B13A2F">
            <w:pPr>
              <w:spacing w:after="0" w:line="240" w:lineRule="auto"/>
              <w:rPr>
                <w:rFonts w:eastAsia="SimSun"/>
                <w:lang w:eastAsia="zh-CN"/>
              </w:rPr>
            </w:pPr>
            <w:r w:rsidRPr="00B13A2F">
              <w:rPr>
                <w:rFonts w:eastAsia="SimSun"/>
                <w:lang w:eastAsia="zh-CN"/>
              </w:rPr>
              <w:t>03/04/2016</w:t>
            </w:r>
          </w:p>
        </w:tc>
        <w:tc>
          <w:tcPr>
            <w:tcW w:w="917" w:type="dxa"/>
            <w:shd w:val="clear" w:color="auto" w:fill="auto"/>
            <w:noWrap/>
            <w:hideMark/>
          </w:tcPr>
          <w:p w:rsidR="00385AF1" w:rsidRPr="00B13A2F" w:rsidRDefault="00385AF1" w:rsidP="00B13A2F">
            <w:pPr>
              <w:spacing w:after="0" w:line="240" w:lineRule="auto"/>
              <w:rPr>
                <w:rFonts w:eastAsia="SimSun"/>
                <w:lang w:eastAsia="zh-CN"/>
              </w:rPr>
            </w:pPr>
            <w:r w:rsidRPr="00B13A2F">
              <w:rPr>
                <w:rFonts w:eastAsia="SimSun"/>
                <w:lang w:eastAsia="zh-CN"/>
              </w:rPr>
              <w:t>0 to 5 years</w:t>
            </w:r>
          </w:p>
        </w:tc>
        <w:tc>
          <w:tcPr>
            <w:tcW w:w="1053" w:type="dxa"/>
            <w:shd w:val="clear" w:color="auto" w:fill="auto"/>
            <w:noWrap/>
            <w:hideMark/>
          </w:tcPr>
          <w:p w:rsidR="00385AF1" w:rsidRPr="00B13A2F" w:rsidRDefault="00385AF1" w:rsidP="00B13A2F">
            <w:pPr>
              <w:spacing w:after="0" w:line="240" w:lineRule="auto"/>
              <w:rPr>
                <w:rFonts w:eastAsia="SimSun"/>
                <w:lang w:eastAsia="zh-CN"/>
              </w:rPr>
            </w:pPr>
            <w:r w:rsidRPr="00B13A2F">
              <w:rPr>
                <w:rFonts w:eastAsia="SimSun"/>
                <w:lang w:eastAsia="zh-CN"/>
              </w:rPr>
              <w:t>National</w:t>
            </w:r>
          </w:p>
        </w:tc>
        <w:tc>
          <w:tcPr>
            <w:tcW w:w="899" w:type="dxa"/>
            <w:shd w:val="clear" w:color="auto" w:fill="auto"/>
            <w:noWrap/>
            <w:hideMark/>
          </w:tcPr>
          <w:p w:rsidR="00385AF1" w:rsidRPr="00B13A2F" w:rsidRDefault="00385AF1" w:rsidP="00B13A2F">
            <w:pPr>
              <w:spacing w:after="0" w:line="240" w:lineRule="auto"/>
              <w:rPr>
                <w:rFonts w:eastAsia="SimSun"/>
                <w:lang w:eastAsia="zh-CN"/>
              </w:rPr>
            </w:pPr>
            <w:r w:rsidRPr="00B13A2F">
              <w:rPr>
                <w:rFonts w:eastAsia="SimSun"/>
                <w:lang w:eastAsia="zh-CN"/>
              </w:rPr>
              <w:t>Planned</w:t>
            </w:r>
          </w:p>
        </w:tc>
        <w:tc>
          <w:tcPr>
            <w:tcW w:w="1176" w:type="dxa"/>
            <w:shd w:val="clear" w:color="auto" w:fill="auto"/>
            <w:noWrap/>
            <w:hideMark/>
          </w:tcPr>
          <w:p w:rsidR="00385AF1" w:rsidRPr="00B13A2F" w:rsidRDefault="00385AF1" w:rsidP="00B13A2F">
            <w:pPr>
              <w:spacing w:after="0" w:line="240" w:lineRule="auto"/>
              <w:rPr>
                <w:rFonts w:eastAsia="SimSun"/>
                <w:lang w:eastAsia="zh-CN"/>
              </w:rPr>
            </w:pPr>
            <w:r w:rsidRPr="00B13A2F">
              <w:rPr>
                <w:rFonts w:eastAsia="SimSun"/>
                <w:lang w:eastAsia="zh-CN"/>
              </w:rPr>
              <w:t>8</w:t>
            </w:r>
            <w:r w:rsidR="006D0B40" w:rsidRPr="00B13A2F">
              <w:rPr>
                <w:rFonts w:eastAsia="SimSun"/>
                <w:lang w:eastAsia="zh-CN"/>
              </w:rPr>
              <w:t>,</w:t>
            </w:r>
            <w:r w:rsidRPr="00B13A2F">
              <w:rPr>
                <w:rFonts w:eastAsia="SimSun"/>
                <w:lang w:eastAsia="zh-CN"/>
              </w:rPr>
              <w:t>092</w:t>
            </w:r>
            <w:r w:rsidR="006D0B40" w:rsidRPr="00B13A2F">
              <w:rPr>
                <w:rFonts w:eastAsia="SimSun"/>
                <w:lang w:eastAsia="zh-CN"/>
              </w:rPr>
              <w:t>,</w:t>
            </w:r>
            <w:r w:rsidRPr="00B13A2F">
              <w:rPr>
                <w:rFonts w:eastAsia="SimSun"/>
                <w:lang w:eastAsia="zh-CN"/>
              </w:rPr>
              <w:t>606</w:t>
            </w:r>
          </w:p>
        </w:tc>
      </w:tr>
      <w:tr w:rsidR="00385AF1" w:rsidRPr="00B13A2F" w:rsidTr="00B13A2F">
        <w:trPr>
          <w:trHeight w:val="255"/>
        </w:trPr>
        <w:tc>
          <w:tcPr>
            <w:tcW w:w="975" w:type="dxa"/>
            <w:shd w:val="clear" w:color="auto" w:fill="auto"/>
            <w:noWrap/>
            <w:hideMark/>
          </w:tcPr>
          <w:p w:rsidR="00385AF1" w:rsidRPr="00B13A2F" w:rsidRDefault="00385AF1" w:rsidP="00B13A2F">
            <w:pPr>
              <w:spacing w:after="0" w:line="240" w:lineRule="auto"/>
              <w:rPr>
                <w:rFonts w:eastAsia="SimSun"/>
                <w:lang w:eastAsia="zh-CN"/>
              </w:rPr>
            </w:pPr>
            <w:r w:rsidRPr="00B13A2F">
              <w:rPr>
                <w:rFonts w:eastAsia="SimSun"/>
                <w:lang w:eastAsia="zh-CN"/>
              </w:rPr>
              <w:t>SNID</w:t>
            </w:r>
          </w:p>
        </w:tc>
        <w:tc>
          <w:tcPr>
            <w:tcW w:w="1262" w:type="dxa"/>
            <w:shd w:val="clear" w:color="auto" w:fill="auto"/>
            <w:noWrap/>
            <w:hideMark/>
          </w:tcPr>
          <w:p w:rsidR="00385AF1" w:rsidRPr="00B13A2F" w:rsidRDefault="00385AF1" w:rsidP="00B13A2F">
            <w:pPr>
              <w:spacing w:after="0" w:line="240" w:lineRule="auto"/>
              <w:rPr>
                <w:rFonts w:eastAsia="SimSun"/>
                <w:lang w:eastAsia="zh-CN"/>
              </w:rPr>
            </w:pPr>
            <w:r w:rsidRPr="00B13A2F">
              <w:rPr>
                <w:rFonts w:eastAsia="SimSun"/>
                <w:lang w:eastAsia="zh-CN"/>
              </w:rPr>
              <w:t>tOPV</w:t>
            </w:r>
          </w:p>
        </w:tc>
        <w:tc>
          <w:tcPr>
            <w:tcW w:w="822" w:type="dxa"/>
            <w:shd w:val="clear" w:color="auto" w:fill="auto"/>
            <w:noWrap/>
            <w:hideMark/>
          </w:tcPr>
          <w:p w:rsidR="00385AF1" w:rsidRPr="00B13A2F" w:rsidRDefault="00385AF1" w:rsidP="00B13A2F">
            <w:pPr>
              <w:spacing w:after="0" w:line="240" w:lineRule="auto"/>
              <w:rPr>
                <w:rFonts w:eastAsia="SimSun"/>
                <w:lang w:eastAsia="zh-CN"/>
              </w:rPr>
            </w:pPr>
            <w:r w:rsidRPr="00B13A2F">
              <w:rPr>
                <w:rFonts w:eastAsia="SimSun"/>
                <w:lang w:eastAsia="zh-CN"/>
              </w:rPr>
              <w:t>2016</w:t>
            </w:r>
          </w:p>
        </w:tc>
        <w:tc>
          <w:tcPr>
            <w:tcW w:w="1311" w:type="dxa"/>
            <w:shd w:val="clear" w:color="auto" w:fill="auto"/>
            <w:noWrap/>
            <w:hideMark/>
          </w:tcPr>
          <w:p w:rsidR="00385AF1" w:rsidRPr="00B13A2F" w:rsidRDefault="00385AF1" w:rsidP="00B13A2F">
            <w:pPr>
              <w:spacing w:after="0" w:line="240" w:lineRule="auto"/>
              <w:rPr>
                <w:rFonts w:eastAsia="SimSun"/>
                <w:lang w:eastAsia="zh-CN"/>
              </w:rPr>
            </w:pPr>
            <w:r w:rsidRPr="00B13A2F">
              <w:rPr>
                <w:rFonts w:eastAsia="SimSun"/>
                <w:lang w:eastAsia="zh-CN"/>
              </w:rPr>
              <w:t>23/04/2016</w:t>
            </w:r>
          </w:p>
        </w:tc>
        <w:tc>
          <w:tcPr>
            <w:tcW w:w="1215" w:type="dxa"/>
            <w:shd w:val="clear" w:color="auto" w:fill="auto"/>
            <w:noWrap/>
            <w:hideMark/>
          </w:tcPr>
          <w:p w:rsidR="00385AF1" w:rsidRPr="00B13A2F" w:rsidRDefault="00385AF1" w:rsidP="00B13A2F">
            <w:pPr>
              <w:spacing w:after="0" w:line="240" w:lineRule="auto"/>
              <w:rPr>
                <w:rFonts w:eastAsia="SimSun"/>
                <w:lang w:eastAsia="zh-CN"/>
              </w:rPr>
            </w:pPr>
            <w:r w:rsidRPr="00B13A2F">
              <w:rPr>
                <w:rFonts w:eastAsia="SimSun"/>
                <w:lang w:eastAsia="zh-CN"/>
              </w:rPr>
              <w:t>25/04/2016</w:t>
            </w:r>
          </w:p>
        </w:tc>
        <w:tc>
          <w:tcPr>
            <w:tcW w:w="917" w:type="dxa"/>
            <w:shd w:val="clear" w:color="auto" w:fill="auto"/>
            <w:noWrap/>
            <w:hideMark/>
          </w:tcPr>
          <w:p w:rsidR="00385AF1" w:rsidRPr="00B13A2F" w:rsidRDefault="00385AF1" w:rsidP="00B13A2F">
            <w:pPr>
              <w:spacing w:after="0" w:line="240" w:lineRule="auto"/>
              <w:rPr>
                <w:rFonts w:eastAsia="SimSun"/>
                <w:lang w:eastAsia="zh-CN"/>
              </w:rPr>
            </w:pPr>
            <w:r w:rsidRPr="00B13A2F">
              <w:rPr>
                <w:rFonts w:eastAsia="SimSun"/>
                <w:lang w:eastAsia="zh-CN"/>
              </w:rPr>
              <w:t>0 to 5 years</w:t>
            </w:r>
          </w:p>
        </w:tc>
        <w:tc>
          <w:tcPr>
            <w:tcW w:w="1053" w:type="dxa"/>
            <w:shd w:val="clear" w:color="auto" w:fill="auto"/>
            <w:noWrap/>
            <w:hideMark/>
          </w:tcPr>
          <w:p w:rsidR="00385AF1" w:rsidRPr="00B13A2F" w:rsidRDefault="00385AF1" w:rsidP="00B13A2F">
            <w:pPr>
              <w:spacing w:after="0" w:line="240" w:lineRule="auto"/>
              <w:rPr>
                <w:rFonts w:eastAsia="SimSun"/>
                <w:lang w:eastAsia="zh-CN"/>
              </w:rPr>
            </w:pPr>
            <w:r w:rsidRPr="00B13A2F">
              <w:rPr>
                <w:rFonts w:eastAsia="SimSun"/>
                <w:lang w:eastAsia="zh-CN"/>
              </w:rPr>
              <w:t xml:space="preserve"> Sub-National</w:t>
            </w:r>
          </w:p>
        </w:tc>
        <w:tc>
          <w:tcPr>
            <w:tcW w:w="899" w:type="dxa"/>
            <w:shd w:val="clear" w:color="auto" w:fill="auto"/>
            <w:noWrap/>
            <w:hideMark/>
          </w:tcPr>
          <w:p w:rsidR="00385AF1" w:rsidRPr="00B13A2F" w:rsidRDefault="00385AF1" w:rsidP="00B13A2F">
            <w:pPr>
              <w:spacing w:after="0" w:line="240" w:lineRule="auto"/>
              <w:rPr>
                <w:rFonts w:eastAsia="SimSun"/>
                <w:lang w:eastAsia="zh-CN"/>
              </w:rPr>
            </w:pPr>
            <w:r w:rsidRPr="00B13A2F">
              <w:rPr>
                <w:rFonts w:eastAsia="SimSun"/>
                <w:lang w:eastAsia="zh-CN"/>
              </w:rPr>
              <w:t>Planned</w:t>
            </w:r>
          </w:p>
        </w:tc>
        <w:tc>
          <w:tcPr>
            <w:tcW w:w="1176" w:type="dxa"/>
            <w:shd w:val="clear" w:color="auto" w:fill="auto"/>
            <w:noWrap/>
            <w:hideMark/>
          </w:tcPr>
          <w:p w:rsidR="00385AF1" w:rsidRPr="00B13A2F" w:rsidRDefault="00385AF1" w:rsidP="00B13A2F">
            <w:pPr>
              <w:spacing w:after="0" w:line="240" w:lineRule="auto"/>
              <w:rPr>
                <w:rFonts w:eastAsia="SimSun"/>
                <w:lang w:eastAsia="zh-CN"/>
              </w:rPr>
            </w:pPr>
            <w:r w:rsidRPr="00B13A2F">
              <w:rPr>
                <w:rFonts w:eastAsia="SimSun"/>
                <w:lang w:eastAsia="zh-CN"/>
              </w:rPr>
              <w:t>4</w:t>
            </w:r>
            <w:r w:rsidR="006D0B40" w:rsidRPr="00B13A2F">
              <w:rPr>
                <w:rFonts w:eastAsia="SimSun"/>
                <w:lang w:eastAsia="zh-CN"/>
              </w:rPr>
              <w:t>,</w:t>
            </w:r>
            <w:r w:rsidRPr="00B13A2F">
              <w:rPr>
                <w:rFonts w:eastAsia="SimSun"/>
                <w:lang w:eastAsia="zh-CN"/>
              </w:rPr>
              <w:t>046</w:t>
            </w:r>
            <w:r w:rsidR="006D0B40" w:rsidRPr="00B13A2F">
              <w:rPr>
                <w:rFonts w:eastAsia="SimSun"/>
                <w:lang w:eastAsia="zh-CN"/>
              </w:rPr>
              <w:t>,</w:t>
            </w:r>
            <w:r w:rsidRPr="00B13A2F">
              <w:rPr>
                <w:rFonts w:eastAsia="SimSun"/>
                <w:lang w:eastAsia="zh-CN"/>
              </w:rPr>
              <w:t>303</w:t>
            </w:r>
          </w:p>
        </w:tc>
      </w:tr>
    </w:tbl>
    <w:p w:rsidR="006F219F" w:rsidRDefault="006F219F" w:rsidP="004B1494">
      <w:r>
        <w:t>Source: WHO/</w:t>
      </w:r>
      <w:r w:rsidR="004B1494">
        <w:t>IVB Database as at 01 July 2016</w:t>
      </w:r>
    </w:p>
    <w:p w:rsidR="006F219F" w:rsidRPr="00D151A4" w:rsidRDefault="001F695A" w:rsidP="006F219F">
      <w:pPr>
        <w:pStyle w:val="ListParagraph"/>
        <w:numPr>
          <w:ilvl w:val="0"/>
          <w:numId w:val="22"/>
        </w:numPr>
        <w:rPr>
          <w:b/>
          <w:bCs/>
        </w:rPr>
      </w:pPr>
      <w:r>
        <w:rPr>
          <w:b/>
          <w:bCs/>
        </w:rPr>
        <w:t>Immunization coverage and e</w:t>
      </w:r>
      <w:r w:rsidR="006F219F" w:rsidRPr="00D151A4">
        <w:rPr>
          <w:b/>
          <w:bCs/>
        </w:rPr>
        <w:t>quity</w:t>
      </w:r>
    </w:p>
    <w:p w:rsidR="007D3409" w:rsidRDefault="00633449" w:rsidP="007D3409">
      <w:pPr>
        <w:pStyle w:val="Caption"/>
        <w:jc w:val="center"/>
        <w:rPr>
          <w:sz w:val="22"/>
        </w:rPr>
      </w:pPr>
      <w:r>
        <w:rPr>
          <w:bCs w:val="0"/>
          <w:noProof/>
          <w:sz w:val="22"/>
          <w:lang w:eastAsia="en-GB"/>
        </w:rPr>
        <w:drawing>
          <wp:inline distT="0" distB="0" distL="0" distR="0">
            <wp:extent cx="3890645" cy="2837815"/>
            <wp:effectExtent l="0" t="0" r="0" b="635"/>
            <wp:docPr id="1" name="Picture 1" descr="ug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gand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90645" cy="2837815"/>
                    </a:xfrm>
                    <a:prstGeom prst="rect">
                      <a:avLst/>
                    </a:prstGeom>
                    <a:noFill/>
                    <a:ln>
                      <a:noFill/>
                    </a:ln>
                  </pic:spPr>
                </pic:pic>
              </a:graphicData>
            </a:graphic>
          </wp:inline>
        </w:drawing>
      </w:r>
    </w:p>
    <w:p w:rsidR="00E6488A" w:rsidRPr="004B1494" w:rsidRDefault="00633449" w:rsidP="004B1494">
      <w:pPr>
        <w:pStyle w:val="Caption"/>
        <w:jc w:val="center"/>
        <w:rPr>
          <w:sz w:val="22"/>
        </w:rPr>
      </w:pPr>
      <w:r>
        <w:rPr>
          <w:noProof/>
          <w:lang w:eastAsia="en-GB"/>
        </w:rPr>
        <w:drawing>
          <wp:inline distT="0" distB="0" distL="0" distR="0">
            <wp:extent cx="3554095" cy="819785"/>
            <wp:effectExtent l="0" t="0" r="8255" b="0"/>
            <wp:docPr id="2" name="Picture 7" descr="D:\data\GVAP Reports\2016\3. Scrore Cards 2016\jan visualizations DTP3 per country\Punch cards per country\_legend-punch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ata\GVAP Reports\2016\3. Scrore Cards 2016\jan visualizations DTP3 per country\Punch cards per country\_legend-punchcar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54095" cy="819785"/>
                    </a:xfrm>
                    <a:prstGeom prst="rect">
                      <a:avLst/>
                    </a:prstGeom>
                    <a:noFill/>
                    <a:ln>
                      <a:noFill/>
                    </a:ln>
                  </pic:spPr>
                </pic:pic>
              </a:graphicData>
            </a:graphic>
          </wp:inline>
        </w:drawing>
      </w:r>
    </w:p>
    <w:sectPr w:rsidR="00E6488A" w:rsidRPr="004B1494" w:rsidSect="0063487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18A" w:rsidRDefault="0047418A">
      <w:pPr>
        <w:spacing w:after="0" w:line="240" w:lineRule="auto"/>
      </w:pPr>
      <w:r>
        <w:separator/>
      </w:r>
    </w:p>
  </w:endnote>
  <w:endnote w:type="continuationSeparator" w:id="0">
    <w:p w:rsidR="0047418A" w:rsidRDefault="00474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88A" w:rsidRDefault="00E6488A">
    <w:pPr>
      <w:pStyle w:val="Footer"/>
      <w:jc w:val="center"/>
    </w:pPr>
    <w:r>
      <w:fldChar w:fldCharType="begin"/>
    </w:r>
    <w:r>
      <w:instrText xml:space="preserve"> PAGE   \* MERGEFORMAT </w:instrText>
    </w:r>
    <w:r>
      <w:fldChar w:fldCharType="separate"/>
    </w:r>
    <w:r w:rsidR="00633449">
      <w:rPr>
        <w:noProof/>
      </w:rPr>
      <w:t>1</w:t>
    </w:r>
    <w:r>
      <w:rPr>
        <w:noProof/>
      </w:rPr>
      <w:fldChar w:fldCharType="end"/>
    </w:r>
  </w:p>
  <w:p w:rsidR="00E6488A" w:rsidRDefault="00E6488A" w:rsidP="00641A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18A" w:rsidRDefault="0047418A">
      <w:pPr>
        <w:spacing w:after="0" w:line="240" w:lineRule="auto"/>
      </w:pPr>
      <w:r>
        <w:separator/>
      </w:r>
    </w:p>
  </w:footnote>
  <w:footnote w:type="continuationSeparator" w:id="0">
    <w:p w:rsidR="0047418A" w:rsidRDefault="0047418A">
      <w:pPr>
        <w:spacing w:after="0" w:line="240" w:lineRule="auto"/>
      </w:pPr>
      <w:r>
        <w:continuationSeparator/>
      </w:r>
    </w:p>
  </w:footnote>
  <w:footnote w:id="1">
    <w:p w:rsidR="00F76419" w:rsidRPr="00F76419" w:rsidRDefault="00F76419">
      <w:pPr>
        <w:pStyle w:val="FootnoteText"/>
      </w:pPr>
      <w:r>
        <w:rPr>
          <w:rStyle w:val="FootnoteReference"/>
        </w:rPr>
        <w:footnoteRef/>
      </w:r>
      <w:r>
        <w:t xml:space="preserve"> CMYP.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2BCA"/>
    <w:multiLevelType w:val="hybridMultilevel"/>
    <w:tmpl w:val="60F298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DD3098"/>
    <w:multiLevelType w:val="hybridMultilevel"/>
    <w:tmpl w:val="F3E8D5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8F710BA"/>
    <w:multiLevelType w:val="hybridMultilevel"/>
    <w:tmpl w:val="D8001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09FF2851"/>
    <w:multiLevelType w:val="hybridMultilevel"/>
    <w:tmpl w:val="EB5A7962"/>
    <w:lvl w:ilvl="0" w:tplc="04090019">
      <w:start w:val="2"/>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1EE73830"/>
    <w:multiLevelType w:val="hybridMultilevel"/>
    <w:tmpl w:val="95BE3878"/>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20910D11"/>
    <w:multiLevelType w:val="hybridMultilevel"/>
    <w:tmpl w:val="ECF66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2A3E5941"/>
    <w:multiLevelType w:val="multilevel"/>
    <w:tmpl w:val="A5A40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2AE3068E"/>
    <w:multiLevelType w:val="multilevel"/>
    <w:tmpl w:val="417A48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B3A0448"/>
    <w:multiLevelType w:val="hybridMultilevel"/>
    <w:tmpl w:val="BBAC69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3055F6"/>
    <w:multiLevelType w:val="hybridMultilevel"/>
    <w:tmpl w:val="1E0AAD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295309A"/>
    <w:multiLevelType w:val="hybridMultilevel"/>
    <w:tmpl w:val="6C1CFB2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4D5180B"/>
    <w:multiLevelType w:val="hybridMultilevel"/>
    <w:tmpl w:val="AAA283B2"/>
    <w:lvl w:ilvl="0" w:tplc="10421B90">
      <w:numFmt w:val="bullet"/>
      <w:lvlText w:val="-"/>
      <w:lvlJc w:val="left"/>
      <w:pPr>
        <w:ind w:left="1080" w:hanging="360"/>
      </w:pPr>
      <w:rPr>
        <w:rFonts w:ascii="Arial" w:eastAsia="Calibr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nsid w:val="3AA214CF"/>
    <w:multiLevelType w:val="hybridMultilevel"/>
    <w:tmpl w:val="DBBEA92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22">
    <w:nsid w:val="4B960D6B"/>
    <w:multiLevelType w:val="hybridMultilevel"/>
    <w:tmpl w:val="F8A2219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24">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82970CC"/>
    <w:multiLevelType w:val="hybridMultilevel"/>
    <w:tmpl w:val="334C477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5B050937"/>
    <w:multiLevelType w:val="hybridMultilevel"/>
    <w:tmpl w:val="7004DC1E"/>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nsid w:val="612109B1"/>
    <w:multiLevelType w:val="hybridMultilevel"/>
    <w:tmpl w:val="CC8E0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344C4D"/>
    <w:multiLevelType w:val="multilevel"/>
    <w:tmpl w:val="D122AE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31">
    <w:nsid w:val="665D4B37"/>
    <w:multiLevelType w:val="hybridMultilevel"/>
    <w:tmpl w:val="A5C047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08C7A5B"/>
    <w:multiLevelType w:val="multilevel"/>
    <w:tmpl w:val="900EF6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24A5E1E"/>
    <w:multiLevelType w:val="multilevel"/>
    <w:tmpl w:val="C11AAA4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35">
    <w:nsid w:val="750809DB"/>
    <w:multiLevelType w:val="hybridMultilevel"/>
    <w:tmpl w:val="A34C097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8716A93"/>
    <w:multiLevelType w:val="multilevel"/>
    <w:tmpl w:val="C46CE1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39">
    <w:nsid w:val="7E2B1B49"/>
    <w:multiLevelType w:val="hybridMultilevel"/>
    <w:tmpl w:val="D5048F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7"/>
  </w:num>
  <w:num w:numId="3">
    <w:abstractNumId w:val="5"/>
  </w:num>
  <w:num w:numId="4">
    <w:abstractNumId w:val="16"/>
  </w:num>
  <w:num w:numId="5">
    <w:abstractNumId w:val="26"/>
  </w:num>
  <w:num w:numId="6">
    <w:abstractNumId w:val="3"/>
  </w:num>
  <w:num w:numId="7">
    <w:abstractNumId w:val="9"/>
  </w:num>
  <w:num w:numId="8">
    <w:abstractNumId w:val="24"/>
  </w:num>
  <w:num w:numId="9">
    <w:abstractNumId w:val="7"/>
  </w:num>
  <w:num w:numId="10">
    <w:abstractNumId w:val="37"/>
  </w:num>
  <w:num w:numId="11">
    <w:abstractNumId w:val="34"/>
  </w:num>
  <w:num w:numId="12">
    <w:abstractNumId w:val="21"/>
  </w:num>
  <w:num w:numId="13">
    <w:abstractNumId w:val="30"/>
  </w:num>
  <w:num w:numId="14">
    <w:abstractNumId w:val="23"/>
  </w:num>
  <w:num w:numId="15">
    <w:abstractNumId w:val="38"/>
  </w:num>
  <w:num w:numId="16">
    <w:abstractNumId w:val="15"/>
  </w:num>
  <w:num w:numId="17">
    <w:abstractNumId w:val="25"/>
  </w:num>
  <w:num w:numId="18">
    <w:abstractNumId w:val="18"/>
  </w:num>
  <w:num w:numId="19">
    <w:abstractNumId w:val="40"/>
  </w:num>
  <w:num w:numId="20">
    <w:abstractNumId w:val="2"/>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2"/>
  </w:num>
  <w:num w:numId="24">
    <w:abstractNumId w:val="39"/>
  </w:num>
  <w:num w:numId="25">
    <w:abstractNumId w:val="20"/>
  </w:num>
  <w:num w:numId="26">
    <w:abstractNumId w:val="31"/>
  </w:num>
  <w:num w:numId="27">
    <w:abstractNumId w:val="14"/>
  </w:num>
  <w:num w:numId="28">
    <w:abstractNumId w:val="4"/>
  </w:num>
  <w:num w:numId="29">
    <w:abstractNumId w:val="8"/>
  </w:num>
  <w:num w:numId="30">
    <w:abstractNumId w:val="27"/>
  </w:num>
  <w:num w:numId="31">
    <w:abstractNumId w:val="13"/>
  </w:num>
  <w:num w:numId="32">
    <w:abstractNumId w:val="11"/>
  </w:num>
  <w:num w:numId="33">
    <w:abstractNumId w:val="29"/>
  </w:num>
  <w:num w:numId="34">
    <w:abstractNumId w:val="28"/>
  </w:num>
  <w:num w:numId="35">
    <w:abstractNumId w:val="22"/>
  </w:num>
  <w:num w:numId="36">
    <w:abstractNumId w:val="35"/>
  </w:num>
  <w:num w:numId="37">
    <w:abstractNumId w:val="0"/>
  </w:num>
  <w:num w:numId="38">
    <w:abstractNumId w:val="36"/>
  </w:num>
  <w:num w:numId="39">
    <w:abstractNumId w:val="33"/>
  </w:num>
  <w:num w:numId="40">
    <w:abstractNumId w:val="1"/>
  </w:num>
  <w:num w:numId="41">
    <w:abstractNumId w:val="12"/>
  </w:num>
  <w:num w:numId="42">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352E"/>
    <w:rsid w:val="00005239"/>
    <w:rsid w:val="0002156C"/>
    <w:rsid w:val="00052693"/>
    <w:rsid w:val="0006192C"/>
    <w:rsid w:val="00066111"/>
    <w:rsid w:val="0007442D"/>
    <w:rsid w:val="00090336"/>
    <w:rsid w:val="00096E70"/>
    <w:rsid w:val="00097B01"/>
    <w:rsid w:val="000A4394"/>
    <w:rsid w:val="000C2C44"/>
    <w:rsid w:val="000E3D3E"/>
    <w:rsid w:val="001067B7"/>
    <w:rsid w:val="00163179"/>
    <w:rsid w:val="0018360B"/>
    <w:rsid w:val="00192CE6"/>
    <w:rsid w:val="001B0097"/>
    <w:rsid w:val="001B541B"/>
    <w:rsid w:val="001C1193"/>
    <w:rsid w:val="001C1E4D"/>
    <w:rsid w:val="001C3946"/>
    <w:rsid w:val="001C5026"/>
    <w:rsid w:val="001F2D8D"/>
    <w:rsid w:val="001F695A"/>
    <w:rsid w:val="00211848"/>
    <w:rsid w:val="002258E3"/>
    <w:rsid w:val="002327A5"/>
    <w:rsid w:val="00232D9A"/>
    <w:rsid w:val="002654C3"/>
    <w:rsid w:val="00267F0A"/>
    <w:rsid w:val="002716CC"/>
    <w:rsid w:val="0027368A"/>
    <w:rsid w:val="0028043B"/>
    <w:rsid w:val="002818D0"/>
    <w:rsid w:val="00281CEF"/>
    <w:rsid w:val="00292589"/>
    <w:rsid w:val="002B3BCF"/>
    <w:rsid w:val="002B73D6"/>
    <w:rsid w:val="002C0BCF"/>
    <w:rsid w:val="002C65B5"/>
    <w:rsid w:val="002D3C3D"/>
    <w:rsid w:val="002D61F5"/>
    <w:rsid w:val="002D762A"/>
    <w:rsid w:val="002F1749"/>
    <w:rsid w:val="002F20C9"/>
    <w:rsid w:val="00347756"/>
    <w:rsid w:val="00354BF5"/>
    <w:rsid w:val="00357361"/>
    <w:rsid w:val="00365AB4"/>
    <w:rsid w:val="00370616"/>
    <w:rsid w:val="00371B50"/>
    <w:rsid w:val="00373BA5"/>
    <w:rsid w:val="00385AF1"/>
    <w:rsid w:val="003B4E55"/>
    <w:rsid w:val="003B6F84"/>
    <w:rsid w:val="003D0373"/>
    <w:rsid w:val="003D0BC3"/>
    <w:rsid w:val="003D24BB"/>
    <w:rsid w:val="003D6679"/>
    <w:rsid w:val="003E30EC"/>
    <w:rsid w:val="003E3AFC"/>
    <w:rsid w:val="003F4825"/>
    <w:rsid w:val="004013B6"/>
    <w:rsid w:val="00412E93"/>
    <w:rsid w:val="00413925"/>
    <w:rsid w:val="00432B70"/>
    <w:rsid w:val="004333B5"/>
    <w:rsid w:val="00436537"/>
    <w:rsid w:val="00441EDC"/>
    <w:rsid w:val="00457E0A"/>
    <w:rsid w:val="00460FC0"/>
    <w:rsid w:val="0047418A"/>
    <w:rsid w:val="004826EF"/>
    <w:rsid w:val="00492F98"/>
    <w:rsid w:val="004A0122"/>
    <w:rsid w:val="004A203B"/>
    <w:rsid w:val="004A394A"/>
    <w:rsid w:val="004B1494"/>
    <w:rsid w:val="004B1E23"/>
    <w:rsid w:val="004B5B75"/>
    <w:rsid w:val="004C353D"/>
    <w:rsid w:val="004C6880"/>
    <w:rsid w:val="004D307D"/>
    <w:rsid w:val="004F6777"/>
    <w:rsid w:val="00500171"/>
    <w:rsid w:val="005002BB"/>
    <w:rsid w:val="0050564C"/>
    <w:rsid w:val="005133F8"/>
    <w:rsid w:val="00513BF2"/>
    <w:rsid w:val="00522DB6"/>
    <w:rsid w:val="00530FEA"/>
    <w:rsid w:val="00532476"/>
    <w:rsid w:val="00534013"/>
    <w:rsid w:val="00572AD9"/>
    <w:rsid w:val="005737AD"/>
    <w:rsid w:val="0057783D"/>
    <w:rsid w:val="0058000D"/>
    <w:rsid w:val="00586763"/>
    <w:rsid w:val="00591618"/>
    <w:rsid w:val="005B6B29"/>
    <w:rsid w:val="005C6F1C"/>
    <w:rsid w:val="005D52E5"/>
    <w:rsid w:val="005F0283"/>
    <w:rsid w:val="005F74EB"/>
    <w:rsid w:val="00600D0F"/>
    <w:rsid w:val="006321C4"/>
    <w:rsid w:val="00633449"/>
    <w:rsid w:val="00634879"/>
    <w:rsid w:val="0063770B"/>
    <w:rsid w:val="006410AE"/>
    <w:rsid w:val="00641572"/>
    <w:rsid w:val="00641AEE"/>
    <w:rsid w:val="00677182"/>
    <w:rsid w:val="006842AB"/>
    <w:rsid w:val="00696E6A"/>
    <w:rsid w:val="006A05E4"/>
    <w:rsid w:val="006A269E"/>
    <w:rsid w:val="006A4380"/>
    <w:rsid w:val="006C334B"/>
    <w:rsid w:val="006C5F9A"/>
    <w:rsid w:val="006D0B40"/>
    <w:rsid w:val="006D7CA5"/>
    <w:rsid w:val="006F2132"/>
    <w:rsid w:val="006F219F"/>
    <w:rsid w:val="007033F7"/>
    <w:rsid w:val="00716827"/>
    <w:rsid w:val="00724435"/>
    <w:rsid w:val="00734BA0"/>
    <w:rsid w:val="0076408F"/>
    <w:rsid w:val="00767749"/>
    <w:rsid w:val="007709E9"/>
    <w:rsid w:val="00770EEA"/>
    <w:rsid w:val="00774C59"/>
    <w:rsid w:val="00782C2A"/>
    <w:rsid w:val="0079008F"/>
    <w:rsid w:val="00797196"/>
    <w:rsid w:val="007A3008"/>
    <w:rsid w:val="007A35F6"/>
    <w:rsid w:val="007B053A"/>
    <w:rsid w:val="007B7B71"/>
    <w:rsid w:val="007C10B9"/>
    <w:rsid w:val="007C2400"/>
    <w:rsid w:val="007C5F79"/>
    <w:rsid w:val="007D16A4"/>
    <w:rsid w:val="007D2844"/>
    <w:rsid w:val="007D2AA9"/>
    <w:rsid w:val="007D3409"/>
    <w:rsid w:val="007D7DC8"/>
    <w:rsid w:val="007E0DEE"/>
    <w:rsid w:val="007E1D0A"/>
    <w:rsid w:val="007E50D9"/>
    <w:rsid w:val="007F0729"/>
    <w:rsid w:val="00805389"/>
    <w:rsid w:val="008053B7"/>
    <w:rsid w:val="008062DF"/>
    <w:rsid w:val="008105B2"/>
    <w:rsid w:val="00812E29"/>
    <w:rsid w:val="00824C6B"/>
    <w:rsid w:val="00825812"/>
    <w:rsid w:val="0083568C"/>
    <w:rsid w:val="00835BBC"/>
    <w:rsid w:val="00856B69"/>
    <w:rsid w:val="00862516"/>
    <w:rsid w:val="00863F77"/>
    <w:rsid w:val="00865907"/>
    <w:rsid w:val="00883C0A"/>
    <w:rsid w:val="00894DF4"/>
    <w:rsid w:val="008A1C67"/>
    <w:rsid w:val="008A70DC"/>
    <w:rsid w:val="008A7BEC"/>
    <w:rsid w:val="008B3034"/>
    <w:rsid w:val="008C1347"/>
    <w:rsid w:val="008C64BB"/>
    <w:rsid w:val="008E4926"/>
    <w:rsid w:val="008E7AA0"/>
    <w:rsid w:val="008F4F49"/>
    <w:rsid w:val="008F69E2"/>
    <w:rsid w:val="009318B8"/>
    <w:rsid w:val="00933AAE"/>
    <w:rsid w:val="009563E8"/>
    <w:rsid w:val="00960450"/>
    <w:rsid w:val="0098010F"/>
    <w:rsid w:val="009A5026"/>
    <w:rsid w:val="009B091D"/>
    <w:rsid w:val="009C09D8"/>
    <w:rsid w:val="009C5F7F"/>
    <w:rsid w:val="009D32E5"/>
    <w:rsid w:val="009E1E59"/>
    <w:rsid w:val="009E5202"/>
    <w:rsid w:val="009E5E09"/>
    <w:rsid w:val="00A11AC1"/>
    <w:rsid w:val="00A1775D"/>
    <w:rsid w:val="00A233ED"/>
    <w:rsid w:val="00A44D74"/>
    <w:rsid w:val="00A56EBF"/>
    <w:rsid w:val="00A75FEA"/>
    <w:rsid w:val="00A77C6F"/>
    <w:rsid w:val="00A821A2"/>
    <w:rsid w:val="00AA67AB"/>
    <w:rsid w:val="00AB1003"/>
    <w:rsid w:val="00AE11AD"/>
    <w:rsid w:val="00AE5D37"/>
    <w:rsid w:val="00AE7557"/>
    <w:rsid w:val="00AF31C8"/>
    <w:rsid w:val="00AF3E7B"/>
    <w:rsid w:val="00AF7C4D"/>
    <w:rsid w:val="00B11D26"/>
    <w:rsid w:val="00B13423"/>
    <w:rsid w:val="00B13A2F"/>
    <w:rsid w:val="00B17114"/>
    <w:rsid w:val="00B218CC"/>
    <w:rsid w:val="00B37105"/>
    <w:rsid w:val="00B4470F"/>
    <w:rsid w:val="00B61247"/>
    <w:rsid w:val="00BA2589"/>
    <w:rsid w:val="00BB5F62"/>
    <w:rsid w:val="00BC039B"/>
    <w:rsid w:val="00BC6E1F"/>
    <w:rsid w:val="00BD25D9"/>
    <w:rsid w:val="00BD47CC"/>
    <w:rsid w:val="00BD72BB"/>
    <w:rsid w:val="00BF14CF"/>
    <w:rsid w:val="00BF4CFA"/>
    <w:rsid w:val="00C000F1"/>
    <w:rsid w:val="00C03FFE"/>
    <w:rsid w:val="00C15E8C"/>
    <w:rsid w:val="00C2602F"/>
    <w:rsid w:val="00C27BB5"/>
    <w:rsid w:val="00C400A7"/>
    <w:rsid w:val="00C679C0"/>
    <w:rsid w:val="00C67C9D"/>
    <w:rsid w:val="00C8156B"/>
    <w:rsid w:val="00C82C17"/>
    <w:rsid w:val="00C95CCD"/>
    <w:rsid w:val="00CA4529"/>
    <w:rsid w:val="00CA465F"/>
    <w:rsid w:val="00CA4698"/>
    <w:rsid w:val="00CA7D81"/>
    <w:rsid w:val="00CD1366"/>
    <w:rsid w:val="00CD3FD9"/>
    <w:rsid w:val="00CF0E45"/>
    <w:rsid w:val="00CF23E9"/>
    <w:rsid w:val="00D00342"/>
    <w:rsid w:val="00D00DC6"/>
    <w:rsid w:val="00D0293C"/>
    <w:rsid w:val="00D05442"/>
    <w:rsid w:val="00D151A4"/>
    <w:rsid w:val="00D17551"/>
    <w:rsid w:val="00D27E92"/>
    <w:rsid w:val="00D30DD8"/>
    <w:rsid w:val="00D732C7"/>
    <w:rsid w:val="00D9435D"/>
    <w:rsid w:val="00D9563B"/>
    <w:rsid w:val="00DB46DE"/>
    <w:rsid w:val="00DB7347"/>
    <w:rsid w:val="00DC3E5F"/>
    <w:rsid w:val="00DC5960"/>
    <w:rsid w:val="00DC6AC7"/>
    <w:rsid w:val="00DD2B4F"/>
    <w:rsid w:val="00E11B99"/>
    <w:rsid w:val="00E1686A"/>
    <w:rsid w:val="00E2660D"/>
    <w:rsid w:val="00E3004C"/>
    <w:rsid w:val="00E3264D"/>
    <w:rsid w:val="00E34D87"/>
    <w:rsid w:val="00E37109"/>
    <w:rsid w:val="00E5103C"/>
    <w:rsid w:val="00E578A3"/>
    <w:rsid w:val="00E6488A"/>
    <w:rsid w:val="00E72094"/>
    <w:rsid w:val="00E86411"/>
    <w:rsid w:val="00E935C8"/>
    <w:rsid w:val="00E963B9"/>
    <w:rsid w:val="00EA1528"/>
    <w:rsid w:val="00EC5704"/>
    <w:rsid w:val="00EC678F"/>
    <w:rsid w:val="00ED0BD7"/>
    <w:rsid w:val="00EE1233"/>
    <w:rsid w:val="00EE1747"/>
    <w:rsid w:val="00EF28C5"/>
    <w:rsid w:val="00F01C3B"/>
    <w:rsid w:val="00F06C80"/>
    <w:rsid w:val="00F1695C"/>
    <w:rsid w:val="00F215A2"/>
    <w:rsid w:val="00F31093"/>
    <w:rsid w:val="00F41E81"/>
    <w:rsid w:val="00F539CA"/>
    <w:rsid w:val="00F577A7"/>
    <w:rsid w:val="00F63D60"/>
    <w:rsid w:val="00F76419"/>
    <w:rsid w:val="00F81B65"/>
    <w:rsid w:val="00F85BA5"/>
    <w:rsid w:val="00F9232C"/>
    <w:rsid w:val="00F96B80"/>
    <w:rsid w:val="00FB6476"/>
    <w:rsid w:val="00FD688B"/>
    <w:rsid w:val="00FD74A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SimSun"/>
      <w:lang w:eastAsia="zh-CN"/>
    </w:rPr>
  </w:style>
  <w:style w:type="character" w:customStyle="1" w:styleId="FooterChar">
    <w:name w:val="Footer Char"/>
    <w:link w:val="Footer"/>
    <w:uiPriority w:val="99"/>
    <w:rsid w:val="00513BF2"/>
    <w:rPr>
      <w:rFonts w:eastAsia="SimSun"/>
      <w:lang w:eastAsia="zh-CN"/>
    </w:rPr>
  </w:style>
  <w:style w:type="table" w:styleId="TableGrid">
    <w:name w:val="Table Grid"/>
    <w:basedOn w:val="TableNormal"/>
    <w:uiPriority w:val="59"/>
    <w:rsid w:val="00513BF2"/>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13BF2"/>
    <w:rPr>
      <w:rFonts w:ascii="Tahoma" w:hAnsi="Tahoma" w:cs="Tahoma"/>
      <w:sz w:val="16"/>
      <w:szCs w:val="16"/>
    </w:rPr>
  </w:style>
  <w:style w:type="character" w:styleId="FollowedHyperlink">
    <w:name w:val="FollowedHyperlink"/>
    <w:uiPriority w:val="99"/>
    <w:semiHidden/>
    <w:unhideWhenUsed/>
    <w:rsid w:val="00513BF2"/>
    <w:rPr>
      <w:color w:val="800080"/>
      <w:u w:val="single"/>
    </w:rPr>
  </w:style>
  <w:style w:type="character" w:styleId="CommentReference">
    <w:name w:val="annotation reference"/>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F1695C"/>
    <w:pPr>
      <w:spacing w:after="0" w:line="240" w:lineRule="auto"/>
    </w:pPr>
    <w:rPr>
      <w:sz w:val="20"/>
      <w:szCs w:val="20"/>
    </w:rPr>
  </w:style>
  <w:style w:type="character" w:customStyle="1" w:styleId="FootnoteTextChar">
    <w:name w:val="Footnote Text Char"/>
    <w:link w:val="FootnoteText"/>
    <w:uiPriority w:val="99"/>
    <w:semiHidden/>
    <w:rsid w:val="00F1695C"/>
    <w:rPr>
      <w:sz w:val="20"/>
      <w:szCs w:val="20"/>
    </w:rPr>
  </w:style>
  <w:style w:type="character" w:styleId="FootnoteReference">
    <w:name w:val="footnote reference"/>
    <w:uiPriority w:val="99"/>
    <w:semiHidden/>
    <w:unhideWhenUsed/>
    <w:rsid w:val="00F1695C"/>
    <w:rPr>
      <w:vertAlign w:val="superscript"/>
    </w:rPr>
  </w:style>
  <w:style w:type="paragraph" w:styleId="Caption">
    <w:name w:val="caption"/>
    <w:basedOn w:val="Normal"/>
    <w:next w:val="Normal"/>
    <w:uiPriority w:val="35"/>
    <w:unhideWhenUsed/>
    <w:qFormat/>
    <w:rsid w:val="00F01C3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SimSun"/>
      <w:lang w:eastAsia="zh-CN"/>
    </w:rPr>
  </w:style>
  <w:style w:type="character" w:customStyle="1" w:styleId="FooterChar">
    <w:name w:val="Footer Char"/>
    <w:link w:val="Footer"/>
    <w:uiPriority w:val="99"/>
    <w:rsid w:val="00513BF2"/>
    <w:rPr>
      <w:rFonts w:eastAsia="SimSun"/>
      <w:lang w:eastAsia="zh-CN"/>
    </w:rPr>
  </w:style>
  <w:style w:type="table" w:styleId="TableGrid">
    <w:name w:val="Table Grid"/>
    <w:basedOn w:val="TableNormal"/>
    <w:uiPriority w:val="59"/>
    <w:rsid w:val="00513BF2"/>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13BF2"/>
    <w:rPr>
      <w:rFonts w:ascii="Tahoma" w:hAnsi="Tahoma" w:cs="Tahoma"/>
      <w:sz w:val="16"/>
      <w:szCs w:val="16"/>
    </w:rPr>
  </w:style>
  <w:style w:type="character" w:styleId="FollowedHyperlink">
    <w:name w:val="FollowedHyperlink"/>
    <w:uiPriority w:val="99"/>
    <w:semiHidden/>
    <w:unhideWhenUsed/>
    <w:rsid w:val="00513BF2"/>
    <w:rPr>
      <w:color w:val="800080"/>
      <w:u w:val="single"/>
    </w:rPr>
  </w:style>
  <w:style w:type="character" w:styleId="CommentReference">
    <w:name w:val="annotation reference"/>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F1695C"/>
    <w:pPr>
      <w:spacing w:after="0" w:line="240" w:lineRule="auto"/>
    </w:pPr>
    <w:rPr>
      <w:sz w:val="20"/>
      <w:szCs w:val="20"/>
    </w:rPr>
  </w:style>
  <w:style w:type="character" w:customStyle="1" w:styleId="FootnoteTextChar">
    <w:name w:val="Footnote Text Char"/>
    <w:link w:val="FootnoteText"/>
    <w:uiPriority w:val="99"/>
    <w:semiHidden/>
    <w:rsid w:val="00F1695C"/>
    <w:rPr>
      <w:sz w:val="20"/>
      <w:szCs w:val="20"/>
    </w:rPr>
  </w:style>
  <w:style w:type="character" w:styleId="FootnoteReference">
    <w:name w:val="footnote reference"/>
    <w:uiPriority w:val="99"/>
    <w:semiHidden/>
    <w:unhideWhenUsed/>
    <w:rsid w:val="00F1695C"/>
    <w:rPr>
      <w:vertAlign w:val="superscript"/>
    </w:rPr>
  </w:style>
  <w:style w:type="paragraph" w:styleId="Caption">
    <w:name w:val="caption"/>
    <w:basedOn w:val="Normal"/>
    <w:next w:val="Normal"/>
    <w:uiPriority w:val="35"/>
    <w:unhideWhenUsed/>
    <w:qFormat/>
    <w:rsid w:val="00F01C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553530">
      <w:bodyDiv w:val="1"/>
      <w:marLeft w:val="0"/>
      <w:marRight w:val="0"/>
      <w:marTop w:val="0"/>
      <w:marBottom w:val="0"/>
      <w:divBdr>
        <w:top w:val="none" w:sz="0" w:space="0" w:color="auto"/>
        <w:left w:val="none" w:sz="0" w:space="0" w:color="auto"/>
        <w:bottom w:val="none" w:sz="0" w:space="0" w:color="auto"/>
        <w:right w:val="none" w:sz="0" w:space="0" w:color="auto"/>
      </w:divBdr>
    </w:div>
    <w:div w:id="479274181">
      <w:bodyDiv w:val="1"/>
      <w:marLeft w:val="0"/>
      <w:marRight w:val="0"/>
      <w:marTop w:val="0"/>
      <w:marBottom w:val="0"/>
      <w:divBdr>
        <w:top w:val="none" w:sz="0" w:space="0" w:color="auto"/>
        <w:left w:val="none" w:sz="0" w:space="0" w:color="auto"/>
        <w:bottom w:val="none" w:sz="0" w:space="0" w:color="auto"/>
        <w:right w:val="none" w:sz="0" w:space="0" w:color="auto"/>
      </w:divBdr>
    </w:div>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599725068">
      <w:bodyDiv w:val="1"/>
      <w:marLeft w:val="0"/>
      <w:marRight w:val="0"/>
      <w:marTop w:val="0"/>
      <w:marBottom w:val="0"/>
      <w:divBdr>
        <w:top w:val="none" w:sz="0" w:space="0" w:color="auto"/>
        <w:left w:val="none" w:sz="0" w:space="0" w:color="auto"/>
        <w:bottom w:val="none" w:sz="0" w:space="0" w:color="auto"/>
        <w:right w:val="none" w:sz="0" w:space="0" w:color="auto"/>
      </w:divBdr>
      <w:divsChild>
        <w:div w:id="224100292">
          <w:marLeft w:val="0"/>
          <w:marRight w:val="0"/>
          <w:marTop w:val="0"/>
          <w:marBottom w:val="0"/>
          <w:divBdr>
            <w:top w:val="none" w:sz="0" w:space="0" w:color="auto"/>
            <w:left w:val="none" w:sz="0" w:space="0" w:color="auto"/>
            <w:bottom w:val="none" w:sz="0" w:space="0" w:color="auto"/>
            <w:right w:val="none" w:sz="0" w:space="0" w:color="auto"/>
          </w:divBdr>
        </w:div>
        <w:div w:id="287786343">
          <w:marLeft w:val="0"/>
          <w:marRight w:val="0"/>
          <w:marTop w:val="0"/>
          <w:marBottom w:val="0"/>
          <w:divBdr>
            <w:top w:val="none" w:sz="0" w:space="0" w:color="auto"/>
            <w:left w:val="none" w:sz="0" w:space="0" w:color="auto"/>
            <w:bottom w:val="none" w:sz="0" w:space="0" w:color="auto"/>
            <w:right w:val="none" w:sz="0" w:space="0" w:color="auto"/>
          </w:divBdr>
        </w:div>
        <w:div w:id="345906336">
          <w:marLeft w:val="0"/>
          <w:marRight w:val="0"/>
          <w:marTop w:val="0"/>
          <w:marBottom w:val="0"/>
          <w:divBdr>
            <w:top w:val="none" w:sz="0" w:space="0" w:color="auto"/>
            <w:left w:val="none" w:sz="0" w:space="0" w:color="auto"/>
            <w:bottom w:val="none" w:sz="0" w:space="0" w:color="auto"/>
            <w:right w:val="none" w:sz="0" w:space="0" w:color="auto"/>
          </w:divBdr>
        </w:div>
        <w:div w:id="424228582">
          <w:marLeft w:val="0"/>
          <w:marRight w:val="0"/>
          <w:marTop w:val="0"/>
          <w:marBottom w:val="0"/>
          <w:divBdr>
            <w:top w:val="none" w:sz="0" w:space="0" w:color="auto"/>
            <w:left w:val="none" w:sz="0" w:space="0" w:color="auto"/>
            <w:bottom w:val="none" w:sz="0" w:space="0" w:color="auto"/>
            <w:right w:val="none" w:sz="0" w:space="0" w:color="auto"/>
          </w:divBdr>
        </w:div>
        <w:div w:id="764106792">
          <w:marLeft w:val="0"/>
          <w:marRight w:val="0"/>
          <w:marTop w:val="0"/>
          <w:marBottom w:val="0"/>
          <w:divBdr>
            <w:top w:val="none" w:sz="0" w:space="0" w:color="auto"/>
            <w:left w:val="none" w:sz="0" w:space="0" w:color="auto"/>
            <w:bottom w:val="none" w:sz="0" w:space="0" w:color="auto"/>
            <w:right w:val="none" w:sz="0" w:space="0" w:color="auto"/>
          </w:divBdr>
        </w:div>
        <w:div w:id="988099662">
          <w:marLeft w:val="0"/>
          <w:marRight w:val="0"/>
          <w:marTop w:val="0"/>
          <w:marBottom w:val="0"/>
          <w:divBdr>
            <w:top w:val="none" w:sz="0" w:space="0" w:color="auto"/>
            <w:left w:val="none" w:sz="0" w:space="0" w:color="auto"/>
            <w:bottom w:val="none" w:sz="0" w:space="0" w:color="auto"/>
            <w:right w:val="none" w:sz="0" w:space="0" w:color="auto"/>
          </w:divBdr>
        </w:div>
        <w:div w:id="1054112521">
          <w:marLeft w:val="0"/>
          <w:marRight w:val="0"/>
          <w:marTop w:val="0"/>
          <w:marBottom w:val="0"/>
          <w:divBdr>
            <w:top w:val="none" w:sz="0" w:space="0" w:color="auto"/>
            <w:left w:val="none" w:sz="0" w:space="0" w:color="auto"/>
            <w:bottom w:val="none" w:sz="0" w:space="0" w:color="auto"/>
            <w:right w:val="none" w:sz="0" w:space="0" w:color="auto"/>
          </w:divBdr>
        </w:div>
        <w:div w:id="1193763961">
          <w:marLeft w:val="0"/>
          <w:marRight w:val="0"/>
          <w:marTop w:val="0"/>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537400086">
          <w:marLeft w:val="806"/>
          <w:marRight w:val="0"/>
          <w:marTop w:val="72"/>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sChild>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484076944">
      <w:bodyDiv w:val="1"/>
      <w:marLeft w:val="0"/>
      <w:marRight w:val="0"/>
      <w:marTop w:val="0"/>
      <w:marBottom w:val="0"/>
      <w:divBdr>
        <w:top w:val="none" w:sz="0" w:space="0" w:color="auto"/>
        <w:left w:val="none" w:sz="0" w:space="0" w:color="auto"/>
        <w:bottom w:val="none" w:sz="0" w:space="0" w:color="auto"/>
        <w:right w:val="none" w:sz="0" w:space="0" w:color="auto"/>
      </w:divBdr>
      <w:divsChild>
        <w:div w:id="406656945">
          <w:marLeft w:val="0"/>
          <w:marRight w:val="0"/>
          <w:marTop w:val="0"/>
          <w:marBottom w:val="0"/>
          <w:divBdr>
            <w:top w:val="none" w:sz="0" w:space="0" w:color="auto"/>
            <w:left w:val="none" w:sz="0" w:space="0" w:color="auto"/>
            <w:bottom w:val="none" w:sz="0" w:space="0" w:color="auto"/>
            <w:right w:val="none" w:sz="0" w:space="0" w:color="auto"/>
          </w:divBdr>
        </w:div>
        <w:div w:id="1775131186">
          <w:marLeft w:val="0"/>
          <w:marRight w:val="0"/>
          <w:marTop w:val="0"/>
          <w:marBottom w:val="0"/>
          <w:divBdr>
            <w:top w:val="none" w:sz="0" w:space="0" w:color="auto"/>
            <w:left w:val="none" w:sz="0" w:space="0" w:color="auto"/>
            <w:bottom w:val="none" w:sz="0" w:space="0" w:color="auto"/>
            <w:right w:val="none" w:sz="0" w:space="0" w:color="auto"/>
          </w:divBdr>
        </w:div>
      </w:divsChild>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5945028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2050450190">
          <w:marLeft w:val="806"/>
          <w:marRight w:val="0"/>
          <w:marTop w:val="86"/>
          <w:marBottom w:val="0"/>
          <w:divBdr>
            <w:top w:val="none" w:sz="0" w:space="0" w:color="auto"/>
            <w:left w:val="none" w:sz="0" w:space="0" w:color="auto"/>
            <w:bottom w:val="none" w:sz="0" w:space="0" w:color="auto"/>
            <w:right w:val="none" w:sz="0" w:space="0" w:color="auto"/>
          </w:divBdr>
        </w:div>
      </w:divsChild>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 w:id="1978560774">
      <w:bodyDiv w:val="1"/>
      <w:marLeft w:val="0"/>
      <w:marRight w:val="0"/>
      <w:marTop w:val="0"/>
      <w:marBottom w:val="0"/>
      <w:divBdr>
        <w:top w:val="none" w:sz="0" w:space="0" w:color="auto"/>
        <w:left w:val="none" w:sz="0" w:space="0" w:color="auto"/>
        <w:bottom w:val="none" w:sz="0" w:space="0" w:color="auto"/>
        <w:right w:val="none" w:sz="0" w:space="0" w:color="auto"/>
      </w:divBdr>
    </w:div>
    <w:div w:id="2012104710">
      <w:bodyDiv w:val="1"/>
      <w:marLeft w:val="0"/>
      <w:marRight w:val="0"/>
      <w:marTop w:val="0"/>
      <w:marBottom w:val="0"/>
      <w:divBdr>
        <w:top w:val="none" w:sz="0" w:space="0" w:color="auto"/>
        <w:left w:val="none" w:sz="0" w:space="0" w:color="auto"/>
        <w:bottom w:val="none" w:sz="0" w:space="0" w:color="auto"/>
        <w:right w:val="none" w:sz="0" w:space="0" w:color="auto"/>
      </w:divBdr>
      <w:divsChild>
        <w:div w:id="197591574">
          <w:marLeft w:val="0"/>
          <w:marRight w:val="0"/>
          <w:marTop w:val="0"/>
          <w:marBottom w:val="0"/>
          <w:divBdr>
            <w:top w:val="none" w:sz="0" w:space="0" w:color="auto"/>
            <w:left w:val="none" w:sz="0" w:space="0" w:color="auto"/>
            <w:bottom w:val="none" w:sz="0" w:space="0" w:color="auto"/>
            <w:right w:val="none" w:sz="0" w:space="0" w:color="auto"/>
          </w:divBdr>
        </w:div>
        <w:div w:id="238447066">
          <w:marLeft w:val="0"/>
          <w:marRight w:val="0"/>
          <w:marTop w:val="0"/>
          <w:marBottom w:val="0"/>
          <w:divBdr>
            <w:top w:val="none" w:sz="0" w:space="0" w:color="auto"/>
            <w:left w:val="none" w:sz="0" w:space="0" w:color="auto"/>
            <w:bottom w:val="none" w:sz="0" w:space="0" w:color="auto"/>
            <w:right w:val="none" w:sz="0" w:space="0" w:color="auto"/>
          </w:divBdr>
        </w:div>
        <w:div w:id="266012378">
          <w:marLeft w:val="0"/>
          <w:marRight w:val="0"/>
          <w:marTop w:val="0"/>
          <w:marBottom w:val="0"/>
          <w:divBdr>
            <w:top w:val="none" w:sz="0" w:space="0" w:color="auto"/>
            <w:left w:val="none" w:sz="0" w:space="0" w:color="auto"/>
            <w:bottom w:val="none" w:sz="0" w:space="0" w:color="auto"/>
            <w:right w:val="none" w:sz="0" w:space="0" w:color="auto"/>
          </w:divBdr>
        </w:div>
        <w:div w:id="541287128">
          <w:marLeft w:val="0"/>
          <w:marRight w:val="0"/>
          <w:marTop w:val="0"/>
          <w:marBottom w:val="0"/>
          <w:divBdr>
            <w:top w:val="none" w:sz="0" w:space="0" w:color="auto"/>
            <w:left w:val="none" w:sz="0" w:space="0" w:color="auto"/>
            <w:bottom w:val="none" w:sz="0" w:space="0" w:color="auto"/>
            <w:right w:val="none" w:sz="0" w:space="0" w:color="auto"/>
          </w:divBdr>
        </w:div>
        <w:div w:id="1641611561">
          <w:marLeft w:val="0"/>
          <w:marRight w:val="0"/>
          <w:marTop w:val="0"/>
          <w:marBottom w:val="0"/>
          <w:divBdr>
            <w:top w:val="none" w:sz="0" w:space="0" w:color="auto"/>
            <w:left w:val="none" w:sz="0" w:space="0" w:color="auto"/>
            <w:bottom w:val="none" w:sz="0" w:space="0" w:color="auto"/>
            <w:right w:val="none" w:sz="0" w:space="0" w:color="auto"/>
          </w:divBdr>
        </w:div>
        <w:div w:id="1760953440">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431C2086-9D1B-4285-8EF0-5CF269352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782</Words>
  <Characters>4459</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5231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MAFUNGA, Neddy</cp:lastModifiedBy>
  <cp:revision>2</cp:revision>
  <cp:lastPrinted>2016-06-28T07:36:00Z</cp:lastPrinted>
  <dcterms:created xsi:type="dcterms:W3CDTF">2016-08-26T10:51:00Z</dcterms:created>
  <dcterms:modified xsi:type="dcterms:W3CDTF">2016-08-26T10:51:00Z</dcterms:modified>
</cp:coreProperties>
</file>