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7C790" w14:textId="77777777" w:rsidR="00824375" w:rsidRPr="00C27BB5" w:rsidRDefault="00824375" w:rsidP="00824375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23EF8800" w14:textId="77777777" w:rsidR="00824375" w:rsidRDefault="00824375" w:rsidP="0082437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374133AE" w14:textId="77777777" w:rsidR="0082437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B685F38" w14:textId="77777777" w:rsidR="00824375" w:rsidRPr="00C27BB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4E19CC59" w14:textId="77777777" w:rsidR="00824375" w:rsidRDefault="00824375" w:rsidP="00824375">
      <w:pPr>
        <w:jc w:val="center"/>
        <w:rPr>
          <w:rFonts w:ascii="Arial" w:hAnsi="Arial"/>
          <w:b/>
          <w:sz w:val="32"/>
        </w:rPr>
      </w:pPr>
    </w:p>
    <w:p w14:paraId="170D24CC" w14:textId="3D5D9CFA" w:rsidR="00824375" w:rsidRDefault="00D875AC" w:rsidP="00D875AC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CHAD</w:t>
      </w:r>
    </w:p>
    <w:p w14:paraId="635E8D3F" w14:textId="77777777" w:rsidR="00D875AC" w:rsidRPr="00D875AC" w:rsidRDefault="00D875AC" w:rsidP="00D875AC">
      <w:pPr>
        <w:jc w:val="center"/>
        <w:rPr>
          <w:rFonts w:ascii="Arial" w:hAnsi="Arial"/>
          <w:b/>
          <w:sz w:val="36"/>
        </w:rPr>
      </w:pPr>
      <w:bookmarkStart w:id="0" w:name="_GoBack"/>
      <w:bookmarkEnd w:id="0"/>
    </w:p>
    <w:p w14:paraId="213E64F8" w14:textId="77777777" w:rsidR="00E7073D" w:rsidRPr="00BB5F62" w:rsidRDefault="00E7073D" w:rsidP="00E7073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BB5F62">
        <w:rPr>
          <w:rFonts w:ascii="Arial" w:hAnsi="Arial" w:cs="Arial"/>
          <w:b/>
          <w:sz w:val="26"/>
          <w:szCs w:val="26"/>
        </w:rPr>
        <w:t xml:space="preserve">Progress towards achievement of GVAP goals </w:t>
      </w:r>
    </w:p>
    <w:p w14:paraId="71B42FB2" w14:textId="77777777" w:rsidR="00E7073D" w:rsidRPr="00457E0A" w:rsidRDefault="00E7073D" w:rsidP="00E7073D">
      <w:pPr>
        <w:pStyle w:val="ListParagraph"/>
        <w:rPr>
          <w:rFonts w:ascii="Arial" w:hAnsi="Arial" w:cs="Arial"/>
          <w:b/>
        </w:rPr>
      </w:pPr>
    </w:p>
    <w:p w14:paraId="2896A2F2" w14:textId="77777777" w:rsidR="00E7073D" w:rsidRPr="00BB5F62" w:rsidRDefault="00E7073D" w:rsidP="00E7073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B5F62">
        <w:rPr>
          <w:rFonts w:ascii="Arial" w:hAnsi="Arial" w:cs="Arial"/>
          <w:b/>
          <w:sz w:val="24"/>
          <w:szCs w:val="24"/>
        </w:rPr>
        <w:t xml:space="preserve">Summary </w:t>
      </w:r>
    </w:p>
    <w:p w14:paraId="2A48FB84" w14:textId="39A5333E" w:rsidR="00BA2589" w:rsidRDefault="00BA2589" w:rsidP="00E30BC9">
      <w:pPr>
        <w:rPr>
          <w:rFonts w:ascii="Arial" w:hAnsi="Arial" w:cs="Arial"/>
        </w:rPr>
      </w:pPr>
      <w:r w:rsidRPr="0000352E">
        <w:rPr>
          <w:rFonts w:ascii="Arial" w:hAnsi="Arial" w:cs="Arial"/>
        </w:rPr>
        <w:t xml:space="preserve">This </w:t>
      </w:r>
      <w:r w:rsidR="006C334B">
        <w:rPr>
          <w:rFonts w:ascii="Arial" w:hAnsi="Arial" w:cs="Arial"/>
        </w:rPr>
        <w:t xml:space="preserve">summary table describes </w:t>
      </w:r>
      <w:r w:rsidRPr="0000352E">
        <w:rPr>
          <w:rFonts w:ascii="Arial" w:hAnsi="Arial" w:cs="Arial"/>
        </w:rPr>
        <w:t xml:space="preserve">the current situation in </w:t>
      </w:r>
      <w:r w:rsidR="00E30BC9">
        <w:rPr>
          <w:rFonts w:ascii="Arial" w:hAnsi="Arial" w:cs="Arial"/>
        </w:rPr>
        <w:t>Chad</w:t>
      </w:r>
      <w:r w:rsidRPr="0000352E">
        <w:rPr>
          <w:rFonts w:ascii="Arial" w:hAnsi="Arial" w:cs="Arial"/>
        </w:rPr>
        <w:t xml:space="preserve"> regarding achieving the GVAP goals.</w:t>
      </w:r>
      <w:r w:rsidR="00492F98">
        <w:rPr>
          <w:rFonts w:ascii="Arial" w:hAnsi="Arial" w:cs="Arial"/>
        </w:rPr>
        <w:t xml:space="preserve"> </w:t>
      </w:r>
      <w:r w:rsidR="00500171">
        <w:rPr>
          <w:rFonts w:ascii="Arial" w:hAnsi="Arial" w:cs="Arial"/>
        </w:rPr>
        <w:t>D</w:t>
      </w:r>
      <w:r w:rsidR="00696E6A">
        <w:rPr>
          <w:rFonts w:ascii="Arial" w:hAnsi="Arial" w:cs="Arial"/>
        </w:rPr>
        <w:t xml:space="preserve">ata </w:t>
      </w:r>
      <w:r w:rsidR="00E11B99">
        <w:rPr>
          <w:rFonts w:ascii="Arial" w:hAnsi="Arial" w:cs="Arial"/>
        </w:rPr>
        <w:t xml:space="preserve">used to assess progress towards achievement of </w:t>
      </w:r>
      <w:r w:rsidR="00696E6A">
        <w:rPr>
          <w:rFonts w:ascii="Arial" w:hAnsi="Arial" w:cs="Arial"/>
        </w:rPr>
        <w:t xml:space="preserve">GVAP </w:t>
      </w:r>
      <w:r w:rsidR="0008308B">
        <w:rPr>
          <w:rFonts w:ascii="Arial" w:hAnsi="Arial" w:cs="Arial"/>
        </w:rPr>
        <w:t>goals are included in the annex</w:t>
      </w:r>
      <w:r w:rsidR="00696E6A">
        <w:rPr>
          <w:rFonts w:ascii="Arial" w:hAnsi="Arial" w:cs="Arial"/>
        </w:rPr>
        <w:t>.</w:t>
      </w:r>
    </w:p>
    <w:tbl>
      <w:tblPr>
        <w:tblW w:w="9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677"/>
        <w:gridCol w:w="2423"/>
      </w:tblGrid>
      <w:tr w:rsidR="00067068" w:rsidRPr="00067068" w14:paraId="66254230" w14:textId="77777777" w:rsidTr="002A57FE">
        <w:trPr>
          <w:trHeight w:val="323"/>
          <w:tblHeader/>
          <w:jc w:val="center"/>
        </w:trPr>
        <w:tc>
          <w:tcPr>
            <w:tcW w:w="3220" w:type="dxa"/>
            <w:shd w:val="clear" w:color="auto" w:fill="auto"/>
            <w:hideMark/>
          </w:tcPr>
          <w:p w14:paraId="56DB7616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677" w:type="dxa"/>
            <w:shd w:val="clear" w:color="auto" w:fill="auto"/>
            <w:hideMark/>
          </w:tcPr>
          <w:p w14:paraId="3C4E1FB5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423" w:type="dxa"/>
            <w:shd w:val="clear" w:color="auto" w:fill="auto"/>
            <w:hideMark/>
          </w:tcPr>
          <w:p w14:paraId="0B26AF71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Chad</w:t>
            </w:r>
          </w:p>
        </w:tc>
      </w:tr>
      <w:tr w:rsidR="00E7073D" w:rsidRPr="00067068" w14:paraId="3561D22D" w14:textId="77777777" w:rsidTr="002A57FE">
        <w:trPr>
          <w:trHeight w:val="600"/>
          <w:jc w:val="center"/>
        </w:trPr>
        <w:tc>
          <w:tcPr>
            <w:tcW w:w="3220" w:type="dxa"/>
            <w:vMerge w:val="restart"/>
            <w:shd w:val="clear" w:color="000000" w:fill="DDD9C4"/>
            <w:hideMark/>
          </w:tcPr>
          <w:p w14:paraId="3E6917DC" w14:textId="53F39558" w:rsidR="00E7073D" w:rsidRPr="00067068" w:rsidRDefault="00E7073D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 Inte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rupt wild poliovirus transmission</w:t>
            </w:r>
          </w:p>
        </w:tc>
        <w:tc>
          <w:tcPr>
            <w:tcW w:w="3677" w:type="dxa"/>
            <w:shd w:val="clear" w:color="000000" w:fill="DDD9C4"/>
            <w:hideMark/>
          </w:tcPr>
          <w:p w14:paraId="60C52664" w14:textId="34B0942C" w:rsidR="00E7073D" w:rsidRPr="00067068" w:rsidRDefault="00E7073D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Transmission i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nter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upted</w:t>
            </w:r>
          </w:p>
        </w:tc>
        <w:tc>
          <w:tcPr>
            <w:tcW w:w="2423" w:type="dxa"/>
            <w:shd w:val="clear" w:color="000000" w:fill="00B050"/>
            <w:hideMark/>
          </w:tcPr>
          <w:p w14:paraId="79CC8045" w14:textId="77777777" w:rsidR="00E7073D" w:rsidRPr="00067068" w:rsidRDefault="00E7073D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Yes</w:t>
            </w:r>
          </w:p>
        </w:tc>
      </w:tr>
      <w:tr w:rsidR="00E7073D" w:rsidRPr="00067068" w14:paraId="4463FD9D" w14:textId="77777777" w:rsidTr="002A57FE">
        <w:trPr>
          <w:trHeight w:val="900"/>
          <w:jc w:val="center"/>
        </w:trPr>
        <w:tc>
          <w:tcPr>
            <w:tcW w:w="3220" w:type="dxa"/>
            <w:vMerge/>
            <w:shd w:val="clear" w:color="000000" w:fill="DDD9C4"/>
          </w:tcPr>
          <w:p w14:paraId="04C8CC9C" w14:textId="48A97959" w:rsidR="00E7073D" w:rsidRPr="00067068" w:rsidRDefault="00E7073D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DDD9C4"/>
            <w:hideMark/>
          </w:tcPr>
          <w:p w14:paraId="265E425B" w14:textId="655771AC" w:rsidR="00E7073D" w:rsidRPr="00067068" w:rsidRDefault="00E7073D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t>Risk of late detection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:</w:t>
            </w: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  <w:t>Percent of adequate stool specimens (Rolling 12m) Target &gt; 80%</w:t>
            </w:r>
          </w:p>
        </w:tc>
        <w:tc>
          <w:tcPr>
            <w:tcW w:w="2423" w:type="dxa"/>
            <w:shd w:val="clear" w:color="000000" w:fill="00B050"/>
            <w:hideMark/>
          </w:tcPr>
          <w:p w14:paraId="5684EC24" w14:textId="77777777" w:rsidR="00E7073D" w:rsidRPr="00067068" w:rsidRDefault="00E7073D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97.8</w:t>
            </w:r>
          </w:p>
        </w:tc>
      </w:tr>
      <w:tr w:rsidR="00E7073D" w:rsidRPr="00067068" w14:paraId="7F4B3D31" w14:textId="77777777" w:rsidTr="002A57FE">
        <w:trPr>
          <w:trHeight w:val="900"/>
          <w:jc w:val="center"/>
        </w:trPr>
        <w:tc>
          <w:tcPr>
            <w:tcW w:w="3220" w:type="dxa"/>
            <w:vMerge/>
            <w:shd w:val="clear" w:color="000000" w:fill="DDD9C4"/>
          </w:tcPr>
          <w:p w14:paraId="4B055663" w14:textId="28A128EB" w:rsidR="00E7073D" w:rsidRPr="00067068" w:rsidRDefault="00E7073D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DDD9C4"/>
            <w:hideMark/>
          </w:tcPr>
          <w:p w14:paraId="26CFF274" w14:textId="138A9817" w:rsidR="00E7073D" w:rsidRPr="00067068" w:rsidRDefault="00E7073D" w:rsidP="00083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t>Risk of late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detection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  <w:t>Non-polio AFP rate per 100,000 (r</w:t>
            </w: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t>olling 12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mo.) </w:t>
            </w:r>
            <w:r w:rsidR="0008308B">
              <w:rPr>
                <w:rFonts w:ascii="Calibri" w:eastAsia="Times New Roman" w:hAnsi="Calibri" w:cs="Calibri"/>
                <w:b/>
                <w:bCs/>
                <w:lang w:eastAsia="en-GB"/>
              </w:rPr>
              <w:t>(</w:t>
            </w: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t>Target &gt; 2</w:t>
            </w:r>
            <w:r w:rsidR="0008308B">
              <w:rPr>
                <w:rFonts w:ascii="Calibri" w:eastAsia="Times New Roman" w:hAnsi="Calibri" w:cs="Calibri"/>
                <w:b/>
                <w:bCs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100,000</w:t>
            </w:r>
            <w:r w:rsidR="0008308B">
              <w:rPr>
                <w:rFonts w:ascii="Calibri" w:eastAsia="Times New Roman" w:hAnsi="Calibri" w:cs="Calibri"/>
                <w:b/>
                <w:bCs/>
                <w:lang w:eastAsia="en-GB"/>
              </w:rPr>
              <w:t>)</w:t>
            </w:r>
          </w:p>
        </w:tc>
        <w:tc>
          <w:tcPr>
            <w:tcW w:w="2423" w:type="dxa"/>
            <w:shd w:val="clear" w:color="000000" w:fill="00B050"/>
            <w:hideMark/>
          </w:tcPr>
          <w:p w14:paraId="7966FED5" w14:textId="77777777" w:rsidR="00E7073D" w:rsidRPr="00067068" w:rsidRDefault="00E7073D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6.3</w:t>
            </w:r>
          </w:p>
        </w:tc>
      </w:tr>
      <w:tr w:rsidR="00E7073D" w:rsidRPr="00067068" w14:paraId="4FDF1AA5" w14:textId="77777777" w:rsidTr="002A57FE">
        <w:trPr>
          <w:trHeight w:val="1412"/>
          <w:jc w:val="center"/>
        </w:trPr>
        <w:tc>
          <w:tcPr>
            <w:tcW w:w="3220" w:type="dxa"/>
            <w:vMerge/>
            <w:shd w:val="clear" w:color="000000" w:fill="DDD9C4"/>
          </w:tcPr>
          <w:p w14:paraId="04777EC2" w14:textId="49AB9431" w:rsidR="00E7073D" w:rsidRPr="00067068" w:rsidRDefault="00E7073D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DDD9C4"/>
            <w:hideMark/>
          </w:tcPr>
          <w:p w14:paraId="774698FD" w14:textId="61ED8080" w:rsidR="00E7073D" w:rsidRPr="00067068" w:rsidRDefault="00E7073D" w:rsidP="00E70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isk of spread after importation:</w:t>
            </w: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  <w:t>% of 6-59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month olds</w:t>
            </w:r>
            <w:r w:rsidRPr="00067068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having received less than 3 doses in the last year before occurrence case/environmental positive)</w:t>
            </w:r>
          </w:p>
        </w:tc>
        <w:tc>
          <w:tcPr>
            <w:tcW w:w="2423" w:type="dxa"/>
            <w:shd w:val="clear" w:color="000000" w:fill="00B050"/>
            <w:hideMark/>
          </w:tcPr>
          <w:p w14:paraId="34738C6E" w14:textId="77777777" w:rsidR="00E7073D" w:rsidRPr="00067068" w:rsidRDefault="00E7073D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</w:tr>
    </w:tbl>
    <w:p w14:paraId="361FF602" w14:textId="5D0174EB" w:rsidR="009C450A" w:rsidRPr="00D875AC" w:rsidRDefault="009C450A" w:rsidP="00D875AC">
      <w:pPr>
        <w:pStyle w:val="ListParagraph"/>
        <w:numPr>
          <w:ilvl w:val="1"/>
          <w:numId w:val="18"/>
        </w:numPr>
        <w:contextualSpacing w:val="0"/>
        <w:rPr>
          <w:rFonts w:ascii="Arial" w:hAnsi="Arial" w:cs="Arial"/>
          <w:b/>
        </w:rPr>
      </w:pPr>
      <w:r w:rsidRPr="00D875AC">
        <w:rPr>
          <w:rFonts w:ascii="Arial" w:hAnsi="Arial" w:cs="Arial"/>
          <w:b/>
        </w:rPr>
        <w:t xml:space="preserve">Goal 1: Achieve a world free of poliomyelitis </w:t>
      </w:r>
    </w:p>
    <w:p w14:paraId="5BAB7DAE" w14:textId="3E19CC57" w:rsidR="009C450A" w:rsidRPr="009C450A" w:rsidRDefault="009C450A" w:rsidP="009C450A">
      <w:pPr>
        <w:rPr>
          <w:rFonts w:ascii="Arial" w:hAnsi="Arial" w:cs="Arial"/>
          <w:u w:val="single"/>
        </w:rPr>
      </w:pPr>
      <w:r w:rsidRPr="009C450A">
        <w:rPr>
          <w:rFonts w:ascii="Arial" w:hAnsi="Arial" w:cs="Arial"/>
          <w:u w:val="single"/>
        </w:rPr>
        <w:t>Has the GVAP target of interrupted polio transmission been achieved?</w:t>
      </w:r>
    </w:p>
    <w:p w14:paraId="542F854D" w14:textId="27FC12B5" w:rsidR="009C450A" w:rsidRDefault="009C450A" w:rsidP="009C4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Chad has not had a case of wild polio virus (WPV) since June 2012 and no cases of vaccine-derived disease since 2013. The AFRO certification committee declared Chad polio-free in 2016. This achievement is the result of an emergency plan that the Federal Government put in place in 2011 in response to an outbreak of WVP that </w:t>
      </w:r>
      <w:r w:rsidR="00B35B49">
        <w:rPr>
          <w:rFonts w:ascii="Arial" w:hAnsi="Arial" w:cs="Arial"/>
        </w:rPr>
        <w:t xml:space="preserve">caused </w:t>
      </w:r>
      <w:r>
        <w:rPr>
          <w:rFonts w:ascii="Arial" w:hAnsi="Arial" w:cs="Arial"/>
        </w:rPr>
        <w:t>132 lab-</w:t>
      </w:r>
      <w:r>
        <w:rPr>
          <w:rFonts w:ascii="Arial" w:hAnsi="Arial" w:cs="Arial"/>
        </w:rPr>
        <w:lastRenderedPageBreak/>
        <w:t>confirmed cases.</w:t>
      </w:r>
      <w:r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The plan – financed with an infusion of funding from the Government (as mentioned above) and by development partners – involved improving the quality of polio SIAs, strengthening AFP surveillance, improving communications activities, and identifying priority areas for special efforts.</w:t>
      </w:r>
    </w:p>
    <w:p w14:paraId="4CD735B6" w14:textId="05D4D735" w:rsidR="009C450A" w:rsidRPr="009236BE" w:rsidRDefault="009C450A" w:rsidP="009C450A">
      <w:pPr>
        <w:rPr>
          <w:rFonts w:ascii="Arial" w:hAnsi="Arial" w:cs="Arial"/>
          <w:u w:val="single"/>
        </w:rPr>
      </w:pPr>
      <w:r w:rsidRPr="009236BE">
        <w:rPr>
          <w:rFonts w:ascii="Arial" w:hAnsi="Arial" w:cs="Arial"/>
          <w:u w:val="single"/>
        </w:rPr>
        <w:t xml:space="preserve">Is Chad considered at high risk of </w:t>
      </w:r>
      <w:r w:rsidR="009236BE" w:rsidRPr="009236BE">
        <w:rPr>
          <w:rFonts w:ascii="Arial" w:hAnsi="Arial" w:cs="Arial"/>
          <w:u w:val="single"/>
        </w:rPr>
        <w:t>polio transmission?</w:t>
      </w:r>
    </w:p>
    <w:p w14:paraId="6AB03B03" w14:textId="45382F88" w:rsidR="009236BE" w:rsidRDefault="00B35B49" w:rsidP="009C450A">
      <w:pPr>
        <w:rPr>
          <w:rFonts w:ascii="Arial" w:hAnsi="Arial" w:cs="Arial"/>
        </w:rPr>
      </w:pPr>
      <w:r>
        <w:rPr>
          <w:rFonts w:ascii="Arial" w:hAnsi="Arial" w:cs="Arial"/>
        </w:rPr>
        <w:t>The country</w:t>
      </w:r>
      <w:r w:rsidR="009236BE">
        <w:rPr>
          <w:rFonts w:ascii="Arial" w:hAnsi="Arial" w:cs="Arial"/>
        </w:rPr>
        <w:t xml:space="preserve"> is considered at medium risk of polio transmission as a whole. It does have several areas at high-risk – especially along the border with the Central African Republic (CAR) and in the Lake Chad region. These areas are at elevated risk due to </w:t>
      </w:r>
      <w:r w:rsidR="002607B7">
        <w:rPr>
          <w:rFonts w:ascii="Arial" w:hAnsi="Arial" w:cs="Arial"/>
        </w:rPr>
        <w:t xml:space="preserve">the </w:t>
      </w:r>
      <w:r w:rsidR="009236BE">
        <w:rPr>
          <w:rFonts w:ascii="Arial" w:hAnsi="Arial" w:cs="Arial"/>
        </w:rPr>
        <w:t>movement of populations</w:t>
      </w:r>
      <w:r w:rsidR="00F428FC">
        <w:rPr>
          <w:rFonts w:ascii="Arial" w:hAnsi="Arial" w:cs="Arial"/>
        </w:rPr>
        <w:t>,</w:t>
      </w:r>
      <w:r w:rsidR="009236BE">
        <w:rPr>
          <w:rFonts w:ascii="Arial" w:hAnsi="Arial" w:cs="Arial"/>
        </w:rPr>
        <w:t xml:space="preserve"> including refugees from conflict-ridden CAR who are often no</w:t>
      </w:r>
      <w:r w:rsidR="002607B7">
        <w:rPr>
          <w:rFonts w:ascii="Arial" w:hAnsi="Arial" w:cs="Arial"/>
        </w:rPr>
        <w:t>t</w:t>
      </w:r>
      <w:r w:rsidR="009236BE">
        <w:rPr>
          <w:rFonts w:ascii="Arial" w:hAnsi="Arial" w:cs="Arial"/>
        </w:rPr>
        <w:t xml:space="preserve"> vaccinated and those from Northern Nigeria where WVP is still circulating</w:t>
      </w:r>
      <w:r w:rsidR="002607B7">
        <w:rPr>
          <w:rFonts w:ascii="Arial" w:hAnsi="Arial" w:cs="Arial"/>
        </w:rPr>
        <w:t xml:space="preserve"> (</w:t>
      </w:r>
      <w:r w:rsidR="00F428FC">
        <w:rPr>
          <w:rFonts w:ascii="Arial" w:hAnsi="Arial" w:cs="Arial"/>
        </w:rPr>
        <w:t xml:space="preserve">with two cases reported in July 2016 in </w:t>
      </w:r>
      <w:proofErr w:type="spellStart"/>
      <w:r w:rsidR="00F428FC">
        <w:rPr>
          <w:rFonts w:ascii="Arial" w:hAnsi="Arial" w:cs="Arial"/>
        </w:rPr>
        <w:t>Borno</w:t>
      </w:r>
      <w:proofErr w:type="spellEnd"/>
      <w:r w:rsidR="00F428FC">
        <w:rPr>
          <w:rFonts w:ascii="Arial" w:hAnsi="Arial" w:cs="Arial"/>
        </w:rPr>
        <w:t xml:space="preserve"> state</w:t>
      </w:r>
      <w:r w:rsidR="002607B7">
        <w:rPr>
          <w:rFonts w:ascii="Arial" w:hAnsi="Arial" w:cs="Arial"/>
        </w:rPr>
        <w:t>)</w:t>
      </w:r>
      <w:r w:rsidR="00F428FC">
        <w:rPr>
          <w:rFonts w:ascii="Arial" w:hAnsi="Arial" w:cs="Arial"/>
        </w:rPr>
        <w:t>.</w:t>
      </w:r>
      <w:r w:rsidR="00F428FC">
        <w:rPr>
          <w:rStyle w:val="FootnoteReference"/>
          <w:rFonts w:ascii="Arial" w:hAnsi="Arial" w:cs="Arial"/>
        </w:rPr>
        <w:footnoteReference w:id="2"/>
      </w:r>
      <w:r w:rsidR="00F428FC">
        <w:rPr>
          <w:rFonts w:ascii="Arial" w:hAnsi="Arial" w:cs="Arial"/>
        </w:rPr>
        <w:t xml:space="preserve"> The</w:t>
      </w:r>
      <w:r w:rsidR="00CA71B3">
        <w:rPr>
          <w:rFonts w:ascii="Arial" w:hAnsi="Arial" w:cs="Arial"/>
        </w:rPr>
        <w:t>se areas</w:t>
      </w:r>
      <w:r w:rsidR="00F428FC">
        <w:rPr>
          <w:rFonts w:ascii="Arial" w:hAnsi="Arial" w:cs="Arial"/>
        </w:rPr>
        <w:t xml:space="preserve"> are also at high risk due to</w:t>
      </w:r>
      <w:r w:rsidR="009236BE">
        <w:rPr>
          <w:rFonts w:ascii="Arial" w:hAnsi="Arial" w:cs="Arial"/>
        </w:rPr>
        <w:t xml:space="preserve"> low </w:t>
      </w:r>
      <w:r w:rsidR="00B47984">
        <w:rPr>
          <w:rFonts w:ascii="Arial" w:hAnsi="Arial" w:cs="Arial"/>
        </w:rPr>
        <w:t xml:space="preserve">routine </w:t>
      </w:r>
      <w:r w:rsidR="009236BE">
        <w:rPr>
          <w:rFonts w:ascii="Arial" w:hAnsi="Arial" w:cs="Arial"/>
        </w:rPr>
        <w:t xml:space="preserve">polio immunization coverage rates. </w:t>
      </w:r>
      <w:proofErr w:type="gramStart"/>
      <w:r w:rsidR="009236BE">
        <w:rPr>
          <w:rFonts w:ascii="Arial" w:hAnsi="Arial" w:cs="Arial"/>
        </w:rPr>
        <w:t>Pockets of inadequate AFP surveillance – with eight silent districts identified in 2015 – also places</w:t>
      </w:r>
      <w:proofErr w:type="gramEnd"/>
      <w:r w:rsidR="009236BE">
        <w:rPr>
          <w:rFonts w:ascii="Arial" w:hAnsi="Arial" w:cs="Arial"/>
        </w:rPr>
        <w:t xml:space="preserve"> these areas at risk.</w:t>
      </w:r>
    </w:p>
    <w:p w14:paraId="3CF69B10" w14:textId="08AB93A7" w:rsidR="009236BE" w:rsidRPr="009236BE" w:rsidRDefault="009236BE" w:rsidP="009C450A">
      <w:pPr>
        <w:rPr>
          <w:rFonts w:ascii="Arial" w:hAnsi="Arial" w:cs="Arial"/>
          <w:u w:val="single"/>
        </w:rPr>
      </w:pPr>
      <w:r w:rsidRPr="009236BE">
        <w:rPr>
          <w:rFonts w:ascii="Arial" w:hAnsi="Arial" w:cs="Arial"/>
          <w:u w:val="single"/>
        </w:rPr>
        <w:t>What needs to be done to ensure that Chad remains polio-</w:t>
      </w:r>
      <w:proofErr w:type="gramStart"/>
      <w:r w:rsidRPr="009236BE">
        <w:rPr>
          <w:rFonts w:ascii="Arial" w:hAnsi="Arial" w:cs="Arial"/>
          <w:u w:val="single"/>
        </w:rPr>
        <w:t>free</w:t>
      </w:r>
      <w:proofErr w:type="gramEnd"/>
    </w:p>
    <w:p w14:paraId="44D3B3F5" w14:textId="09F98209" w:rsidR="009236BE" w:rsidRPr="00CA71B3" w:rsidRDefault="00F2563B" w:rsidP="009C450A">
      <w:pPr>
        <w:rPr>
          <w:rFonts w:ascii="Arial" w:hAnsi="Arial" w:cs="Arial"/>
        </w:rPr>
      </w:pPr>
      <w:r w:rsidRPr="00CA71B3">
        <w:rPr>
          <w:rFonts w:ascii="Arial" w:hAnsi="Arial" w:cs="Arial"/>
        </w:rPr>
        <w:t>Since the 2011 outbreak, the Chadian Government, with much partner support, has conducted a series of national and sub-national polio vaccination campaigns each year</w:t>
      </w:r>
      <w:r w:rsidR="00CA71B3" w:rsidRPr="00CA71B3">
        <w:rPr>
          <w:rFonts w:ascii="Arial" w:hAnsi="Arial" w:cs="Arial"/>
        </w:rPr>
        <w:t>.</w:t>
      </w:r>
      <w:r w:rsidRPr="00CA71B3">
        <w:rPr>
          <w:rFonts w:ascii="Arial" w:hAnsi="Arial" w:cs="Arial"/>
        </w:rPr>
        <w:t xml:space="preserve"> Four national rounds and two local campaigns were conducted in 2015, achieving high coverage, according to administrative data. Sub-national campaigns have continued into 2016, including in the Lake Chad area and among refugees from the CAR living in camps along the border. </w:t>
      </w:r>
      <w:r w:rsidR="00CA71B3" w:rsidRPr="00CA71B3">
        <w:rPr>
          <w:rFonts w:ascii="Arial" w:hAnsi="Arial" w:cs="Arial"/>
        </w:rPr>
        <w:t>Sub-national p</w:t>
      </w:r>
      <w:r w:rsidRPr="00CA71B3">
        <w:rPr>
          <w:rFonts w:ascii="Arial" w:hAnsi="Arial" w:cs="Arial"/>
        </w:rPr>
        <w:t xml:space="preserve">olio </w:t>
      </w:r>
      <w:r w:rsidR="00CA71B3" w:rsidRPr="00CA71B3">
        <w:rPr>
          <w:rFonts w:ascii="Arial" w:hAnsi="Arial" w:cs="Arial"/>
        </w:rPr>
        <w:t>vaccination campaigns</w:t>
      </w:r>
      <w:r w:rsidRPr="00CA71B3">
        <w:rPr>
          <w:rFonts w:ascii="Arial" w:hAnsi="Arial" w:cs="Arial"/>
        </w:rPr>
        <w:t xml:space="preserve"> will continue into 2017</w:t>
      </w:r>
      <w:r w:rsidR="00CA71B3" w:rsidRPr="00CA71B3">
        <w:rPr>
          <w:rFonts w:ascii="Arial" w:hAnsi="Arial" w:cs="Arial"/>
        </w:rPr>
        <w:t>.</w:t>
      </w:r>
    </w:p>
    <w:p w14:paraId="1411C049" w14:textId="7D5872C7" w:rsidR="00F2563B" w:rsidRDefault="00F2563B" w:rsidP="009C4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Improving polio vaccination coverage through the routine </w:t>
      </w:r>
      <w:r w:rsidR="002607B7">
        <w:rPr>
          <w:rFonts w:ascii="Arial" w:hAnsi="Arial" w:cs="Arial"/>
        </w:rPr>
        <w:t xml:space="preserve">immunization </w:t>
      </w:r>
      <w:r>
        <w:rPr>
          <w:rFonts w:ascii="Arial" w:hAnsi="Arial" w:cs="Arial"/>
        </w:rPr>
        <w:t>program will also be critical to preventing future outbreaks</w:t>
      </w:r>
      <w:r w:rsidR="00346824">
        <w:rPr>
          <w:rFonts w:ascii="Arial" w:hAnsi="Arial" w:cs="Arial"/>
        </w:rPr>
        <w:t xml:space="preserve"> from importations. The 2015 WUENIC estimate for national measles vaccination coverage is 62%, up from only 54% in 201</w:t>
      </w:r>
      <w:r w:rsidR="00B47984">
        <w:rPr>
          <w:rFonts w:ascii="Arial" w:hAnsi="Arial" w:cs="Arial"/>
        </w:rPr>
        <w:t>4</w:t>
      </w:r>
      <w:r w:rsidR="00346824">
        <w:rPr>
          <w:rFonts w:ascii="Arial" w:hAnsi="Arial" w:cs="Arial"/>
        </w:rPr>
        <w:t>, and rates are likely to be considerably lower in many districts. This is clearly inadequate to ensure sustainability of polio eradication in Chad.</w:t>
      </w:r>
    </w:p>
    <w:p w14:paraId="68B35283" w14:textId="3992DEF5" w:rsidR="00F2563B" w:rsidRDefault="00F2563B" w:rsidP="009C450A">
      <w:pPr>
        <w:rPr>
          <w:rFonts w:ascii="Arial" w:hAnsi="Arial" w:cs="Arial"/>
        </w:rPr>
      </w:pPr>
      <w:r>
        <w:rPr>
          <w:rFonts w:ascii="Arial" w:hAnsi="Arial" w:cs="Arial"/>
        </w:rPr>
        <w:t>Strong surveillance is the other critical piece to preventing outbreaks of imported cases and ensuring that Chad remains polio-free. The country has a strong AFP surveillance infrastructure in place. There are six surveillance hubs established with funding from the Bill &amp; Melinda Gates Foundation that cover the entire country</w:t>
      </w:r>
      <w:r w:rsidR="002607B7">
        <w:rPr>
          <w:rFonts w:ascii="Arial" w:hAnsi="Arial" w:cs="Arial"/>
        </w:rPr>
        <w:t>. There are also</w:t>
      </w:r>
      <w:r>
        <w:rPr>
          <w:rFonts w:ascii="Arial" w:hAnsi="Arial" w:cs="Arial"/>
        </w:rPr>
        <w:t xml:space="preserve"> WHO-supported regional surveillance officers and at least two </w:t>
      </w:r>
      <w:r w:rsidR="002607B7">
        <w:rPr>
          <w:rFonts w:ascii="Arial" w:hAnsi="Arial" w:cs="Arial"/>
        </w:rPr>
        <w:t xml:space="preserve">Government </w:t>
      </w:r>
      <w:r>
        <w:rPr>
          <w:rFonts w:ascii="Arial" w:hAnsi="Arial" w:cs="Arial"/>
        </w:rPr>
        <w:t xml:space="preserve">surveillance focal points in each district, </w:t>
      </w:r>
      <w:proofErr w:type="gramStart"/>
      <w:r>
        <w:rPr>
          <w:rFonts w:ascii="Arial" w:hAnsi="Arial" w:cs="Arial"/>
        </w:rPr>
        <w:t>who</w:t>
      </w:r>
      <w:proofErr w:type="gramEnd"/>
      <w:r>
        <w:rPr>
          <w:rFonts w:ascii="Arial" w:hAnsi="Arial" w:cs="Arial"/>
        </w:rPr>
        <w:t xml:space="preserve"> are responsible for investigating all reported AFP cases. Private providers, including traditional leaders, are included in the surveillance system, though traditional healers rarely report cases. The AFP/polio surveillance results are published in a weekly bulletin. To further strengthen polio surveillance, the Government established four environmental sentinel sites in 2015 in canals in N’djamena to detect polio virus.</w:t>
      </w:r>
    </w:p>
    <w:p w14:paraId="179514F7" w14:textId="5BDF993E" w:rsidR="00870C44" w:rsidRDefault="00346824" w:rsidP="009C4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Case-based surveillance is conducted for AFP (as well as for measles, neonatal tetanus and yellow fever) and the country has, as a whole, </w:t>
      </w:r>
      <w:r w:rsidR="002607B7">
        <w:rPr>
          <w:rFonts w:ascii="Arial" w:hAnsi="Arial" w:cs="Arial"/>
        </w:rPr>
        <w:t xml:space="preserve">has </w:t>
      </w:r>
      <w:r>
        <w:rPr>
          <w:rFonts w:ascii="Arial" w:hAnsi="Arial" w:cs="Arial"/>
        </w:rPr>
        <w:t xml:space="preserve">met the AFP surveillance criteria since </w:t>
      </w:r>
      <w:r w:rsidR="002607B7">
        <w:rPr>
          <w:rFonts w:ascii="Arial" w:hAnsi="Arial" w:cs="Arial"/>
        </w:rPr>
        <w:t xml:space="preserve">at least </w:t>
      </w:r>
      <w:r>
        <w:rPr>
          <w:rFonts w:ascii="Arial" w:hAnsi="Arial" w:cs="Arial"/>
        </w:rPr>
        <w:t>2008. Over the past year (mid-July 2015 to mid-July 2016), 98% of notified cases were investigate</w:t>
      </w:r>
      <w:r w:rsidR="00B4798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within two days </w:t>
      </w:r>
      <w:r w:rsidR="002607B7">
        <w:rPr>
          <w:rFonts w:ascii="Arial" w:hAnsi="Arial" w:cs="Arial"/>
        </w:rPr>
        <w:t xml:space="preserve">of being reported, </w:t>
      </w:r>
      <w:r>
        <w:rPr>
          <w:rFonts w:ascii="Arial" w:hAnsi="Arial" w:cs="Arial"/>
        </w:rPr>
        <w:t>and the non-polio AFP rate was 6.15/100,000</w:t>
      </w:r>
      <w:r w:rsidR="00D9513D">
        <w:rPr>
          <w:rFonts w:ascii="Arial" w:hAnsi="Arial" w:cs="Arial"/>
        </w:rPr>
        <w:t xml:space="preserve"> </w:t>
      </w:r>
      <w:r w:rsidR="00D9513D">
        <w:rPr>
          <w:rFonts w:ascii="Arial" w:hAnsi="Arial" w:cs="Arial"/>
        </w:rPr>
        <w:lastRenderedPageBreak/>
        <w:t>(meeting the target of &gt;2/100,000 children)</w:t>
      </w:r>
      <w:r>
        <w:rPr>
          <w:rFonts w:ascii="Arial" w:hAnsi="Arial" w:cs="Arial"/>
        </w:rPr>
        <w:t>.</w:t>
      </w:r>
      <w:r>
        <w:rPr>
          <w:rStyle w:val="FootnoteReference"/>
          <w:rFonts w:ascii="Arial" w:hAnsi="Arial" w:cs="Arial"/>
        </w:rPr>
        <w:footnoteReference w:id="3"/>
      </w:r>
      <w:r>
        <w:rPr>
          <w:rFonts w:ascii="Arial" w:hAnsi="Arial" w:cs="Arial"/>
        </w:rPr>
        <w:t xml:space="preserve"> However, there remains no polio testing laboratory in the country, which uses a reference lab in </w:t>
      </w:r>
      <w:proofErr w:type="spellStart"/>
      <w:r>
        <w:rPr>
          <w:rFonts w:ascii="Arial" w:hAnsi="Arial" w:cs="Arial"/>
        </w:rPr>
        <w:t>Yaounde</w:t>
      </w:r>
      <w:proofErr w:type="spellEnd"/>
      <w:r>
        <w:rPr>
          <w:rFonts w:ascii="Arial" w:hAnsi="Arial" w:cs="Arial"/>
        </w:rPr>
        <w:t>, Cameroon.</w:t>
      </w:r>
    </w:p>
    <w:p w14:paraId="75EE1196" w14:textId="77777777" w:rsidR="00D875AC" w:rsidRDefault="00D875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0CBFBFF" w14:textId="27AEBF4F" w:rsidR="00806371" w:rsidRDefault="00806371" w:rsidP="008063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Annex 1: Country immunization profile</w:t>
      </w:r>
    </w:p>
    <w:p w14:paraId="1FEBE12B" w14:textId="77777777" w:rsidR="00806371" w:rsidRDefault="00806371" w:rsidP="00806371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Polio</w:t>
      </w:r>
    </w:p>
    <w:p w14:paraId="3729E70B" w14:textId="3C6FFA15" w:rsidR="00806371" w:rsidRDefault="00806371" w:rsidP="0080637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Transmission stopped in </w:t>
      </w:r>
      <w:r w:rsidR="00B50752">
        <w:rPr>
          <w:b/>
          <w:bCs/>
          <w:sz w:val="24"/>
          <w:szCs w:val="24"/>
        </w:rPr>
        <w:t>2013</w:t>
      </w:r>
    </w:p>
    <w:p w14:paraId="5D916238" w14:textId="189BD6E9" w:rsidR="00806371" w:rsidRDefault="00806371" w:rsidP="0080637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Eradication certified</w:t>
      </w:r>
      <w:r w:rsidR="00B50752">
        <w:rPr>
          <w:b/>
          <w:bCs/>
          <w:sz w:val="24"/>
          <w:szCs w:val="24"/>
        </w:rPr>
        <w:t>: not yet</w:t>
      </w:r>
    </w:p>
    <w:p w14:paraId="2D71D44A" w14:textId="77777777" w:rsidR="00806371" w:rsidRDefault="00806371" w:rsidP="00806371">
      <w:pPr>
        <w:pStyle w:val="ListParagraph"/>
        <w:ind w:left="1080"/>
        <w:rPr>
          <w:b/>
          <w:bCs/>
          <w:sz w:val="24"/>
          <w:szCs w:val="24"/>
        </w:rPr>
      </w:pPr>
    </w:p>
    <w:p w14:paraId="026CB097" w14:textId="61DFE5F0" w:rsidR="00806371" w:rsidRPr="006C216F" w:rsidRDefault="00222690" w:rsidP="00222690">
      <w:pPr>
        <w:pStyle w:val="Caption"/>
        <w:rPr>
          <w:rFonts w:ascii="Arial" w:hAnsi="Arial" w:cs="Arial"/>
          <w:b w:val="0"/>
          <w:color w:val="auto"/>
          <w:sz w:val="22"/>
        </w:rPr>
      </w:pPr>
      <w:r w:rsidRPr="006C216F">
        <w:rPr>
          <w:rFonts w:ascii="Arial" w:hAnsi="Arial" w:cs="Arial"/>
          <w:color w:val="auto"/>
          <w:sz w:val="22"/>
        </w:rPr>
        <w:t xml:space="preserve">Table </w:t>
      </w:r>
      <w:r w:rsidR="00946333" w:rsidRPr="006C216F">
        <w:rPr>
          <w:rFonts w:ascii="Arial" w:hAnsi="Arial" w:cs="Arial"/>
          <w:color w:val="auto"/>
          <w:sz w:val="22"/>
        </w:rPr>
        <w:fldChar w:fldCharType="begin"/>
      </w:r>
      <w:r w:rsidR="00946333" w:rsidRPr="006C216F">
        <w:rPr>
          <w:rFonts w:ascii="Arial" w:hAnsi="Arial" w:cs="Arial"/>
          <w:color w:val="auto"/>
          <w:sz w:val="22"/>
        </w:rPr>
        <w:instrText xml:space="preserve"> SEQ Table \* ARABIC </w:instrText>
      </w:r>
      <w:r w:rsidR="00946333" w:rsidRPr="006C216F">
        <w:rPr>
          <w:rFonts w:ascii="Arial" w:hAnsi="Arial" w:cs="Arial"/>
          <w:color w:val="auto"/>
          <w:sz w:val="22"/>
        </w:rPr>
        <w:fldChar w:fldCharType="separate"/>
      </w:r>
      <w:r w:rsidRPr="006C216F">
        <w:rPr>
          <w:rFonts w:ascii="Arial" w:hAnsi="Arial" w:cs="Arial"/>
          <w:noProof/>
          <w:color w:val="auto"/>
          <w:sz w:val="22"/>
        </w:rPr>
        <w:t>1</w:t>
      </w:r>
      <w:r w:rsidR="00946333" w:rsidRPr="006C216F">
        <w:rPr>
          <w:rFonts w:ascii="Arial" w:hAnsi="Arial" w:cs="Arial"/>
          <w:noProof/>
          <w:color w:val="auto"/>
          <w:sz w:val="22"/>
        </w:rPr>
        <w:fldChar w:fldCharType="end"/>
      </w:r>
      <w:r w:rsidR="00806371" w:rsidRPr="006C216F">
        <w:rPr>
          <w:rFonts w:ascii="Arial" w:hAnsi="Arial" w:cs="Arial"/>
          <w:color w:val="auto"/>
          <w:sz w:val="22"/>
        </w:rPr>
        <w:t>: SIA activities planned in 2016-2017</w:t>
      </w:r>
    </w:p>
    <w:tbl>
      <w:tblPr>
        <w:tblStyle w:val="TableGrid"/>
        <w:tblW w:w="10124" w:type="dxa"/>
        <w:tblInd w:w="-342" w:type="dxa"/>
        <w:tblLook w:val="04A0" w:firstRow="1" w:lastRow="0" w:firstColumn="1" w:lastColumn="0" w:noHBand="0" w:noVBand="1"/>
      </w:tblPr>
      <w:tblGrid>
        <w:gridCol w:w="1157"/>
        <w:gridCol w:w="1364"/>
        <w:gridCol w:w="663"/>
        <w:gridCol w:w="1278"/>
        <w:gridCol w:w="1278"/>
        <w:gridCol w:w="1242"/>
        <w:gridCol w:w="987"/>
        <w:gridCol w:w="1101"/>
        <w:gridCol w:w="1214"/>
      </w:tblGrid>
      <w:tr w:rsidR="00806371" w:rsidRPr="00B50752" w14:paraId="515CBAE0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6B9EA4F3" w14:textId="77777777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Activity</w:t>
            </w:r>
          </w:p>
        </w:tc>
        <w:tc>
          <w:tcPr>
            <w:tcW w:w="1364" w:type="dxa"/>
            <w:noWrap/>
            <w:hideMark/>
          </w:tcPr>
          <w:p w14:paraId="402AF75D" w14:textId="77777777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Intervention</w:t>
            </w:r>
          </w:p>
        </w:tc>
        <w:tc>
          <w:tcPr>
            <w:tcW w:w="663" w:type="dxa"/>
            <w:noWrap/>
            <w:hideMark/>
          </w:tcPr>
          <w:p w14:paraId="4B6072A4" w14:textId="77777777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Year</w:t>
            </w:r>
          </w:p>
        </w:tc>
        <w:tc>
          <w:tcPr>
            <w:tcW w:w="1278" w:type="dxa"/>
            <w:noWrap/>
            <w:hideMark/>
          </w:tcPr>
          <w:p w14:paraId="4E1ADED6" w14:textId="05F33B39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Start</w:t>
            </w:r>
            <w:r w:rsidR="00B50752" w:rsidRPr="00B50752">
              <w:rPr>
                <w:b/>
              </w:rPr>
              <w:t xml:space="preserve"> </w:t>
            </w:r>
            <w:r w:rsidRPr="00B50752">
              <w:rPr>
                <w:b/>
              </w:rPr>
              <w:t>Date</w:t>
            </w:r>
          </w:p>
        </w:tc>
        <w:tc>
          <w:tcPr>
            <w:tcW w:w="1118" w:type="dxa"/>
            <w:noWrap/>
            <w:hideMark/>
          </w:tcPr>
          <w:p w14:paraId="77E388BD" w14:textId="5F339B5A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End</w:t>
            </w:r>
            <w:r w:rsidR="00B50752" w:rsidRPr="00B50752">
              <w:rPr>
                <w:b/>
              </w:rPr>
              <w:t xml:space="preserve"> </w:t>
            </w:r>
            <w:r w:rsidRPr="00B50752">
              <w:rPr>
                <w:b/>
              </w:rPr>
              <w:t>Date</w:t>
            </w:r>
          </w:p>
        </w:tc>
        <w:tc>
          <w:tcPr>
            <w:tcW w:w="1242" w:type="dxa"/>
            <w:noWrap/>
            <w:hideMark/>
          </w:tcPr>
          <w:p w14:paraId="6F01A20F" w14:textId="59DBAB85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Age</w:t>
            </w:r>
            <w:r w:rsidR="00B50752" w:rsidRPr="00B50752">
              <w:rPr>
                <w:b/>
              </w:rPr>
              <w:t xml:space="preserve"> </w:t>
            </w:r>
            <w:r w:rsidRPr="00B50752">
              <w:rPr>
                <w:b/>
              </w:rPr>
              <w:t>Group</w:t>
            </w:r>
          </w:p>
        </w:tc>
        <w:tc>
          <w:tcPr>
            <w:tcW w:w="987" w:type="dxa"/>
            <w:noWrap/>
            <w:hideMark/>
          </w:tcPr>
          <w:p w14:paraId="2CB30CC4" w14:textId="77777777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Extent</w:t>
            </w:r>
          </w:p>
        </w:tc>
        <w:tc>
          <w:tcPr>
            <w:tcW w:w="1101" w:type="dxa"/>
            <w:noWrap/>
            <w:hideMark/>
          </w:tcPr>
          <w:p w14:paraId="6BFD83A8" w14:textId="77777777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Status</w:t>
            </w:r>
          </w:p>
        </w:tc>
        <w:tc>
          <w:tcPr>
            <w:tcW w:w="1214" w:type="dxa"/>
            <w:noWrap/>
            <w:hideMark/>
          </w:tcPr>
          <w:p w14:paraId="77B0B6AB" w14:textId="77777777" w:rsidR="00806371" w:rsidRPr="00B50752" w:rsidRDefault="00806371" w:rsidP="00B50752">
            <w:pPr>
              <w:jc w:val="center"/>
              <w:rPr>
                <w:b/>
              </w:rPr>
            </w:pPr>
            <w:r w:rsidRPr="00B50752">
              <w:rPr>
                <w:b/>
              </w:rPr>
              <w:t>Target</w:t>
            </w:r>
          </w:p>
        </w:tc>
      </w:tr>
      <w:tr w:rsidR="00806371" w:rsidRPr="00806371" w14:paraId="7D5BCC80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6D7A0DD8" w14:textId="775968ED" w:rsidR="00806371" w:rsidRPr="00806371" w:rsidRDefault="00806371" w:rsidP="00806371">
            <w:r w:rsidRPr="00806371">
              <w:t>Follow</w:t>
            </w:r>
            <w:r w:rsidR="00B50752">
              <w:t xml:space="preserve"> </w:t>
            </w:r>
            <w:r w:rsidRPr="00806371">
              <w:t>Up</w:t>
            </w:r>
          </w:p>
        </w:tc>
        <w:tc>
          <w:tcPr>
            <w:tcW w:w="1364" w:type="dxa"/>
            <w:noWrap/>
            <w:hideMark/>
          </w:tcPr>
          <w:p w14:paraId="7E721BF0" w14:textId="77777777" w:rsidR="00806371" w:rsidRPr="00806371" w:rsidRDefault="00806371" w:rsidP="00806371">
            <w:r w:rsidRPr="00806371">
              <w:t>Measles</w:t>
            </w:r>
          </w:p>
        </w:tc>
        <w:tc>
          <w:tcPr>
            <w:tcW w:w="663" w:type="dxa"/>
            <w:noWrap/>
            <w:hideMark/>
          </w:tcPr>
          <w:p w14:paraId="7AA6CBC8" w14:textId="77777777" w:rsidR="00806371" w:rsidRPr="00806371" w:rsidRDefault="00806371" w:rsidP="00806371">
            <w:r w:rsidRPr="00806371">
              <w:t>2016</w:t>
            </w:r>
          </w:p>
        </w:tc>
        <w:tc>
          <w:tcPr>
            <w:tcW w:w="1278" w:type="dxa"/>
            <w:noWrap/>
            <w:hideMark/>
          </w:tcPr>
          <w:p w14:paraId="6BE4B2C3" w14:textId="77777777" w:rsidR="00806371" w:rsidRPr="00806371" w:rsidRDefault="00806371" w:rsidP="00806371">
            <w:r w:rsidRPr="00806371">
              <w:t>01/10/2016</w:t>
            </w:r>
          </w:p>
        </w:tc>
        <w:tc>
          <w:tcPr>
            <w:tcW w:w="1118" w:type="dxa"/>
            <w:noWrap/>
            <w:hideMark/>
          </w:tcPr>
          <w:p w14:paraId="3FAACD77" w14:textId="77777777" w:rsidR="00806371" w:rsidRPr="00806371" w:rsidRDefault="00806371" w:rsidP="00806371"/>
        </w:tc>
        <w:tc>
          <w:tcPr>
            <w:tcW w:w="1242" w:type="dxa"/>
            <w:noWrap/>
            <w:hideMark/>
          </w:tcPr>
          <w:p w14:paraId="169913FE" w14:textId="77777777" w:rsidR="00806371" w:rsidRPr="00806371" w:rsidRDefault="00806371" w:rsidP="00806371">
            <w:r w:rsidRPr="00806371">
              <w:t>9-59 M</w:t>
            </w:r>
          </w:p>
        </w:tc>
        <w:tc>
          <w:tcPr>
            <w:tcW w:w="987" w:type="dxa"/>
            <w:noWrap/>
            <w:hideMark/>
          </w:tcPr>
          <w:p w14:paraId="09A0AEE0" w14:textId="77777777" w:rsidR="00806371" w:rsidRPr="00806371" w:rsidRDefault="00806371" w:rsidP="00806371">
            <w:r w:rsidRPr="00806371">
              <w:t>National</w:t>
            </w:r>
          </w:p>
        </w:tc>
        <w:tc>
          <w:tcPr>
            <w:tcW w:w="1101" w:type="dxa"/>
            <w:noWrap/>
            <w:hideMark/>
          </w:tcPr>
          <w:p w14:paraId="7461724E" w14:textId="77777777" w:rsidR="00806371" w:rsidRPr="00806371" w:rsidRDefault="00806371" w:rsidP="00806371">
            <w:r w:rsidRPr="00806371">
              <w:t>planned</w:t>
            </w:r>
          </w:p>
        </w:tc>
        <w:tc>
          <w:tcPr>
            <w:tcW w:w="1214" w:type="dxa"/>
            <w:noWrap/>
            <w:hideMark/>
          </w:tcPr>
          <w:p w14:paraId="596B1D9C" w14:textId="2F3283FF" w:rsidR="00806371" w:rsidRPr="00806371" w:rsidRDefault="00806371" w:rsidP="00806371">
            <w:r w:rsidRPr="00806371">
              <w:t>1</w:t>
            </w:r>
            <w:r w:rsidR="00B50752">
              <w:t>,</w:t>
            </w:r>
            <w:r w:rsidRPr="00806371">
              <w:t>123</w:t>
            </w:r>
            <w:r w:rsidR="00B50752">
              <w:t>,</w:t>
            </w:r>
            <w:r w:rsidRPr="00806371">
              <w:t>643</w:t>
            </w:r>
          </w:p>
        </w:tc>
      </w:tr>
      <w:tr w:rsidR="00806371" w:rsidRPr="00806371" w14:paraId="7CB58D4D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45C13ABE" w14:textId="3C1B464E" w:rsidR="00806371" w:rsidRPr="00806371" w:rsidRDefault="00806371" w:rsidP="00806371">
            <w:r w:rsidRPr="00806371">
              <w:t>Follow</w:t>
            </w:r>
            <w:r w:rsidR="00B50752">
              <w:t xml:space="preserve"> </w:t>
            </w:r>
            <w:r w:rsidRPr="00806371">
              <w:t>Up</w:t>
            </w:r>
          </w:p>
        </w:tc>
        <w:tc>
          <w:tcPr>
            <w:tcW w:w="1364" w:type="dxa"/>
            <w:noWrap/>
            <w:hideMark/>
          </w:tcPr>
          <w:p w14:paraId="20F7689C" w14:textId="77777777" w:rsidR="00806371" w:rsidRPr="00806371" w:rsidRDefault="00806371" w:rsidP="00806371">
            <w:r w:rsidRPr="00806371">
              <w:t>Measles</w:t>
            </w:r>
          </w:p>
        </w:tc>
        <w:tc>
          <w:tcPr>
            <w:tcW w:w="663" w:type="dxa"/>
            <w:noWrap/>
            <w:hideMark/>
          </w:tcPr>
          <w:p w14:paraId="4E74FD7D" w14:textId="77777777" w:rsidR="00806371" w:rsidRPr="00806371" w:rsidRDefault="00806371" w:rsidP="00806371">
            <w:r w:rsidRPr="00806371">
              <w:t>2016</w:t>
            </w:r>
          </w:p>
        </w:tc>
        <w:tc>
          <w:tcPr>
            <w:tcW w:w="1278" w:type="dxa"/>
            <w:noWrap/>
            <w:hideMark/>
          </w:tcPr>
          <w:p w14:paraId="792D95EC" w14:textId="77777777" w:rsidR="00806371" w:rsidRPr="00806371" w:rsidRDefault="00806371" w:rsidP="00806371">
            <w:r w:rsidRPr="00806371">
              <w:t>01/11/2016</w:t>
            </w:r>
          </w:p>
        </w:tc>
        <w:tc>
          <w:tcPr>
            <w:tcW w:w="1118" w:type="dxa"/>
            <w:noWrap/>
            <w:hideMark/>
          </w:tcPr>
          <w:p w14:paraId="64DD860E" w14:textId="77777777" w:rsidR="00806371" w:rsidRPr="00806371" w:rsidRDefault="00806371" w:rsidP="00806371"/>
        </w:tc>
        <w:tc>
          <w:tcPr>
            <w:tcW w:w="1242" w:type="dxa"/>
            <w:noWrap/>
            <w:hideMark/>
          </w:tcPr>
          <w:p w14:paraId="216CA293" w14:textId="77777777" w:rsidR="00806371" w:rsidRPr="00806371" w:rsidRDefault="00806371" w:rsidP="00806371">
            <w:r w:rsidRPr="00806371">
              <w:t>9-59 M</w:t>
            </w:r>
          </w:p>
        </w:tc>
        <w:tc>
          <w:tcPr>
            <w:tcW w:w="987" w:type="dxa"/>
            <w:noWrap/>
            <w:hideMark/>
          </w:tcPr>
          <w:p w14:paraId="5FA5B2EC" w14:textId="77777777" w:rsidR="00806371" w:rsidRPr="00806371" w:rsidRDefault="00806371" w:rsidP="00806371">
            <w:r w:rsidRPr="00806371">
              <w:t>National</w:t>
            </w:r>
          </w:p>
        </w:tc>
        <w:tc>
          <w:tcPr>
            <w:tcW w:w="1101" w:type="dxa"/>
            <w:noWrap/>
            <w:hideMark/>
          </w:tcPr>
          <w:p w14:paraId="72CDF98C" w14:textId="77777777" w:rsidR="00806371" w:rsidRPr="00806371" w:rsidRDefault="00806371" w:rsidP="00806371">
            <w:r w:rsidRPr="00806371">
              <w:t>planned</w:t>
            </w:r>
          </w:p>
        </w:tc>
        <w:tc>
          <w:tcPr>
            <w:tcW w:w="1214" w:type="dxa"/>
            <w:noWrap/>
            <w:hideMark/>
          </w:tcPr>
          <w:p w14:paraId="62EB6CB0" w14:textId="22BD31ED" w:rsidR="00806371" w:rsidRPr="00806371" w:rsidRDefault="00806371" w:rsidP="00806371">
            <w:r w:rsidRPr="00806371">
              <w:t>1</w:t>
            </w:r>
            <w:r w:rsidR="00B50752">
              <w:t>,</w:t>
            </w:r>
            <w:r w:rsidRPr="00806371">
              <w:t>664</w:t>
            </w:r>
            <w:r w:rsidR="00B50752">
              <w:t>,</w:t>
            </w:r>
            <w:r w:rsidRPr="00806371">
              <w:t>934</w:t>
            </w:r>
          </w:p>
        </w:tc>
      </w:tr>
      <w:tr w:rsidR="00806371" w:rsidRPr="00806371" w14:paraId="4E65ED4B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5BFABC5B" w14:textId="77777777" w:rsidR="00806371" w:rsidRPr="00806371" w:rsidRDefault="00806371" w:rsidP="00806371">
            <w:r w:rsidRPr="00806371">
              <w:t>SNID</w:t>
            </w:r>
          </w:p>
        </w:tc>
        <w:tc>
          <w:tcPr>
            <w:tcW w:w="1364" w:type="dxa"/>
            <w:noWrap/>
            <w:hideMark/>
          </w:tcPr>
          <w:p w14:paraId="3D18D2CA" w14:textId="77777777" w:rsidR="00806371" w:rsidRPr="00806371" w:rsidRDefault="00806371" w:rsidP="00806371">
            <w:r w:rsidRPr="00806371">
              <w:t>bOPV</w:t>
            </w:r>
          </w:p>
        </w:tc>
        <w:tc>
          <w:tcPr>
            <w:tcW w:w="663" w:type="dxa"/>
            <w:noWrap/>
            <w:hideMark/>
          </w:tcPr>
          <w:p w14:paraId="7C5B6027" w14:textId="77777777" w:rsidR="00806371" w:rsidRPr="00806371" w:rsidRDefault="00806371" w:rsidP="00806371">
            <w:r w:rsidRPr="00806371">
              <w:t>2016</w:t>
            </w:r>
          </w:p>
        </w:tc>
        <w:tc>
          <w:tcPr>
            <w:tcW w:w="1278" w:type="dxa"/>
            <w:noWrap/>
            <w:hideMark/>
          </w:tcPr>
          <w:p w14:paraId="5884B107" w14:textId="77777777" w:rsidR="00806371" w:rsidRPr="00806371" w:rsidRDefault="00806371" w:rsidP="00806371">
            <w:r w:rsidRPr="00806371">
              <w:t>01/09/2016</w:t>
            </w:r>
          </w:p>
        </w:tc>
        <w:tc>
          <w:tcPr>
            <w:tcW w:w="1118" w:type="dxa"/>
            <w:noWrap/>
            <w:hideMark/>
          </w:tcPr>
          <w:p w14:paraId="758832EE" w14:textId="77777777" w:rsidR="00806371" w:rsidRPr="00806371" w:rsidRDefault="00806371" w:rsidP="00806371">
            <w:r w:rsidRPr="00806371">
              <w:t>01/09/2016</w:t>
            </w:r>
          </w:p>
        </w:tc>
        <w:tc>
          <w:tcPr>
            <w:tcW w:w="1242" w:type="dxa"/>
            <w:noWrap/>
            <w:hideMark/>
          </w:tcPr>
          <w:p w14:paraId="0516C90E" w14:textId="77777777" w:rsidR="00806371" w:rsidRPr="00806371" w:rsidRDefault="00806371" w:rsidP="00806371">
            <w:r w:rsidRPr="00806371">
              <w:t>0 to 5 years</w:t>
            </w:r>
          </w:p>
        </w:tc>
        <w:tc>
          <w:tcPr>
            <w:tcW w:w="987" w:type="dxa"/>
            <w:noWrap/>
            <w:hideMark/>
          </w:tcPr>
          <w:p w14:paraId="562BC379" w14:textId="77777777" w:rsidR="00806371" w:rsidRPr="00806371" w:rsidRDefault="00806371" w:rsidP="00806371">
            <w:r w:rsidRPr="00806371">
              <w:t xml:space="preserve"> Sub-National</w:t>
            </w:r>
          </w:p>
        </w:tc>
        <w:tc>
          <w:tcPr>
            <w:tcW w:w="1101" w:type="dxa"/>
            <w:noWrap/>
            <w:hideMark/>
          </w:tcPr>
          <w:p w14:paraId="67F6EB4C" w14:textId="77777777" w:rsidR="00806371" w:rsidRPr="00806371" w:rsidRDefault="00806371" w:rsidP="00806371">
            <w:r w:rsidRPr="00806371">
              <w:t>Planned</w:t>
            </w:r>
          </w:p>
        </w:tc>
        <w:tc>
          <w:tcPr>
            <w:tcW w:w="1214" w:type="dxa"/>
            <w:noWrap/>
            <w:hideMark/>
          </w:tcPr>
          <w:p w14:paraId="06ADA37F" w14:textId="29AE28DD" w:rsidR="00806371" w:rsidRPr="00806371" w:rsidRDefault="00806371" w:rsidP="00806371">
            <w:r w:rsidRPr="00806371">
              <w:t>1</w:t>
            </w:r>
            <w:r w:rsidR="00B50752">
              <w:t>,</w:t>
            </w:r>
            <w:r w:rsidRPr="00806371">
              <w:t>930</w:t>
            </w:r>
            <w:r w:rsidR="00B50752">
              <w:t>,</w:t>
            </w:r>
            <w:r w:rsidRPr="00806371">
              <w:t>338</w:t>
            </w:r>
          </w:p>
        </w:tc>
      </w:tr>
      <w:tr w:rsidR="00806371" w:rsidRPr="00806371" w14:paraId="32B924CC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374D2BE4" w14:textId="77777777" w:rsidR="00806371" w:rsidRPr="00806371" w:rsidRDefault="00806371" w:rsidP="00806371">
            <w:r w:rsidRPr="00806371">
              <w:t>NID</w:t>
            </w:r>
          </w:p>
        </w:tc>
        <w:tc>
          <w:tcPr>
            <w:tcW w:w="1364" w:type="dxa"/>
            <w:noWrap/>
            <w:hideMark/>
          </w:tcPr>
          <w:p w14:paraId="269994E8" w14:textId="77777777" w:rsidR="00806371" w:rsidRPr="00806371" w:rsidRDefault="00806371" w:rsidP="00806371">
            <w:r w:rsidRPr="00806371">
              <w:t>bOPV</w:t>
            </w:r>
          </w:p>
        </w:tc>
        <w:tc>
          <w:tcPr>
            <w:tcW w:w="663" w:type="dxa"/>
            <w:noWrap/>
            <w:hideMark/>
          </w:tcPr>
          <w:p w14:paraId="6CF26245" w14:textId="77777777" w:rsidR="00806371" w:rsidRPr="00806371" w:rsidRDefault="00806371" w:rsidP="00806371">
            <w:r w:rsidRPr="00806371">
              <w:t>2016</w:t>
            </w:r>
          </w:p>
        </w:tc>
        <w:tc>
          <w:tcPr>
            <w:tcW w:w="1278" w:type="dxa"/>
            <w:noWrap/>
            <w:hideMark/>
          </w:tcPr>
          <w:p w14:paraId="29B0D0AD" w14:textId="77777777" w:rsidR="00806371" w:rsidRPr="00806371" w:rsidRDefault="00806371" w:rsidP="00806371">
            <w:r w:rsidRPr="00806371">
              <w:t>01/10/2016</w:t>
            </w:r>
          </w:p>
        </w:tc>
        <w:tc>
          <w:tcPr>
            <w:tcW w:w="1118" w:type="dxa"/>
            <w:noWrap/>
            <w:hideMark/>
          </w:tcPr>
          <w:p w14:paraId="7F424DFE" w14:textId="77777777" w:rsidR="00806371" w:rsidRPr="00806371" w:rsidRDefault="00806371" w:rsidP="00806371"/>
        </w:tc>
        <w:tc>
          <w:tcPr>
            <w:tcW w:w="1242" w:type="dxa"/>
            <w:noWrap/>
            <w:hideMark/>
          </w:tcPr>
          <w:p w14:paraId="2DB6FE9D" w14:textId="77777777" w:rsidR="00806371" w:rsidRPr="00806371" w:rsidRDefault="00806371" w:rsidP="00806371">
            <w:r w:rsidRPr="00806371">
              <w:t>0 to 5 years</w:t>
            </w:r>
          </w:p>
        </w:tc>
        <w:tc>
          <w:tcPr>
            <w:tcW w:w="987" w:type="dxa"/>
            <w:noWrap/>
            <w:hideMark/>
          </w:tcPr>
          <w:p w14:paraId="605291BE" w14:textId="77777777" w:rsidR="00806371" w:rsidRPr="00806371" w:rsidRDefault="00806371" w:rsidP="00806371">
            <w:r w:rsidRPr="00806371">
              <w:t>National</w:t>
            </w:r>
          </w:p>
        </w:tc>
        <w:tc>
          <w:tcPr>
            <w:tcW w:w="1101" w:type="dxa"/>
            <w:noWrap/>
            <w:hideMark/>
          </w:tcPr>
          <w:p w14:paraId="5AAE1584" w14:textId="77777777" w:rsidR="00806371" w:rsidRPr="00806371" w:rsidRDefault="00806371" w:rsidP="00806371">
            <w:r w:rsidRPr="00806371">
              <w:t>Planned</w:t>
            </w:r>
          </w:p>
        </w:tc>
        <w:tc>
          <w:tcPr>
            <w:tcW w:w="1214" w:type="dxa"/>
            <w:noWrap/>
            <w:hideMark/>
          </w:tcPr>
          <w:p w14:paraId="637C4D94" w14:textId="7255E33E" w:rsidR="00806371" w:rsidRPr="00806371" w:rsidRDefault="00806371" w:rsidP="00806371">
            <w:r w:rsidRPr="00806371">
              <w:t>3</w:t>
            </w:r>
            <w:r w:rsidR="00B50752">
              <w:t>,</w:t>
            </w:r>
            <w:r w:rsidRPr="00806371">
              <w:t>860</w:t>
            </w:r>
            <w:r w:rsidR="00B50752">
              <w:t>,</w:t>
            </w:r>
            <w:r w:rsidRPr="00806371">
              <w:t>675</w:t>
            </w:r>
          </w:p>
        </w:tc>
      </w:tr>
      <w:tr w:rsidR="00806371" w:rsidRPr="00806371" w14:paraId="53470344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03C56D85" w14:textId="77777777" w:rsidR="00806371" w:rsidRPr="00806371" w:rsidRDefault="00806371" w:rsidP="00806371">
            <w:r w:rsidRPr="00806371">
              <w:t>NID</w:t>
            </w:r>
          </w:p>
        </w:tc>
        <w:tc>
          <w:tcPr>
            <w:tcW w:w="1364" w:type="dxa"/>
            <w:noWrap/>
            <w:hideMark/>
          </w:tcPr>
          <w:p w14:paraId="48073EC3" w14:textId="77777777" w:rsidR="00806371" w:rsidRPr="00806371" w:rsidRDefault="00806371" w:rsidP="00806371">
            <w:r w:rsidRPr="00806371">
              <w:t>tOPV</w:t>
            </w:r>
          </w:p>
        </w:tc>
        <w:tc>
          <w:tcPr>
            <w:tcW w:w="663" w:type="dxa"/>
            <w:noWrap/>
            <w:hideMark/>
          </w:tcPr>
          <w:p w14:paraId="58FFA890" w14:textId="77777777" w:rsidR="00806371" w:rsidRPr="00806371" w:rsidRDefault="00806371" w:rsidP="00806371">
            <w:r w:rsidRPr="00806371">
              <w:t>2016</w:t>
            </w:r>
          </w:p>
        </w:tc>
        <w:tc>
          <w:tcPr>
            <w:tcW w:w="1278" w:type="dxa"/>
            <w:noWrap/>
            <w:hideMark/>
          </w:tcPr>
          <w:p w14:paraId="62F28177" w14:textId="77777777" w:rsidR="00806371" w:rsidRPr="00806371" w:rsidRDefault="00806371" w:rsidP="00806371">
            <w:r w:rsidRPr="00806371">
              <w:t>26/02/2016</w:t>
            </w:r>
          </w:p>
        </w:tc>
        <w:tc>
          <w:tcPr>
            <w:tcW w:w="1118" w:type="dxa"/>
            <w:noWrap/>
            <w:hideMark/>
          </w:tcPr>
          <w:p w14:paraId="0C5D9451" w14:textId="77777777" w:rsidR="00806371" w:rsidRPr="00806371" w:rsidRDefault="00806371" w:rsidP="00806371">
            <w:r w:rsidRPr="00806371">
              <w:t>28/02/2016</w:t>
            </w:r>
          </w:p>
        </w:tc>
        <w:tc>
          <w:tcPr>
            <w:tcW w:w="1242" w:type="dxa"/>
            <w:noWrap/>
            <w:hideMark/>
          </w:tcPr>
          <w:p w14:paraId="7D0F91FB" w14:textId="77777777" w:rsidR="00806371" w:rsidRPr="00806371" w:rsidRDefault="00806371" w:rsidP="00806371">
            <w:r w:rsidRPr="00806371">
              <w:t>0 to 5 years</w:t>
            </w:r>
          </w:p>
        </w:tc>
        <w:tc>
          <w:tcPr>
            <w:tcW w:w="987" w:type="dxa"/>
            <w:noWrap/>
            <w:hideMark/>
          </w:tcPr>
          <w:p w14:paraId="596050FA" w14:textId="77777777" w:rsidR="00806371" w:rsidRPr="00806371" w:rsidRDefault="00806371" w:rsidP="00806371">
            <w:r w:rsidRPr="00806371">
              <w:t>National</w:t>
            </w:r>
          </w:p>
        </w:tc>
        <w:tc>
          <w:tcPr>
            <w:tcW w:w="1101" w:type="dxa"/>
            <w:noWrap/>
            <w:hideMark/>
          </w:tcPr>
          <w:p w14:paraId="5F0F7E54" w14:textId="77777777" w:rsidR="00806371" w:rsidRPr="00806371" w:rsidRDefault="00806371" w:rsidP="00806371">
            <w:r w:rsidRPr="00806371">
              <w:t>Planned</w:t>
            </w:r>
          </w:p>
        </w:tc>
        <w:tc>
          <w:tcPr>
            <w:tcW w:w="1214" w:type="dxa"/>
            <w:noWrap/>
            <w:hideMark/>
          </w:tcPr>
          <w:p w14:paraId="706E51DA" w14:textId="4BDC52F9" w:rsidR="00806371" w:rsidRPr="00806371" w:rsidRDefault="00806371" w:rsidP="00806371">
            <w:r w:rsidRPr="00806371">
              <w:t>4</w:t>
            </w:r>
            <w:r w:rsidR="00B50752">
              <w:t>,</w:t>
            </w:r>
            <w:r w:rsidRPr="00806371">
              <w:t>179</w:t>
            </w:r>
            <w:r w:rsidR="00B50752">
              <w:t>,</w:t>
            </w:r>
            <w:r w:rsidRPr="00806371">
              <w:t>810</w:t>
            </w:r>
          </w:p>
        </w:tc>
      </w:tr>
      <w:tr w:rsidR="00806371" w:rsidRPr="00806371" w14:paraId="5B31EFC6" w14:textId="77777777" w:rsidTr="00B50752">
        <w:trPr>
          <w:trHeight w:val="255"/>
        </w:trPr>
        <w:tc>
          <w:tcPr>
            <w:tcW w:w="1157" w:type="dxa"/>
            <w:noWrap/>
            <w:hideMark/>
          </w:tcPr>
          <w:p w14:paraId="66553745" w14:textId="77777777" w:rsidR="00806371" w:rsidRPr="00806371" w:rsidRDefault="00806371" w:rsidP="00806371">
            <w:r w:rsidRPr="00806371">
              <w:t>NID</w:t>
            </w:r>
          </w:p>
        </w:tc>
        <w:tc>
          <w:tcPr>
            <w:tcW w:w="1364" w:type="dxa"/>
            <w:noWrap/>
            <w:hideMark/>
          </w:tcPr>
          <w:p w14:paraId="6E363DA9" w14:textId="77777777" w:rsidR="00806371" w:rsidRPr="00806371" w:rsidRDefault="00806371" w:rsidP="00806371">
            <w:r w:rsidRPr="00806371">
              <w:t>tOPV</w:t>
            </w:r>
          </w:p>
        </w:tc>
        <w:tc>
          <w:tcPr>
            <w:tcW w:w="663" w:type="dxa"/>
            <w:noWrap/>
            <w:hideMark/>
          </w:tcPr>
          <w:p w14:paraId="31E8764E" w14:textId="77777777" w:rsidR="00806371" w:rsidRPr="00806371" w:rsidRDefault="00806371" w:rsidP="00806371">
            <w:r w:rsidRPr="00806371">
              <w:t>2016</w:t>
            </w:r>
          </w:p>
        </w:tc>
        <w:tc>
          <w:tcPr>
            <w:tcW w:w="1278" w:type="dxa"/>
            <w:noWrap/>
            <w:hideMark/>
          </w:tcPr>
          <w:p w14:paraId="3E0F5631" w14:textId="77777777" w:rsidR="00806371" w:rsidRPr="00806371" w:rsidRDefault="00806371" w:rsidP="00806371">
            <w:r w:rsidRPr="00806371">
              <w:t>25/03/2016</w:t>
            </w:r>
          </w:p>
        </w:tc>
        <w:tc>
          <w:tcPr>
            <w:tcW w:w="1118" w:type="dxa"/>
            <w:noWrap/>
            <w:hideMark/>
          </w:tcPr>
          <w:p w14:paraId="6D6A770E" w14:textId="77777777" w:rsidR="00806371" w:rsidRPr="00806371" w:rsidRDefault="00806371" w:rsidP="00806371">
            <w:r w:rsidRPr="00806371">
              <w:t>27/03/2016</w:t>
            </w:r>
          </w:p>
        </w:tc>
        <w:tc>
          <w:tcPr>
            <w:tcW w:w="1242" w:type="dxa"/>
            <w:noWrap/>
            <w:hideMark/>
          </w:tcPr>
          <w:p w14:paraId="28664B73" w14:textId="77777777" w:rsidR="00806371" w:rsidRPr="00806371" w:rsidRDefault="00806371" w:rsidP="00806371">
            <w:r w:rsidRPr="00806371">
              <w:t>0 to 5 years</w:t>
            </w:r>
          </w:p>
        </w:tc>
        <w:tc>
          <w:tcPr>
            <w:tcW w:w="987" w:type="dxa"/>
            <w:noWrap/>
            <w:hideMark/>
          </w:tcPr>
          <w:p w14:paraId="77693BE3" w14:textId="77777777" w:rsidR="00806371" w:rsidRPr="00806371" w:rsidRDefault="00806371" w:rsidP="00806371">
            <w:r w:rsidRPr="00806371">
              <w:t>National</w:t>
            </w:r>
          </w:p>
        </w:tc>
        <w:tc>
          <w:tcPr>
            <w:tcW w:w="1101" w:type="dxa"/>
            <w:noWrap/>
            <w:hideMark/>
          </w:tcPr>
          <w:p w14:paraId="1B2B6DC0" w14:textId="77777777" w:rsidR="00806371" w:rsidRPr="00806371" w:rsidRDefault="00806371" w:rsidP="00806371">
            <w:r w:rsidRPr="00806371">
              <w:t>Planned</w:t>
            </w:r>
          </w:p>
        </w:tc>
        <w:tc>
          <w:tcPr>
            <w:tcW w:w="1214" w:type="dxa"/>
            <w:noWrap/>
            <w:hideMark/>
          </w:tcPr>
          <w:p w14:paraId="6C1E2302" w14:textId="554A76D3" w:rsidR="00806371" w:rsidRPr="00806371" w:rsidRDefault="00806371" w:rsidP="00806371">
            <w:r w:rsidRPr="00806371">
              <w:t>4</w:t>
            </w:r>
            <w:r w:rsidR="00B50752">
              <w:t>,</w:t>
            </w:r>
            <w:r w:rsidRPr="00806371">
              <w:t>179</w:t>
            </w:r>
            <w:r w:rsidR="00B50752">
              <w:t>,</w:t>
            </w:r>
            <w:r w:rsidRPr="00806371">
              <w:t>810</w:t>
            </w:r>
          </w:p>
        </w:tc>
      </w:tr>
    </w:tbl>
    <w:p w14:paraId="3EAF0274" w14:textId="1EBF38A5" w:rsidR="00806371" w:rsidRDefault="00806371" w:rsidP="00806371">
      <w:r>
        <w:t>Source: WHO/IVB Database as at 01 July 2016</w:t>
      </w:r>
    </w:p>
    <w:p w14:paraId="246E29D7" w14:textId="2DCC1A23" w:rsidR="006C216F" w:rsidRPr="006C216F" w:rsidRDefault="006C216F" w:rsidP="006C216F">
      <w:pPr>
        <w:pStyle w:val="Caption"/>
        <w:rPr>
          <w:rFonts w:ascii="Arial" w:hAnsi="Arial" w:cs="Arial"/>
          <w:color w:val="auto"/>
          <w:sz w:val="22"/>
        </w:rPr>
      </w:pPr>
      <w:r w:rsidRPr="006C216F">
        <w:rPr>
          <w:rFonts w:ascii="Arial" w:hAnsi="Arial" w:cs="Arial"/>
          <w:color w:val="auto"/>
          <w:sz w:val="22"/>
        </w:rPr>
        <w:t xml:space="preserve">Figure </w:t>
      </w:r>
      <w:r w:rsidRPr="006C216F">
        <w:rPr>
          <w:rFonts w:ascii="Arial" w:hAnsi="Arial" w:cs="Arial"/>
          <w:color w:val="auto"/>
          <w:sz w:val="22"/>
        </w:rPr>
        <w:fldChar w:fldCharType="begin"/>
      </w:r>
      <w:r w:rsidRPr="006C216F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6C216F">
        <w:rPr>
          <w:rFonts w:ascii="Arial" w:hAnsi="Arial" w:cs="Arial"/>
          <w:color w:val="auto"/>
          <w:sz w:val="22"/>
        </w:rPr>
        <w:fldChar w:fldCharType="separate"/>
      </w:r>
      <w:r w:rsidRPr="006C216F">
        <w:rPr>
          <w:rFonts w:ascii="Arial" w:hAnsi="Arial" w:cs="Arial"/>
          <w:noProof/>
          <w:color w:val="auto"/>
          <w:sz w:val="22"/>
        </w:rPr>
        <w:t>4</w:t>
      </w:r>
      <w:r w:rsidRPr="006C216F">
        <w:rPr>
          <w:rFonts w:ascii="Arial" w:hAnsi="Arial" w:cs="Arial"/>
          <w:color w:val="auto"/>
          <w:sz w:val="22"/>
        </w:rPr>
        <w:fldChar w:fldCharType="end"/>
      </w:r>
      <w:r w:rsidRPr="006C216F">
        <w:rPr>
          <w:rFonts w:ascii="Arial" w:hAnsi="Arial" w:cs="Arial"/>
          <w:color w:val="auto"/>
          <w:sz w:val="22"/>
        </w:rPr>
        <w:t xml:space="preserve">: </w:t>
      </w:r>
      <w:r w:rsidRPr="006C216F">
        <w:rPr>
          <w:rFonts w:ascii="Arial" w:hAnsi="Arial" w:cs="Arial"/>
          <w:bCs w:val="0"/>
          <w:color w:val="auto"/>
          <w:sz w:val="22"/>
        </w:rPr>
        <w:t xml:space="preserve">All vaccines </w:t>
      </w:r>
      <w:r w:rsidRPr="006C216F">
        <w:rPr>
          <w:rFonts w:ascii="Arial" w:hAnsi="Arial" w:cs="Arial"/>
          <w:color w:val="auto"/>
          <w:sz w:val="22"/>
        </w:rPr>
        <w:t xml:space="preserve">national </w:t>
      </w:r>
      <w:r w:rsidRPr="006C216F">
        <w:rPr>
          <w:rFonts w:ascii="Arial" w:hAnsi="Arial" w:cs="Arial"/>
          <w:bCs w:val="0"/>
          <w:color w:val="auto"/>
          <w:sz w:val="22"/>
        </w:rPr>
        <w:t>coverage</w:t>
      </w:r>
      <w:r w:rsidRPr="006C216F">
        <w:rPr>
          <w:rFonts w:ascii="Arial" w:hAnsi="Arial" w:cs="Arial"/>
          <w:color w:val="auto"/>
          <w:sz w:val="22"/>
        </w:rPr>
        <w:t xml:space="preserve">, </w:t>
      </w:r>
      <w:r>
        <w:rPr>
          <w:rFonts w:ascii="Arial" w:hAnsi="Arial" w:cs="Arial"/>
          <w:color w:val="auto"/>
          <w:sz w:val="22"/>
        </w:rPr>
        <w:t>Chad</w:t>
      </w:r>
      <w:r w:rsidRPr="006C216F">
        <w:rPr>
          <w:rFonts w:ascii="Arial" w:hAnsi="Arial" w:cs="Arial"/>
          <w:color w:val="auto"/>
          <w:sz w:val="22"/>
        </w:rPr>
        <w:t>,</w:t>
      </w:r>
      <w:r w:rsidRPr="006C216F">
        <w:rPr>
          <w:rFonts w:ascii="Arial" w:hAnsi="Arial" w:cs="Arial"/>
          <w:bCs w:val="0"/>
          <w:color w:val="auto"/>
          <w:sz w:val="22"/>
        </w:rPr>
        <w:t xml:space="preserve"> 2000-201</w:t>
      </w:r>
      <w:r>
        <w:rPr>
          <w:rFonts w:ascii="Arial" w:hAnsi="Arial" w:cs="Arial"/>
          <w:bCs w:val="0"/>
          <w:color w:val="auto"/>
          <w:sz w:val="22"/>
        </w:rPr>
        <w:t>5</w:t>
      </w:r>
    </w:p>
    <w:p w14:paraId="3147D0E2" w14:textId="75D6CC8F" w:rsidR="006C216F" w:rsidRDefault="006C216F" w:rsidP="00222690">
      <w:pPr>
        <w:pStyle w:val="Caption"/>
      </w:pPr>
      <w:r>
        <w:rPr>
          <w:noProof/>
          <w:lang w:eastAsia="zh-CN"/>
        </w:rPr>
        <w:drawing>
          <wp:inline distT="0" distB="0" distL="0" distR="0" wp14:anchorId="2C3D219C" wp14:editId="45F8D381">
            <wp:extent cx="5724525" cy="4333875"/>
            <wp:effectExtent l="0" t="0" r="9525" b="9525"/>
            <wp:docPr id="5" name="Picture 5" descr="D:\data\GVAP Reports\2016\3. Scrore Cards 2016\jan visualizations DTP3 per country\Punch cards per country\ch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ch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E54" w14:textId="31DDBB84" w:rsidR="006C216F" w:rsidRPr="006C216F" w:rsidRDefault="00CA66C6" w:rsidP="006C216F">
      <w:r>
        <w:rPr>
          <w:noProof/>
          <w:lang w:eastAsia="zh-CN"/>
        </w:rPr>
        <w:lastRenderedPageBreak/>
        <w:drawing>
          <wp:inline distT="0" distB="0" distL="0" distR="0" wp14:anchorId="72E2F667" wp14:editId="758315D7">
            <wp:extent cx="4514850" cy="1040749"/>
            <wp:effectExtent l="0" t="0" r="0" b="7620"/>
            <wp:docPr id="6" name="Picture 6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90" cy="10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2E97" w14:textId="77777777" w:rsidR="00CA66C6" w:rsidRDefault="00CA66C6">
      <w:pPr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</w:rPr>
        <w:br w:type="page"/>
      </w:r>
    </w:p>
    <w:p w14:paraId="4B587F4D" w14:textId="0712F930" w:rsidR="00E86411" w:rsidRPr="001255ED" w:rsidRDefault="00E86411" w:rsidP="00D875AC"/>
    <w:sectPr w:rsidR="00E86411" w:rsidRPr="001255ED" w:rsidSect="000117E8">
      <w:footerReference w:type="default" r:id="rId11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33F3E" w15:done="0"/>
  <w15:commentEx w15:paraId="13998B76" w15:done="0"/>
  <w15:commentEx w15:paraId="60B995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A5727" w14:textId="77777777" w:rsidR="00B452EE" w:rsidRDefault="00B452EE">
      <w:pPr>
        <w:spacing w:after="0" w:line="240" w:lineRule="auto"/>
      </w:pPr>
      <w:r>
        <w:separator/>
      </w:r>
    </w:p>
  </w:endnote>
  <w:endnote w:type="continuationSeparator" w:id="0">
    <w:p w14:paraId="20FA6D71" w14:textId="77777777" w:rsidR="00B452EE" w:rsidRDefault="00B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7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D3F8" w14:textId="25072BAB" w:rsidR="00BE25DC" w:rsidRDefault="00BE2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5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0E7B36" w14:textId="588B8F14" w:rsidR="00BE25DC" w:rsidRDefault="00BE25DC" w:rsidP="00C31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504C0" w14:textId="77777777" w:rsidR="00B452EE" w:rsidRDefault="00B452EE">
      <w:pPr>
        <w:spacing w:after="0" w:line="240" w:lineRule="auto"/>
      </w:pPr>
      <w:r>
        <w:separator/>
      </w:r>
    </w:p>
  </w:footnote>
  <w:footnote w:type="continuationSeparator" w:id="0">
    <w:p w14:paraId="3DD442B6" w14:textId="77777777" w:rsidR="00B452EE" w:rsidRDefault="00B452EE">
      <w:pPr>
        <w:spacing w:after="0" w:line="240" w:lineRule="auto"/>
      </w:pPr>
      <w:r>
        <w:continuationSeparator/>
      </w:r>
    </w:p>
  </w:footnote>
  <w:footnote w:id="1">
    <w:p w14:paraId="2D05943B" w14:textId="25904F7F" w:rsidR="00BE25DC" w:rsidRPr="009C450A" w:rsidRDefault="00BE25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val="en-US"/>
        </w:rPr>
        <w:t>Comprehensive multi-year plan for the EPI program, Chad, 2013-2017.</w:t>
      </w:r>
      <w:proofErr w:type="gramEnd"/>
    </w:p>
  </w:footnote>
  <w:footnote w:id="2">
    <w:p w14:paraId="244BC177" w14:textId="5687F6D0" w:rsidR="00BE25DC" w:rsidRPr="00F428FC" w:rsidRDefault="00BE25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428FC">
        <w:rPr>
          <w:lang w:val="en-US"/>
        </w:rPr>
        <w:t xml:space="preserve"> </w:t>
      </w:r>
      <w:proofErr w:type="gramStart"/>
      <w:r w:rsidRPr="00F428FC">
        <w:rPr>
          <w:lang w:val="en-US"/>
        </w:rPr>
        <w:t>Polio weekly global update, 10 August 2016.</w:t>
      </w:r>
      <w:proofErr w:type="gramEnd"/>
    </w:p>
  </w:footnote>
  <w:footnote w:id="3">
    <w:p w14:paraId="0FEA9A3E" w14:textId="742A7837" w:rsidR="00BE25DC" w:rsidRPr="00346824" w:rsidRDefault="00BE25D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346824">
        <w:rPr>
          <w:lang w:val="fr-FR"/>
        </w:rPr>
        <w:t xml:space="preserve"> WHO. Situation polio et PEV/Tchad, Semaine 28 (du 11 au 17 juillet 2016).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2D2CE5"/>
    <w:multiLevelType w:val="multilevel"/>
    <w:tmpl w:val="F58C9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B2663"/>
    <w:multiLevelType w:val="multilevel"/>
    <w:tmpl w:val="37DE8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21CFF"/>
    <w:multiLevelType w:val="hybridMultilevel"/>
    <w:tmpl w:val="85B4C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943A5"/>
    <w:multiLevelType w:val="multilevel"/>
    <w:tmpl w:val="A3D492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F3763"/>
    <w:multiLevelType w:val="hybridMultilevel"/>
    <w:tmpl w:val="53E87108"/>
    <w:lvl w:ilvl="0" w:tplc="1EF4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F7363"/>
    <w:multiLevelType w:val="hybridMultilevel"/>
    <w:tmpl w:val="59B27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22"/>
  </w:num>
  <w:num w:numId="11">
    <w:abstractNumId w:val="21"/>
  </w:num>
  <w:num w:numId="12">
    <w:abstractNumId w:val="13"/>
  </w:num>
  <w:num w:numId="13">
    <w:abstractNumId w:val="19"/>
  </w:num>
  <w:num w:numId="14">
    <w:abstractNumId w:val="15"/>
  </w:num>
  <w:num w:numId="15">
    <w:abstractNumId w:val="24"/>
  </w:num>
  <w:num w:numId="16">
    <w:abstractNumId w:val="7"/>
  </w:num>
  <w:num w:numId="17">
    <w:abstractNumId w:val="17"/>
  </w:num>
  <w:num w:numId="18">
    <w:abstractNumId w:val="10"/>
  </w:num>
  <w:num w:numId="19">
    <w:abstractNumId w:val="25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14"/>
  </w:num>
  <w:num w:numId="28">
    <w:abstractNumId w:val="12"/>
  </w:num>
  <w:num w:numId="29">
    <w:abstractNumId w:val="23"/>
  </w:num>
  <w:num w:numId="30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17E8"/>
    <w:rsid w:val="000145A8"/>
    <w:rsid w:val="000145E4"/>
    <w:rsid w:val="00052693"/>
    <w:rsid w:val="0005408F"/>
    <w:rsid w:val="00067068"/>
    <w:rsid w:val="0007442D"/>
    <w:rsid w:val="00076DF1"/>
    <w:rsid w:val="0008308B"/>
    <w:rsid w:val="00096E70"/>
    <w:rsid w:val="000A5E5A"/>
    <w:rsid w:val="000C2C44"/>
    <w:rsid w:val="000E3D3E"/>
    <w:rsid w:val="00103BA7"/>
    <w:rsid w:val="00110F1E"/>
    <w:rsid w:val="001121B4"/>
    <w:rsid w:val="001255ED"/>
    <w:rsid w:val="00160897"/>
    <w:rsid w:val="00163179"/>
    <w:rsid w:val="00163F2D"/>
    <w:rsid w:val="00175787"/>
    <w:rsid w:val="001869B3"/>
    <w:rsid w:val="001B0097"/>
    <w:rsid w:val="001B3C99"/>
    <w:rsid w:val="001B54B9"/>
    <w:rsid w:val="001C1193"/>
    <w:rsid w:val="001C1E4D"/>
    <w:rsid w:val="001C5026"/>
    <w:rsid w:val="001F2D8D"/>
    <w:rsid w:val="002149FF"/>
    <w:rsid w:val="00222690"/>
    <w:rsid w:val="002258E3"/>
    <w:rsid w:val="002327A5"/>
    <w:rsid w:val="00232D9A"/>
    <w:rsid w:val="0024354C"/>
    <w:rsid w:val="00255BFD"/>
    <w:rsid w:val="0025776D"/>
    <w:rsid w:val="002607B7"/>
    <w:rsid w:val="002766DB"/>
    <w:rsid w:val="002818D0"/>
    <w:rsid w:val="00281CEF"/>
    <w:rsid w:val="00292589"/>
    <w:rsid w:val="0029412C"/>
    <w:rsid w:val="002A57FE"/>
    <w:rsid w:val="002B73D6"/>
    <w:rsid w:val="002C0BCF"/>
    <w:rsid w:val="002D61F5"/>
    <w:rsid w:val="002D762A"/>
    <w:rsid w:val="002F1749"/>
    <w:rsid w:val="002F1B54"/>
    <w:rsid w:val="002F20C9"/>
    <w:rsid w:val="0032046D"/>
    <w:rsid w:val="003324F6"/>
    <w:rsid w:val="00341AB8"/>
    <w:rsid w:val="00344B26"/>
    <w:rsid w:val="00346824"/>
    <w:rsid w:val="0035798C"/>
    <w:rsid w:val="003646AF"/>
    <w:rsid w:val="00370616"/>
    <w:rsid w:val="00371B50"/>
    <w:rsid w:val="00373BA5"/>
    <w:rsid w:val="0038449B"/>
    <w:rsid w:val="003A37E8"/>
    <w:rsid w:val="003B6F84"/>
    <w:rsid w:val="003C75CD"/>
    <w:rsid w:val="003D24BB"/>
    <w:rsid w:val="003D6679"/>
    <w:rsid w:val="003E30EC"/>
    <w:rsid w:val="003F21BA"/>
    <w:rsid w:val="003F4825"/>
    <w:rsid w:val="00413A0A"/>
    <w:rsid w:val="004223DB"/>
    <w:rsid w:val="00432B70"/>
    <w:rsid w:val="00436537"/>
    <w:rsid w:val="00441EDC"/>
    <w:rsid w:val="00457E0A"/>
    <w:rsid w:val="00467055"/>
    <w:rsid w:val="00473276"/>
    <w:rsid w:val="004826EF"/>
    <w:rsid w:val="00492F98"/>
    <w:rsid w:val="004A394A"/>
    <w:rsid w:val="004B5B75"/>
    <w:rsid w:val="004D307D"/>
    <w:rsid w:val="004F6777"/>
    <w:rsid w:val="00500171"/>
    <w:rsid w:val="0050564C"/>
    <w:rsid w:val="005133F8"/>
    <w:rsid w:val="00513BF2"/>
    <w:rsid w:val="00530FEA"/>
    <w:rsid w:val="00532476"/>
    <w:rsid w:val="00534013"/>
    <w:rsid w:val="00545A94"/>
    <w:rsid w:val="00550B61"/>
    <w:rsid w:val="00552D04"/>
    <w:rsid w:val="0058000D"/>
    <w:rsid w:val="0058017E"/>
    <w:rsid w:val="00583EEF"/>
    <w:rsid w:val="005A684D"/>
    <w:rsid w:val="005B6B29"/>
    <w:rsid w:val="005C6F1C"/>
    <w:rsid w:val="005F0283"/>
    <w:rsid w:val="0063770B"/>
    <w:rsid w:val="00640E2D"/>
    <w:rsid w:val="006410AE"/>
    <w:rsid w:val="00641572"/>
    <w:rsid w:val="006761A8"/>
    <w:rsid w:val="0068148C"/>
    <w:rsid w:val="00682F31"/>
    <w:rsid w:val="006842AB"/>
    <w:rsid w:val="00696E6A"/>
    <w:rsid w:val="006A4380"/>
    <w:rsid w:val="006C0843"/>
    <w:rsid w:val="006C216F"/>
    <w:rsid w:val="006C334B"/>
    <w:rsid w:val="006C5AD0"/>
    <w:rsid w:val="006E2E24"/>
    <w:rsid w:val="007033F7"/>
    <w:rsid w:val="0076408F"/>
    <w:rsid w:val="0076490E"/>
    <w:rsid w:val="0076607C"/>
    <w:rsid w:val="00767749"/>
    <w:rsid w:val="0077052F"/>
    <w:rsid w:val="00770EEA"/>
    <w:rsid w:val="0079008F"/>
    <w:rsid w:val="007A35F6"/>
    <w:rsid w:val="007B053A"/>
    <w:rsid w:val="007C5F79"/>
    <w:rsid w:val="007D16A4"/>
    <w:rsid w:val="007D2AA9"/>
    <w:rsid w:val="007E0DEE"/>
    <w:rsid w:val="007F0729"/>
    <w:rsid w:val="008053B7"/>
    <w:rsid w:val="00806371"/>
    <w:rsid w:val="008105B2"/>
    <w:rsid w:val="00811025"/>
    <w:rsid w:val="00824375"/>
    <w:rsid w:val="00824C6B"/>
    <w:rsid w:val="00825812"/>
    <w:rsid w:val="0083568C"/>
    <w:rsid w:val="008462BD"/>
    <w:rsid w:val="00853D73"/>
    <w:rsid w:val="00856B69"/>
    <w:rsid w:val="00863F77"/>
    <w:rsid w:val="00865907"/>
    <w:rsid w:val="00870C44"/>
    <w:rsid w:val="00883C0A"/>
    <w:rsid w:val="008A1C67"/>
    <w:rsid w:val="008A59F9"/>
    <w:rsid w:val="008C1347"/>
    <w:rsid w:val="008D621C"/>
    <w:rsid w:val="008E4926"/>
    <w:rsid w:val="008E7AA0"/>
    <w:rsid w:val="008F1958"/>
    <w:rsid w:val="008F4F49"/>
    <w:rsid w:val="009236BE"/>
    <w:rsid w:val="009266C9"/>
    <w:rsid w:val="009318B8"/>
    <w:rsid w:val="00946333"/>
    <w:rsid w:val="009563E8"/>
    <w:rsid w:val="00956E96"/>
    <w:rsid w:val="00964AC5"/>
    <w:rsid w:val="00993872"/>
    <w:rsid w:val="009A5026"/>
    <w:rsid w:val="009A71AA"/>
    <w:rsid w:val="009B091D"/>
    <w:rsid w:val="009C09D8"/>
    <w:rsid w:val="009C450A"/>
    <w:rsid w:val="009E1E59"/>
    <w:rsid w:val="00A05916"/>
    <w:rsid w:val="00A071BA"/>
    <w:rsid w:val="00A11AC1"/>
    <w:rsid w:val="00A44D74"/>
    <w:rsid w:val="00A74BBC"/>
    <w:rsid w:val="00A837E0"/>
    <w:rsid w:val="00A86982"/>
    <w:rsid w:val="00AA6315"/>
    <w:rsid w:val="00AE7557"/>
    <w:rsid w:val="00B13423"/>
    <w:rsid w:val="00B218CC"/>
    <w:rsid w:val="00B35B49"/>
    <w:rsid w:val="00B45256"/>
    <w:rsid w:val="00B452EE"/>
    <w:rsid w:val="00B47984"/>
    <w:rsid w:val="00B50752"/>
    <w:rsid w:val="00B534B7"/>
    <w:rsid w:val="00B53E57"/>
    <w:rsid w:val="00B775FA"/>
    <w:rsid w:val="00BA2589"/>
    <w:rsid w:val="00BE25DC"/>
    <w:rsid w:val="00BF14CF"/>
    <w:rsid w:val="00BF4CFA"/>
    <w:rsid w:val="00C252A3"/>
    <w:rsid w:val="00C31153"/>
    <w:rsid w:val="00C36CCB"/>
    <w:rsid w:val="00C51D8A"/>
    <w:rsid w:val="00C67C9D"/>
    <w:rsid w:val="00C93036"/>
    <w:rsid w:val="00C950B4"/>
    <w:rsid w:val="00CA66C6"/>
    <w:rsid w:val="00CA71B3"/>
    <w:rsid w:val="00CD3FD9"/>
    <w:rsid w:val="00CF0E45"/>
    <w:rsid w:val="00D00DC6"/>
    <w:rsid w:val="00D17551"/>
    <w:rsid w:val="00D24340"/>
    <w:rsid w:val="00D2654F"/>
    <w:rsid w:val="00D27E92"/>
    <w:rsid w:val="00D30DD8"/>
    <w:rsid w:val="00D439C2"/>
    <w:rsid w:val="00D60EC5"/>
    <w:rsid w:val="00D732C7"/>
    <w:rsid w:val="00D875AC"/>
    <w:rsid w:val="00D9435D"/>
    <w:rsid w:val="00D9513D"/>
    <w:rsid w:val="00D9563B"/>
    <w:rsid w:val="00DC5960"/>
    <w:rsid w:val="00DC6E47"/>
    <w:rsid w:val="00DD392C"/>
    <w:rsid w:val="00DF5F2B"/>
    <w:rsid w:val="00DF6833"/>
    <w:rsid w:val="00E11B99"/>
    <w:rsid w:val="00E164ED"/>
    <w:rsid w:val="00E1686A"/>
    <w:rsid w:val="00E22290"/>
    <w:rsid w:val="00E30BC9"/>
    <w:rsid w:val="00E37109"/>
    <w:rsid w:val="00E7073D"/>
    <w:rsid w:val="00E755BF"/>
    <w:rsid w:val="00E86411"/>
    <w:rsid w:val="00E87908"/>
    <w:rsid w:val="00EC5704"/>
    <w:rsid w:val="00EF1751"/>
    <w:rsid w:val="00F13FB4"/>
    <w:rsid w:val="00F2563B"/>
    <w:rsid w:val="00F33B83"/>
    <w:rsid w:val="00F428FC"/>
    <w:rsid w:val="00F577A7"/>
    <w:rsid w:val="00F63D60"/>
    <w:rsid w:val="00F81B65"/>
    <w:rsid w:val="00F85BA5"/>
    <w:rsid w:val="00FB4CDE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B87AC99-22C6-46FC-9394-C8704C97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Health Organization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2016-08-25T10:58:00Z</dcterms:created>
  <dcterms:modified xsi:type="dcterms:W3CDTF">2016-08-25T10:58:00Z</dcterms:modified>
</cp:coreProperties>
</file>