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E456D" w14:textId="77777777" w:rsidR="001E1094" w:rsidRDefault="001E1094" w:rsidP="001E1094">
      <w:pPr>
        <w:jc w:val="center"/>
        <w:rPr>
          <w:b/>
          <w:sz w:val="40"/>
          <w:szCs w:val="40"/>
        </w:rPr>
      </w:pPr>
      <w:r>
        <w:rPr>
          <w:b/>
          <w:sz w:val="40"/>
          <w:szCs w:val="40"/>
        </w:rPr>
        <w:t>Global Vaccine Action Plan</w:t>
      </w:r>
    </w:p>
    <w:p w14:paraId="01DA57D2" w14:textId="77777777" w:rsidR="001E1094" w:rsidRDefault="001E1094" w:rsidP="001E1094">
      <w:pPr>
        <w:jc w:val="center"/>
        <w:rPr>
          <w:i/>
          <w:sz w:val="40"/>
          <w:szCs w:val="40"/>
        </w:rPr>
      </w:pPr>
      <w:r>
        <w:rPr>
          <w:i/>
          <w:sz w:val="40"/>
          <w:szCs w:val="40"/>
        </w:rPr>
        <w:t>Secretariat Annual Report 2016</w:t>
      </w:r>
    </w:p>
    <w:p w14:paraId="3067B216" w14:textId="77777777" w:rsidR="001E1094" w:rsidRDefault="001E1094" w:rsidP="001E1094">
      <w:pPr>
        <w:jc w:val="center"/>
        <w:rPr>
          <w:i/>
          <w:sz w:val="40"/>
          <w:szCs w:val="40"/>
        </w:rPr>
      </w:pPr>
      <w:r>
        <w:rPr>
          <w:i/>
          <w:sz w:val="40"/>
          <w:szCs w:val="40"/>
        </w:rPr>
        <w:t xml:space="preserve">Priority Country report on progress towards </w:t>
      </w:r>
    </w:p>
    <w:p w14:paraId="1527C293" w14:textId="77777777" w:rsidR="001E1094" w:rsidRDefault="001E1094" w:rsidP="001E1094">
      <w:pPr>
        <w:jc w:val="center"/>
        <w:rPr>
          <w:i/>
          <w:sz w:val="40"/>
          <w:szCs w:val="40"/>
        </w:rPr>
      </w:pPr>
      <w:r>
        <w:rPr>
          <w:i/>
          <w:sz w:val="40"/>
          <w:szCs w:val="40"/>
        </w:rPr>
        <w:t xml:space="preserve">GVAP-RVAP goals </w:t>
      </w:r>
    </w:p>
    <w:p w14:paraId="31603DF2" w14:textId="77777777" w:rsidR="001E1094" w:rsidRDefault="001E1094" w:rsidP="001E1094">
      <w:pPr>
        <w:jc w:val="center"/>
        <w:rPr>
          <w:rFonts w:ascii="Arial" w:hAnsi="Arial"/>
          <w:b/>
          <w:sz w:val="32"/>
        </w:rPr>
      </w:pPr>
    </w:p>
    <w:p w14:paraId="54353DC3" w14:textId="6FB17780" w:rsidR="001E1094" w:rsidRDefault="001E1094" w:rsidP="001E1094">
      <w:pPr>
        <w:jc w:val="center"/>
        <w:rPr>
          <w:rFonts w:ascii="Arial" w:hAnsi="Arial"/>
          <w:b/>
          <w:sz w:val="36"/>
        </w:rPr>
      </w:pPr>
      <w:r>
        <w:rPr>
          <w:rFonts w:ascii="Arial" w:hAnsi="Arial"/>
          <w:b/>
          <w:sz w:val="36"/>
        </w:rPr>
        <w:t>DEMOCRATIC REPUBLIC OF CONGO</w:t>
      </w:r>
    </w:p>
    <w:p w14:paraId="06425866" w14:textId="77777777" w:rsidR="001E1094" w:rsidRDefault="001E1094" w:rsidP="001E1094">
      <w:pPr>
        <w:jc w:val="center"/>
        <w:rPr>
          <w:rFonts w:ascii="Arial" w:hAnsi="Arial"/>
          <w:b/>
          <w:sz w:val="36"/>
        </w:rPr>
      </w:pPr>
    </w:p>
    <w:p w14:paraId="491E978F" w14:textId="448C3F60" w:rsidR="00457E0A" w:rsidRPr="00EE765D" w:rsidRDefault="00457E0A" w:rsidP="00EE765D">
      <w:pPr>
        <w:pStyle w:val="ListParagraph"/>
        <w:numPr>
          <w:ilvl w:val="0"/>
          <w:numId w:val="3"/>
        </w:numPr>
        <w:contextualSpacing w:val="0"/>
        <w:rPr>
          <w:rFonts w:ascii="Arial" w:hAnsi="Arial" w:cs="Arial"/>
          <w:b/>
          <w:sz w:val="26"/>
          <w:szCs w:val="26"/>
        </w:rPr>
      </w:pPr>
      <w:r w:rsidRPr="00527C9D">
        <w:rPr>
          <w:rFonts w:ascii="Arial" w:hAnsi="Arial" w:cs="Arial"/>
          <w:b/>
          <w:sz w:val="26"/>
          <w:szCs w:val="26"/>
        </w:rPr>
        <w:t xml:space="preserve">Progress towards achievement of GVAP goals </w:t>
      </w:r>
    </w:p>
    <w:p w14:paraId="35A92CE8" w14:textId="77777777" w:rsidR="00163179" w:rsidRPr="00527C9D" w:rsidRDefault="00C67C9D" w:rsidP="00163179">
      <w:pPr>
        <w:pStyle w:val="ListParagraph"/>
        <w:numPr>
          <w:ilvl w:val="0"/>
          <w:numId w:val="1"/>
        </w:numPr>
        <w:rPr>
          <w:rFonts w:ascii="Arial" w:hAnsi="Arial" w:cs="Arial"/>
          <w:b/>
          <w:sz w:val="24"/>
          <w:szCs w:val="24"/>
        </w:rPr>
      </w:pPr>
      <w:r w:rsidRPr="00527C9D">
        <w:rPr>
          <w:rFonts w:ascii="Arial" w:hAnsi="Arial" w:cs="Arial"/>
          <w:b/>
          <w:sz w:val="24"/>
          <w:szCs w:val="24"/>
        </w:rPr>
        <w:t xml:space="preserve">Summary </w:t>
      </w:r>
    </w:p>
    <w:p w14:paraId="362C7F99" w14:textId="77777777" w:rsidR="00BA2589" w:rsidRDefault="00BA2589" w:rsidP="00696E6A">
      <w:pPr>
        <w:rPr>
          <w:rFonts w:ascii="Arial" w:hAnsi="Arial" w:cs="Arial"/>
        </w:rPr>
      </w:pPr>
      <w:r w:rsidRPr="0000352E">
        <w:rPr>
          <w:rFonts w:ascii="Arial" w:hAnsi="Arial" w:cs="Arial"/>
        </w:rPr>
        <w:t xml:space="preserve">This </w:t>
      </w:r>
      <w:r w:rsidR="006C334B">
        <w:rPr>
          <w:rFonts w:ascii="Arial" w:hAnsi="Arial" w:cs="Arial"/>
        </w:rPr>
        <w:t xml:space="preserve">summary table describes </w:t>
      </w:r>
      <w:r w:rsidRPr="0000352E">
        <w:rPr>
          <w:rFonts w:ascii="Arial" w:hAnsi="Arial" w:cs="Arial"/>
        </w:rPr>
        <w:t xml:space="preserve">the current situation in DRC regarding achieving the GVAP </w:t>
      </w:r>
      <w:proofErr w:type="gramStart"/>
      <w:r w:rsidRPr="0000352E">
        <w:rPr>
          <w:rFonts w:ascii="Arial" w:hAnsi="Arial" w:cs="Arial"/>
        </w:rPr>
        <w:t>goals</w:t>
      </w:r>
      <w:proofErr w:type="gramEnd"/>
      <w:r w:rsidRPr="0000352E">
        <w:rPr>
          <w:rFonts w:ascii="Arial" w:hAnsi="Arial" w:cs="Arial"/>
        </w:rPr>
        <w:t>.</w:t>
      </w:r>
      <w:r w:rsidR="00527C9D">
        <w:rPr>
          <w:rFonts w:ascii="Arial" w:hAnsi="Arial" w:cs="Arial"/>
        </w:rPr>
        <w:t xml:space="preserve"> </w:t>
      </w:r>
      <w:r w:rsidR="00500171">
        <w:rPr>
          <w:rFonts w:ascii="Arial" w:hAnsi="Arial" w:cs="Arial"/>
        </w:rPr>
        <w:t>D</w:t>
      </w:r>
      <w:r w:rsidR="00696E6A">
        <w:rPr>
          <w:rFonts w:ascii="Arial" w:hAnsi="Arial" w:cs="Arial"/>
        </w:rPr>
        <w:t xml:space="preserve">ata </w:t>
      </w:r>
      <w:r w:rsidR="00E11B99">
        <w:rPr>
          <w:rFonts w:ascii="Arial" w:hAnsi="Arial" w:cs="Arial"/>
        </w:rPr>
        <w:t xml:space="preserve">used to assess progress towards achievement of </w:t>
      </w:r>
      <w:r w:rsidR="00696E6A">
        <w:rPr>
          <w:rFonts w:ascii="Arial" w:hAnsi="Arial" w:cs="Arial"/>
        </w:rPr>
        <w:t xml:space="preserve">GVAP goals are included in the annex (Country </w:t>
      </w:r>
      <w:r w:rsidR="00D00DC6">
        <w:rPr>
          <w:rFonts w:ascii="Arial" w:hAnsi="Arial" w:cs="Arial"/>
        </w:rPr>
        <w:t xml:space="preserve">immunization </w:t>
      </w:r>
      <w:r w:rsidR="00696E6A">
        <w:rPr>
          <w:rFonts w:ascii="Arial" w:hAnsi="Arial" w:cs="Arial"/>
        </w:rPr>
        <w:t>profile).</w:t>
      </w:r>
    </w:p>
    <w:tbl>
      <w:tblPr>
        <w:tblW w:w="9420" w:type="dxa"/>
        <w:jc w:val="center"/>
        <w:tblLook w:val="04A0" w:firstRow="1" w:lastRow="0" w:firstColumn="1" w:lastColumn="0" w:noHBand="0" w:noVBand="1"/>
      </w:tblPr>
      <w:tblGrid>
        <w:gridCol w:w="3220"/>
        <w:gridCol w:w="3900"/>
        <w:gridCol w:w="2300"/>
      </w:tblGrid>
      <w:tr w:rsidR="004873D9" w:rsidRPr="004873D9" w14:paraId="5DB6CA61" w14:textId="77777777" w:rsidTr="00C2711B">
        <w:trPr>
          <w:trHeight w:val="440"/>
          <w:tblHeader/>
          <w:jc w:val="center"/>
        </w:trPr>
        <w:tc>
          <w:tcPr>
            <w:tcW w:w="3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27D6B7" w14:textId="77777777" w:rsidR="004873D9" w:rsidRPr="004873D9" w:rsidRDefault="004873D9" w:rsidP="00AD1B7E">
            <w:pPr>
              <w:spacing w:after="0" w:line="240" w:lineRule="auto"/>
              <w:jc w:val="center"/>
              <w:rPr>
                <w:rFonts w:ascii="Calibri" w:eastAsia="Times New Roman" w:hAnsi="Calibri" w:cs="Calibri"/>
                <w:b/>
                <w:bCs/>
                <w:color w:val="000000"/>
                <w:sz w:val="28"/>
                <w:szCs w:val="28"/>
                <w:lang w:eastAsia="en-GB"/>
              </w:rPr>
            </w:pPr>
            <w:r w:rsidRPr="004873D9">
              <w:rPr>
                <w:rFonts w:ascii="Calibri" w:eastAsia="Times New Roman" w:hAnsi="Calibri" w:cs="Calibri"/>
                <w:b/>
                <w:bCs/>
                <w:color w:val="000000"/>
                <w:sz w:val="28"/>
                <w:szCs w:val="28"/>
                <w:lang w:eastAsia="en-GB"/>
              </w:rPr>
              <w:t>Area</w:t>
            </w:r>
          </w:p>
        </w:tc>
        <w:tc>
          <w:tcPr>
            <w:tcW w:w="3900" w:type="dxa"/>
            <w:tcBorders>
              <w:top w:val="single" w:sz="4" w:space="0" w:color="auto"/>
              <w:left w:val="nil"/>
              <w:bottom w:val="single" w:sz="4" w:space="0" w:color="auto"/>
              <w:right w:val="single" w:sz="4" w:space="0" w:color="auto"/>
            </w:tcBorders>
            <w:shd w:val="clear" w:color="auto" w:fill="auto"/>
            <w:vAlign w:val="center"/>
            <w:hideMark/>
          </w:tcPr>
          <w:p w14:paraId="676504EB" w14:textId="77777777" w:rsidR="004873D9" w:rsidRPr="004873D9" w:rsidRDefault="004873D9" w:rsidP="00AD1B7E">
            <w:pPr>
              <w:spacing w:after="0" w:line="240" w:lineRule="auto"/>
              <w:jc w:val="center"/>
              <w:rPr>
                <w:rFonts w:ascii="Calibri" w:eastAsia="Times New Roman" w:hAnsi="Calibri" w:cs="Calibri"/>
                <w:b/>
                <w:bCs/>
                <w:color w:val="000000"/>
                <w:sz w:val="28"/>
                <w:szCs w:val="28"/>
                <w:lang w:eastAsia="en-GB"/>
              </w:rPr>
            </w:pPr>
            <w:r w:rsidRPr="004873D9">
              <w:rPr>
                <w:rFonts w:ascii="Calibri" w:eastAsia="Times New Roman" w:hAnsi="Calibri" w:cs="Calibri"/>
                <w:b/>
                <w:bCs/>
                <w:color w:val="000000"/>
                <w:sz w:val="28"/>
                <w:szCs w:val="28"/>
                <w:lang w:eastAsia="en-GB"/>
              </w:rPr>
              <w:t>Indicator</w:t>
            </w:r>
          </w:p>
        </w:tc>
        <w:tc>
          <w:tcPr>
            <w:tcW w:w="2300" w:type="dxa"/>
            <w:tcBorders>
              <w:top w:val="single" w:sz="4" w:space="0" w:color="auto"/>
              <w:left w:val="nil"/>
              <w:bottom w:val="single" w:sz="4" w:space="0" w:color="auto"/>
              <w:right w:val="single" w:sz="4" w:space="0" w:color="auto"/>
            </w:tcBorders>
            <w:shd w:val="clear" w:color="auto" w:fill="auto"/>
            <w:vAlign w:val="center"/>
            <w:hideMark/>
          </w:tcPr>
          <w:p w14:paraId="297A8E6E" w14:textId="77777777" w:rsidR="004873D9" w:rsidRPr="004873D9" w:rsidRDefault="004873D9" w:rsidP="00AD1B7E">
            <w:pPr>
              <w:spacing w:after="0" w:line="240" w:lineRule="auto"/>
              <w:jc w:val="center"/>
              <w:rPr>
                <w:rFonts w:ascii="Calibri" w:eastAsia="Times New Roman" w:hAnsi="Calibri" w:cs="Calibri"/>
                <w:b/>
                <w:bCs/>
                <w:color w:val="000000"/>
                <w:sz w:val="28"/>
                <w:szCs w:val="28"/>
                <w:lang w:eastAsia="en-GB"/>
              </w:rPr>
            </w:pPr>
            <w:r w:rsidRPr="004873D9">
              <w:rPr>
                <w:rFonts w:ascii="Calibri" w:eastAsia="Times New Roman" w:hAnsi="Calibri" w:cs="Calibri"/>
                <w:b/>
                <w:bCs/>
                <w:color w:val="000000"/>
                <w:sz w:val="28"/>
                <w:szCs w:val="28"/>
                <w:lang w:eastAsia="en-GB"/>
              </w:rPr>
              <w:t>DR Congo</w:t>
            </w:r>
          </w:p>
        </w:tc>
      </w:tr>
      <w:tr w:rsidR="00C2711B" w:rsidRPr="004873D9" w14:paraId="78976B57" w14:textId="77777777" w:rsidTr="00C2711B">
        <w:trPr>
          <w:trHeight w:val="300"/>
          <w:jc w:val="center"/>
        </w:trPr>
        <w:tc>
          <w:tcPr>
            <w:tcW w:w="3220" w:type="dxa"/>
            <w:vMerge w:val="restart"/>
            <w:tcBorders>
              <w:top w:val="nil"/>
              <w:left w:val="single" w:sz="4" w:space="0" w:color="auto"/>
              <w:right w:val="single" w:sz="4" w:space="0" w:color="auto"/>
            </w:tcBorders>
            <w:shd w:val="clear" w:color="000000" w:fill="F2DCDB"/>
            <w:hideMark/>
          </w:tcPr>
          <w:p w14:paraId="24055DEE" w14:textId="77777777" w:rsidR="00C2711B" w:rsidRPr="004873D9" w:rsidRDefault="00C2711B" w:rsidP="00C2711B">
            <w:pPr>
              <w:spacing w:after="0" w:line="240" w:lineRule="auto"/>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3. Measles Elimination</w:t>
            </w:r>
          </w:p>
        </w:tc>
        <w:tc>
          <w:tcPr>
            <w:tcW w:w="3900" w:type="dxa"/>
            <w:tcBorders>
              <w:top w:val="nil"/>
              <w:left w:val="nil"/>
              <w:bottom w:val="single" w:sz="4" w:space="0" w:color="auto"/>
              <w:right w:val="single" w:sz="4" w:space="0" w:color="auto"/>
            </w:tcBorders>
            <w:shd w:val="clear" w:color="000000" w:fill="F2DCDB"/>
            <w:vAlign w:val="center"/>
            <w:hideMark/>
          </w:tcPr>
          <w:p w14:paraId="7CF134B8" w14:textId="77777777" w:rsidR="00C2711B" w:rsidRPr="004873D9" w:rsidRDefault="00C2711B" w:rsidP="00C2711B">
            <w:pPr>
              <w:spacing w:after="0" w:line="240" w:lineRule="auto"/>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Coverage MCV1 (201</w:t>
            </w:r>
            <w:r>
              <w:rPr>
                <w:rFonts w:ascii="Calibri" w:eastAsia="Times New Roman" w:hAnsi="Calibri" w:cs="Calibri"/>
                <w:b/>
                <w:bCs/>
                <w:color w:val="000000"/>
                <w:lang w:eastAsia="en-GB"/>
              </w:rPr>
              <w:t>5</w:t>
            </w:r>
            <w:r w:rsidRPr="004873D9">
              <w:rPr>
                <w:rFonts w:ascii="Calibri" w:eastAsia="Times New Roman" w:hAnsi="Calibri" w:cs="Calibri"/>
                <w:b/>
                <w:bCs/>
                <w:color w:val="000000"/>
                <w:lang w:eastAsia="en-GB"/>
              </w:rPr>
              <w:t xml:space="preserve"> WUENIC)</w:t>
            </w:r>
          </w:p>
        </w:tc>
        <w:tc>
          <w:tcPr>
            <w:tcW w:w="2300" w:type="dxa"/>
            <w:tcBorders>
              <w:top w:val="nil"/>
              <w:left w:val="nil"/>
              <w:bottom w:val="single" w:sz="4" w:space="0" w:color="auto"/>
              <w:right w:val="single" w:sz="4" w:space="0" w:color="auto"/>
            </w:tcBorders>
            <w:shd w:val="clear" w:color="000000" w:fill="FF0000"/>
            <w:vAlign w:val="center"/>
            <w:hideMark/>
          </w:tcPr>
          <w:p w14:paraId="4C807F10" w14:textId="77777777" w:rsidR="00C2711B" w:rsidRPr="004873D9" w:rsidRDefault="00C2711B" w:rsidP="00C2711B">
            <w:pPr>
              <w:spacing w:after="0" w:line="240" w:lineRule="auto"/>
              <w:jc w:val="center"/>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7</w:t>
            </w:r>
            <w:r>
              <w:rPr>
                <w:rFonts w:ascii="Calibri" w:eastAsia="Times New Roman" w:hAnsi="Calibri" w:cs="Calibri"/>
                <w:b/>
                <w:bCs/>
                <w:color w:val="000000"/>
                <w:lang w:eastAsia="en-GB"/>
              </w:rPr>
              <w:t>9</w:t>
            </w:r>
            <w:r w:rsidRPr="004873D9">
              <w:rPr>
                <w:rFonts w:ascii="Calibri" w:eastAsia="Times New Roman" w:hAnsi="Calibri" w:cs="Calibri"/>
                <w:b/>
                <w:bCs/>
                <w:color w:val="000000"/>
                <w:lang w:eastAsia="en-GB"/>
              </w:rPr>
              <w:t>%</w:t>
            </w:r>
          </w:p>
        </w:tc>
      </w:tr>
      <w:tr w:rsidR="00C2711B" w:rsidRPr="004873D9" w14:paraId="2A6B74A0" w14:textId="77777777" w:rsidTr="00886641">
        <w:trPr>
          <w:trHeight w:val="300"/>
          <w:jc w:val="center"/>
        </w:trPr>
        <w:tc>
          <w:tcPr>
            <w:tcW w:w="3220" w:type="dxa"/>
            <w:vMerge/>
            <w:tcBorders>
              <w:left w:val="single" w:sz="4" w:space="0" w:color="auto"/>
              <w:right w:val="single" w:sz="4" w:space="0" w:color="auto"/>
            </w:tcBorders>
            <w:shd w:val="clear" w:color="000000" w:fill="F2DCDB"/>
            <w:vAlign w:val="center"/>
          </w:tcPr>
          <w:p w14:paraId="63FDE356" w14:textId="77777777" w:rsidR="00C2711B" w:rsidRPr="004873D9" w:rsidRDefault="00C2711B" w:rsidP="004873D9">
            <w:pPr>
              <w:spacing w:after="0" w:line="240" w:lineRule="auto"/>
              <w:rPr>
                <w:rFonts w:ascii="Calibri" w:eastAsia="Times New Roman" w:hAnsi="Calibri" w:cs="Calibri"/>
                <w:b/>
                <w:bCs/>
                <w:color w:val="000000"/>
                <w:lang w:eastAsia="en-GB"/>
              </w:rPr>
            </w:pPr>
          </w:p>
        </w:tc>
        <w:tc>
          <w:tcPr>
            <w:tcW w:w="3900" w:type="dxa"/>
            <w:tcBorders>
              <w:top w:val="nil"/>
              <w:left w:val="nil"/>
              <w:bottom w:val="single" w:sz="4" w:space="0" w:color="auto"/>
              <w:right w:val="single" w:sz="4" w:space="0" w:color="auto"/>
            </w:tcBorders>
            <w:shd w:val="clear" w:color="000000" w:fill="F2DCDB"/>
            <w:vAlign w:val="center"/>
            <w:hideMark/>
          </w:tcPr>
          <w:p w14:paraId="1E074877" w14:textId="77777777" w:rsidR="00C2711B" w:rsidRPr="004873D9" w:rsidRDefault="00C2711B" w:rsidP="004873D9">
            <w:pPr>
              <w:spacing w:after="0" w:line="240" w:lineRule="auto"/>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 xml:space="preserve">Coverage MCV2 </w:t>
            </w:r>
          </w:p>
        </w:tc>
        <w:tc>
          <w:tcPr>
            <w:tcW w:w="2300" w:type="dxa"/>
            <w:tcBorders>
              <w:top w:val="nil"/>
              <w:left w:val="nil"/>
              <w:bottom w:val="single" w:sz="4" w:space="0" w:color="auto"/>
              <w:right w:val="single" w:sz="4" w:space="0" w:color="auto"/>
            </w:tcBorders>
            <w:shd w:val="clear" w:color="000000" w:fill="FF0000"/>
            <w:vAlign w:val="center"/>
            <w:hideMark/>
          </w:tcPr>
          <w:p w14:paraId="1873B820" w14:textId="77777777" w:rsidR="00C2711B" w:rsidRPr="004873D9" w:rsidRDefault="00C2711B" w:rsidP="004873D9">
            <w:pPr>
              <w:spacing w:after="0" w:line="240" w:lineRule="auto"/>
              <w:jc w:val="center"/>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Not in schedule</w:t>
            </w:r>
          </w:p>
        </w:tc>
      </w:tr>
      <w:tr w:rsidR="00C2711B" w:rsidRPr="004873D9" w14:paraId="05D0382F" w14:textId="77777777" w:rsidTr="00886641">
        <w:trPr>
          <w:trHeight w:val="600"/>
          <w:jc w:val="center"/>
        </w:trPr>
        <w:tc>
          <w:tcPr>
            <w:tcW w:w="3220" w:type="dxa"/>
            <w:vMerge/>
            <w:tcBorders>
              <w:left w:val="single" w:sz="4" w:space="0" w:color="auto"/>
              <w:right w:val="single" w:sz="4" w:space="0" w:color="auto"/>
            </w:tcBorders>
            <w:shd w:val="clear" w:color="000000" w:fill="F2DCDB"/>
            <w:vAlign w:val="center"/>
          </w:tcPr>
          <w:p w14:paraId="7765DF29" w14:textId="77777777" w:rsidR="00C2711B" w:rsidRPr="004873D9" w:rsidRDefault="00C2711B" w:rsidP="004873D9">
            <w:pPr>
              <w:spacing w:after="0" w:line="240" w:lineRule="auto"/>
              <w:rPr>
                <w:rFonts w:ascii="Calibri" w:eastAsia="Times New Roman" w:hAnsi="Calibri" w:cs="Calibri"/>
                <w:b/>
                <w:bCs/>
                <w:color w:val="000000"/>
                <w:lang w:eastAsia="en-GB"/>
              </w:rPr>
            </w:pPr>
          </w:p>
        </w:tc>
        <w:tc>
          <w:tcPr>
            <w:tcW w:w="3900" w:type="dxa"/>
            <w:tcBorders>
              <w:top w:val="nil"/>
              <w:left w:val="nil"/>
              <w:bottom w:val="single" w:sz="4" w:space="0" w:color="auto"/>
              <w:right w:val="single" w:sz="4" w:space="0" w:color="auto"/>
            </w:tcBorders>
            <w:shd w:val="clear" w:color="000000" w:fill="F2DCDB"/>
            <w:vAlign w:val="center"/>
            <w:hideMark/>
          </w:tcPr>
          <w:p w14:paraId="1A2F1B36" w14:textId="77777777" w:rsidR="00C2711B" w:rsidRPr="004873D9" w:rsidRDefault="00C2711B" w:rsidP="00C2711B">
            <w:pPr>
              <w:spacing w:after="0" w:line="240" w:lineRule="auto"/>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 xml:space="preserve">Percentage of districts with MCV1 coverage </w:t>
            </w:r>
            <w:r>
              <w:rPr>
                <w:rFonts w:ascii="Calibri" w:eastAsia="Times New Roman" w:hAnsi="Calibri" w:cs="Calibri"/>
                <w:b/>
                <w:bCs/>
                <w:color w:val="000000"/>
                <w:lang w:eastAsia="en-GB"/>
              </w:rPr>
              <w:t>≥</w:t>
            </w:r>
            <w:r w:rsidRPr="004873D9">
              <w:rPr>
                <w:rFonts w:ascii="Calibri" w:eastAsia="Times New Roman" w:hAnsi="Calibri" w:cs="Calibri"/>
                <w:b/>
                <w:bCs/>
                <w:color w:val="000000"/>
                <w:lang w:eastAsia="en-GB"/>
              </w:rPr>
              <w:t>95% (2015 JRF)</w:t>
            </w:r>
          </w:p>
        </w:tc>
        <w:tc>
          <w:tcPr>
            <w:tcW w:w="2300" w:type="dxa"/>
            <w:tcBorders>
              <w:top w:val="nil"/>
              <w:left w:val="nil"/>
              <w:bottom w:val="single" w:sz="4" w:space="0" w:color="auto"/>
              <w:right w:val="single" w:sz="4" w:space="0" w:color="auto"/>
            </w:tcBorders>
            <w:shd w:val="clear" w:color="000000" w:fill="FF0000"/>
            <w:vAlign w:val="center"/>
            <w:hideMark/>
          </w:tcPr>
          <w:p w14:paraId="1C33AF13" w14:textId="77777777" w:rsidR="00C2711B" w:rsidRPr="004873D9" w:rsidRDefault="00C2711B" w:rsidP="004873D9">
            <w:pPr>
              <w:spacing w:after="0" w:line="240" w:lineRule="auto"/>
              <w:jc w:val="center"/>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36%</w:t>
            </w:r>
          </w:p>
        </w:tc>
      </w:tr>
      <w:tr w:rsidR="00C2711B" w:rsidRPr="004873D9" w14:paraId="62746B1A" w14:textId="77777777" w:rsidTr="00886641">
        <w:trPr>
          <w:trHeight w:val="300"/>
          <w:jc w:val="center"/>
        </w:trPr>
        <w:tc>
          <w:tcPr>
            <w:tcW w:w="3220" w:type="dxa"/>
            <w:vMerge/>
            <w:tcBorders>
              <w:left w:val="single" w:sz="4" w:space="0" w:color="auto"/>
              <w:right w:val="single" w:sz="4" w:space="0" w:color="auto"/>
            </w:tcBorders>
            <w:shd w:val="clear" w:color="000000" w:fill="F2DCDB"/>
            <w:vAlign w:val="center"/>
          </w:tcPr>
          <w:p w14:paraId="2008131B" w14:textId="77777777" w:rsidR="00C2711B" w:rsidRPr="004873D9" w:rsidRDefault="00C2711B" w:rsidP="004873D9">
            <w:pPr>
              <w:spacing w:after="0" w:line="240" w:lineRule="auto"/>
              <w:rPr>
                <w:rFonts w:ascii="Calibri" w:eastAsia="Times New Roman" w:hAnsi="Calibri" w:cs="Calibri"/>
                <w:b/>
                <w:bCs/>
                <w:color w:val="000000"/>
                <w:lang w:eastAsia="en-GB"/>
              </w:rPr>
            </w:pPr>
          </w:p>
        </w:tc>
        <w:tc>
          <w:tcPr>
            <w:tcW w:w="3900" w:type="dxa"/>
            <w:tcBorders>
              <w:top w:val="nil"/>
              <w:left w:val="nil"/>
              <w:bottom w:val="single" w:sz="4" w:space="0" w:color="auto"/>
              <w:right w:val="single" w:sz="4" w:space="0" w:color="auto"/>
            </w:tcBorders>
            <w:shd w:val="clear" w:color="000000" w:fill="F2DCDB"/>
            <w:vAlign w:val="center"/>
            <w:hideMark/>
          </w:tcPr>
          <w:p w14:paraId="70D1B6D7" w14:textId="77777777" w:rsidR="00C2711B" w:rsidRPr="004873D9" w:rsidRDefault="00C2711B" w:rsidP="004873D9">
            <w:pPr>
              <w:spacing w:after="0" w:line="240" w:lineRule="auto"/>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Last national SIA</w:t>
            </w:r>
          </w:p>
        </w:tc>
        <w:tc>
          <w:tcPr>
            <w:tcW w:w="2300" w:type="dxa"/>
            <w:tcBorders>
              <w:top w:val="nil"/>
              <w:left w:val="nil"/>
              <w:bottom w:val="single" w:sz="4" w:space="0" w:color="auto"/>
              <w:right w:val="single" w:sz="4" w:space="0" w:color="auto"/>
            </w:tcBorders>
            <w:shd w:val="clear" w:color="000000" w:fill="FF0000"/>
            <w:vAlign w:val="center"/>
            <w:hideMark/>
          </w:tcPr>
          <w:p w14:paraId="3860539C" w14:textId="77777777" w:rsidR="00C2711B" w:rsidRPr="004873D9" w:rsidRDefault="00C2711B" w:rsidP="00C2711B">
            <w:pPr>
              <w:spacing w:after="0" w:line="240" w:lineRule="auto"/>
              <w:jc w:val="center"/>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201</w:t>
            </w:r>
            <w:r>
              <w:rPr>
                <w:rFonts w:ascii="Calibri" w:eastAsia="Times New Roman" w:hAnsi="Calibri" w:cs="Calibri"/>
                <w:b/>
                <w:bCs/>
                <w:color w:val="000000"/>
                <w:lang w:eastAsia="en-GB"/>
              </w:rPr>
              <w:t>3 and 2014 (children &lt;5 years)</w:t>
            </w:r>
          </w:p>
        </w:tc>
      </w:tr>
      <w:tr w:rsidR="00C2711B" w:rsidRPr="004873D9" w14:paraId="5EDF4EE1" w14:textId="77777777" w:rsidTr="00886641">
        <w:trPr>
          <w:trHeight w:val="300"/>
          <w:jc w:val="center"/>
        </w:trPr>
        <w:tc>
          <w:tcPr>
            <w:tcW w:w="3220" w:type="dxa"/>
            <w:vMerge/>
            <w:tcBorders>
              <w:left w:val="single" w:sz="4" w:space="0" w:color="auto"/>
              <w:bottom w:val="single" w:sz="4" w:space="0" w:color="auto"/>
              <w:right w:val="single" w:sz="4" w:space="0" w:color="auto"/>
            </w:tcBorders>
            <w:shd w:val="clear" w:color="000000" w:fill="F2DCDB"/>
            <w:vAlign w:val="center"/>
          </w:tcPr>
          <w:p w14:paraId="273D9FB6" w14:textId="77777777" w:rsidR="00C2711B" w:rsidRPr="004873D9" w:rsidRDefault="00C2711B" w:rsidP="004873D9">
            <w:pPr>
              <w:spacing w:after="0" w:line="240" w:lineRule="auto"/>
              <w:rPr>
                <w:rFonts w:ascii="Calibri" w:eastAsia="Times New Roman" w:hAnsi="Calibri" w:cs="Calibri"/>
                <w:b/>
                <w:bCs/>
                <w:color w:val="000000"/>
                <w:lang w:eastAsia="en-GB"/>
              </w:rPr>
            </w:pPr>
          </w:p>
        </w:tc>
        <w:tc>
          <w:tcPr>
            <w:tcW w:w="3900" w:type="dxa"/>
            <w:tcBorders>
              <w:top w:val="nil"/>
              <w:left w:val="nil"/>
              <w:bottom w:val="single" w:sz="4" w:space="0" w:color="auto"/>
              <w:right w:val="single" w:sz="4" w:space="0" w:color="auto"/>
            </w:tcBorders>
            <w:shd w:val="clear" w:color="000000" w:fill="F2DCDB"/>
            <w:vAlign w:val="center"/>
            <w:hideMark/>
          </w:tcPr>
          <w:p w14:paraId="0224C5BD" w14:textId="77777777" w:rsidR="00C2711B" w:rsidRPr="004873D9" w:rsidRDefault="00C2711B" w:rsidP="004873D9">
            <w:pPr>
              <w:spacing w:after="0" w:line="240" w:lineRule="auto"/>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Post SIA coverage survey conducted</w:t>
            </w:r>
          </w:p>
        </w:tc>
        <w:tc>
          <w:tcPr>
            <w:tcW w:w="2300" w:type="dxa"/>
            <w:tcBorders>
              <w:top w:val="nil"/>
              <w:left w:val="nil"/>
              <w:bottom w:val="single" w:sz="4" w:space="0" w:color="auto"/>
              <w:right w:val="single" w:sz="4" w:space="0" w:color="auto"/>
            </w:tcBorders>
            <w:shd w:val="clear" w:color="000000" w:fill="FF0000"/>
            <w:vAlign w:val="center"/>
            <w:hideMark/>
          </w:tcPr>
          <w:p w14:paraId="57C2951D" w14:textId="77777777" w:rsidR="00C2711B" w:rsidRPr="004873D9" w:rsidRDefault="00C2711B" w:rsidP="004873D9">
            <w:pPr>
              <w:spacing w:after="0" w:line="240" w:lineRule="auto"/>
              <w:jc w:val="center"/>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 xml:space="preserve">No </w:t>
            </w:r>
          </w:p>
        </w:tc>
      </w:tr>
    </w:tbl>
    <w:p w14:paraId="04E77830" w14:textId="637B3DF2" w:rsidR="0079008F" w:rsidRPr="00496569" w:rsidRDefault="0079008F" w:rsidP="00496569">
      <w:pPr>
        <w:pStyle w:val="ListParagraph"/>
        <w:numPr>
          <w:ilvl w:val="2"/>
          <w:numId w:val="23"/>
        </w:numPr>
        <w:rPr>
          <w:rFonts w:ascii="Arial" w:hAnsi="Arial" w:cs="Arial"/>
          <w:b/>
        </w:rPr>
      </w:pPr>
      <w:r w:rsidRPr="00496569">
        <w:rPr>
          <w:rFonts w:ascii="Arial" w:hAnsi="Arial" w:cs="Arial"/>
          <w:b/>
        </w:rPr>
        <w:t xml:space="preserve">Achieve measles elimination </w:t>
      </w:r>
      <w:r w:rsidR="002258E3" w:rsidRPr="00496569">
        <w:rPr>
          <w:rFonts w:ascii="Arial" w:hAnsi="Arial" w:cs="Arial"/>
          <w:b/>
        </w:rPr>
        <w:t xml:space="preserve">and rubella &amp; CRS elimination </w:t>
      </w:r>
    </w:p>
    <w:p w14:paraId="0A045930" w14:textId="77777777" w:rsidR="00496569" w:rsidRPr="00496569" w:rsidRDefault="00496569" w:rsidP="00696E6A">
      <w:pPr>
        <w:rPr>
          <w:rFonts w:ascii="Arial" w:hAnsi="Arial" w:cs="Arial"/>
          <w:b/>
        </w:rPr>
      </w:pPr>
      <w:r w:rsidRPr="00496569">
        <w:rPr>
          <w:rFonts w:ascii="Arial" w:hAnsi="Arial" w:cs="Arial"/>
          <w:b/>
        </w:rPr>
        <w:t>Measles</w:t>
      </w:r>
    </w:p>
    <w:p w14:paraId="3EE7AD21" w14:textId="645CC247" w:rsidR="00734C9E" w:rsidRDefault="00734C9E" w:rsidP="00696E6A">
      <w:pPr>
        <w:rPr>
          <w:rFonts w:ascii="Arial" w:hAnsi="Arial" w:cs="Arial"/>
        </w:rPr>
      </w:pPr>
      <w:r>
        <w:rPr>
          <w:rFonts w:ascii="Arial" w:hAnsi="Arial" w:cs="Arial"/>
        </w:rPr>
        <w:t xml:space="preserve">DRC is not currently on track to eliminate measles by 2020. In fact, there has been a resurgence of measles since 2010, with annual outbreaks affecting more than 134,000 reported cases in 2011, more than 87,000 in 2013 and nearly 51,000 cases in 2015, including 565 deaths. The outbreaks jump around to different areas from year to year, but both the 2011 and 2015 epidemics were concentrated in Katanga province (or the DPSs that were formerly in Katanga), where 80% of cases in 2015 took place. Outbreaks have continued into 2016, but at a lower intensity, with around 5,400 reported cases from January </w:t>
      </w:r>
      <w:r>
        <w:rPr>
          <w:rFonts w:ascii="Arial" w:hAnsi="Arial" w:cs="Arial"/>
        </w:rPr>
        <w:lastRenderedPageBreak/>
        <w:t>to early July in 13 of the country’s 516 health districts (down from 44 affected districts in 2015.</w:t>
      </w:r>
      <w:r w:rsidR="00324CCD">
        <w:rPr>
          <w:rStyle w:val="FootnoteReference"/>
          <w:rFonts w:ascii="Arial" w:hAnsi="Arial" w:cs="Arial"/>
        </w:rPr>
        <w:footnoteReference w:id="1"/>
      </w:r>
    </w:p>
    <w:p w14:paraId="42F36983" w14:textId="04E71F81" w:rsidR="00734C9E" w:rsidRDefault="00734C9E" w:rsidP="00696E6A">
      <w:pPr>
        <w:rPr>
          <w:rFonts w:ascii="Arial" w:hAnsi="Arial" w:cs="Arial"/>
          <w:lang w:val="en-US"/>
        </w:rPr>
      </w:pPr>
      <w:r w:rsidRPr="00734C9E">
        <w:rPr>
          <w:rFonts w:ascii="Arial" w:hAnsi="Arial" w:cs="Arial"/>
          <w:lang w:val="en-US"/>
        </w:rPr>
        <w:t xml:space="preserve">The main reason given in documents and by WHO informants for the continual measles outbreaks is insufficient measles vaccination coverage through the routine program and through measles </w:t>
      </w:r>
      <w:r w:rsidR="001D6E48">
        <w:rPr>
          <w:rFonts w:ascii="Arial" w:hAnsi="Arial" w:cs="Arial"/>
          <w:lang w:val="en-US"/>
        </w:rPr>
        <w:t>SIAs</w:t>
      </w:r>
      <w:r w:rsidRPr="00734C9E">
        <w:rPr>
          <w:rFonts w:ascii="Arial" w:hAnsi="Arial" w:cs="Arial"/>
          <w:lang w:val="en-US"/>
        </w:rPr>
        <w:t xml:space="preserve"> that vary in quality and miss too many children. The 2015 Katanga outbreak, for instance, has been attributed to a large accumulation of children not vaccinated against measles, due to geographic inaccessibility in the worse-affected districts, insecurity caused by the presence of armed groups, an inadequate cold chain system at the local level – resulting in most health centers offering immunization only once a month (see below) – and </w:t>
      </w:r>
      <w:r>
        <w:rPr>
          <w:rFonts w:ascii="Arial" w:hAnsi="Arial" w:cs="Arial"/>
          <w:lang w:val="en-US"/>
        </w:rPr>
        <w:t>resistance</w:t>
      </w:r>
      <w:r w:rsidRPr="00734C9E">
        <w:rPr>
          <w:rFonts w:ascii="Arial" w:hAnsi="Arial" w:cs="Arial"/>
          <w:lang w:val="en-US"/>
        </w:rPr>
        <w:t xml:space="preserve"> to vaccination in </w:t>
      </w:r>
      <w:r>
        <w:rPr>
          <w:rFonts w:ascii="Arial" w:hAnsi="Arial" w:cs="Arial"/>
          <w:lang w:val="en-US"/>
        </w:rPr>
        <w:t>some communities due to religious or cultural reasons</w:t>
      </w:r>
      <w:r w:rsidR="001E10B1">
        <w:rPr>
          <w:rFonts w:ascii="Arial" w:hAnsi="Arial" w:cs="Arial"/>
          <w:lang w:val="en-US"/>
        </w:rPr>
        <w:t>.</w:t>
      </w:r>
      <w:r w:rsidR="001E10B1">
        <w:rPr>
          <w:rStyle w:val="FootnoteReference"/>
          <w:rFonts w:ascii="Arial" w:hAnsi="Arial" w:cs="Arial"/>
          <w:lang w:val="en-US"/>
        </w:rPr>
        <w:footnoteReference w:id="2"/>
      </w:r>
      <w:r w:rsidR="001E10B1">
        <w:rPr>
          <w:rFonts w:ascii="Arial" w:hAnsi="Arial" w:cs="Arial"/>
          <w:lang w:val="en-US"/>
        </w:rPr>
        <w:t xml:space="preserve"> </w:t>
      </w:r>
      <w:r>
        <w:rPr>
          <w:rFonts w:ascii="Arial" w:hAnsi="Arial" w:cs="Arial"/>
          <w:lang w:val="en-US"/>
        </w:rPr>
        <w:t xml:space="preserve"> The WUENIC estimates </w:t>
      </w:r>
      <w:r w:rsidR="001E10B1">
        <w:rPr>
          <w:rFonts w:ascii="Arial" w:hAnsi="Arial" w:cs="Arial"/>
          <w:lang w:val="en-US"/>
        </w:rPr>
        <w:t>for</w:t>
      </w:r>
      <w:r>
        <w:rPr>
          <w:rFonts w:ascii="Arial" w:hAnsi="Arial" w:cs="Arial"/>
          <w:lang w:val="en-US"/>
        </w:rPr>
        <w:t xml:space="preserve"> national measles immunization coverage ranged from 72-77% from 2011 to 2014 and reached 79% in 2015, showing gradual improvement, but still quite a bit below the 90% national GVAP target. Some provinces and districts have much lower coverage rate</w:t>
      </w:r>
      <w:r w:rsidR="001D6E48">
        <w:rPr>
          <w:rFonts w:ascii="Arial" w:hAnsi="Arial" w:cs="Arial"/>
          <w:lang w:val="en-US"/>
        </w:rPr>
        <w:t>s</w:t>
      </w:r>
      <w:r>
        <w:rPr>
          <w:rFonts w:ascii="Arial" w:hAnsi="Arial" w:cs="Arial"/>
          <w:lang w:val="en-US"/>
        </w:rPr>
        <w:t>, notably Katanga (at 53% in the 2013 DHS) and Kasi-Oriental (58%)</w:t>
      </w:r>
      <w:r w:rsidR="001E10B1">
        <w:rPr>
          <w:rFonts w:ascii="Arial" w:hAnsi="Arial" w:cs="Arial"/>
          <w:lang w:val="en-US"/>
        </w:rPr>
        <w:t>.</w:t>
      </w:r>
      <w:r w:rsidR="001E10B1">
        <w:rPr>
          <w:rStyle w:val="FootnoteReference"/>
          <w:rFonts w:ascii="Arial" w:hAnsi="Arial" w:cs="Arial"/>
          <w:lang w:val="en-US"/>
        </w:rPr>
        <w:footnoteReference w:id="3"/>
      </w:r>
      <w:r>
        <w:rPr>
          <w:rFonts w:ascii="Arial" w:hAnsi="Arial" w:cs="Arial"/>
          <w:lang w:val="en-US"/>
        </w:rPr>
        <w:t xml:space="preserve"> </w:t>
      </w:r>
    </w:p>
    <w:p w14:paraId="0D39E1EE" w14:textId="16B82C27" w:rsidR="00824634" w:rsidRPr="00734C9E" w:rsidRDefault="00824634" w:rsidP="00696E6A">
      <w:pPr>
        <w:rPr>
          <w:rFonts w:ascii="Arial" w:hAnsi="Arial" w:cs="Arial"/>
          <w:lang w:val="en-US"/>
        </w:rPr>
      </w:pPr>
      <w:r>
        <w:rPr>
          <w:rFonts w:ascii="Arial" w:hAnsi="Arial" w:cs="Arial"/>
          <w:lang w:val="en-US"/>
        </w:rPr>
        <w:t xml:space="preserve">DRC, with the support of many partners, has conducted </w:t>
      </w:r>
      <w:r w:rsidR="001E10B1">
        <w:rPr>
          <w:rFonts w:ascii="Arial" w:hAnsi="Arial" w:cs="Arial"/>
          <w:lang w:val="en-US"/>
        </w:rPr>
        <w:t>a series</w:t>
      </w:r>
      <w:r>
        <w:rPr>
          <w:rFonts w:ascii="Arial" w:hAnsi="Arial" w:cs="Arial"/>
          <w:lang w:val="en-US"/>
        </w:rPr>
        <w:t xml:space="preserve"> measles campaigns in the past five years to reduce incidence and halt outbreaks. Catch-up campaigns for children under 15 years of age were conducted in 2012 in 31 health districts in eight provinces, followed by follow-up campaigns for children under five conducted nation-wide in three phases in 2013 and 2014, often in combin</w:t>
      </w:r>
      <w:r w:rsidR="001D6E48">
        <w:rPr>
          <w:rFonts w:ascii="Arial" w:hAnsi="Arial" w:cs="Arial"/>
          <w:lang w:val="en-US"/>
        </w:rPr>
        <w:t>ation with</w:t>
      </w:r>
      <w:r>
        <w:rPr>
          <w:rFonts w:ascii="Arial" w:hAnsi="Arial" w:cs="Arial"/>
          <w:lang w:val="en-US"/>
        </w:rPr>
        <w:t xml:space="preserve"> polio</w:t>
      </w:r>
      <w:r w:rsidR="001D6E48">
        <w:rPr>
          <w:rFonts w:ascii="Arial" w:hAnsi="Arial" w:cs="Arial"/>
          <w:lang w:val="en-US"/>
        </w:rPr>
        <w:t xml:space="preserve"> </w:t>
      </w:r>
      <w:r>
        <w:rPr>
          <w:rFonts w:ascii="Arial" w:hAnsi="Arial" w:cs="Arial"/>
          <w:lang w:val="en-US"/>
        </w:rPr>
        <w:t>campaigns. A series of catch-up campaigns took place in 2015 in 40 outbreak districts, targeting varying age groups (&lt;5s, &lt;10 or &lt;14 or 15), depending on the area and supporting par</w:t>
      </w:r>
      <w:r w:rsidR="001E10B1">
        <w:rPr>
          <w:rFonts w:ascii="Arial" w:hAnsi="Arial" w:cs="Arial"/>
          <w:lang w:val="en-US"/>
        </w:rPr>
        <w:t>tner organization. Some of the</w:t>
      </w:r>
      <w:r>
        <w:rPr>
          <w:rFonts w:ascii="Arial" w:hAnsi="Arial" w:cs="Arial"/>
          <w:lang w:val="en-US"/>
        </w:rPr>
        <w:t xml:space="preserve"> 2015 SIAs took place quite late after cases were identified due to problems mobilizing funds for operational costs, they lacked coordination among various partners</w:t>
      </w:r>
      <w:r w:rsidR="001D6E48">
        <w:rPr>
          <w:rFonts w:ascii="Arial" w:hAnsi="Arial" w:cs="Arial"/>
          <w:lang w:val="en-US"/>
        </w:rPr>
        <w:t>,</w:t>
      </w:r>
      <w:r>
        <w:rPr>
          <w:rFonts w:ascii="Arial" w:hAnsi="Arial" w:cs="Arial"/>
          <w:lang w:val="en-US"/>
        </w:rPr>
        <w:t xml:space="preserve"> and independent coverage surveys often didn’t take place.</w:t>
      </w:r>
      <w:r w:rsidR="001E10B1">
        <w:rPr>
          <w:rStyle w:val="FootnoteReference"/>
          <w:rFonts w:ascii="Arial" w:hAnsi="Arial" w:cs="Arial"/>
          <w:lang w:val="en-US"/>
        </w:rPr>
        <w:footnoteReference w:id="4"/>
      </w:r>
      <w:r>
        <w:rPr>
          <w:rFonts w:ascii="Arial" w:hAnsi="Arial" w:cs="Arial"/>
          <w:lang w:val="en-US"/>
        </w:rPr>
        <w:t xml:space="preserve"> The 2015 campaigns have been described as “too little, too late”. One indication of the suboptimal quality and coverage of the SIAs in some areas is the fact that confirmed </w:t>
      </w:r>
      <w:r w:rsidR="001E10B1">
        <w:rPr>
          <w:rFonts w:ascii="Arial" w:hAnsi="Arial" w:cs="Arial"/>
          <w:lang w:val="en-US"/>
        </w:rPr>
        <w:t xml:space="preserve">measles </w:t>
      </w:r>
      <w:r>
        <w:rPr>
          <w:rFonts w:ascii="Arial" w:hAnsi="Arial" w:cs="Arial"/>
          <w:lang w:val="en-US"/>
        </w:rPr>
        <w:t xml:space="preserve">outbreaks in several districts took place within a month or more of SIAs </w:t>
      </w:r>
      <w:r w:rsidR="001D6E48">
        <w:rPr>
          <w:rFonts w:ascii="Arial" w:hAnsi="Arial" w:cs="Arial"/>
          <w:lang w:val="en-US"/>
        </w:rPr>
        <w:t xml:space="preserve">having been </w:t>
      </w:r>
      <w:r>
        <w:rPr>
          <w:rFonts w:ascii="Arial" w:hAnsi="Arial" w:cs="Arial"/>
          <w:lang w:val="en-US"/>
        </w:rPr>
        <w:t>conducted in these same districts.</w:t>
      </w:r>
      <w:r w:rsidR="001E10B1">
        <w:rPr>
          <w:rStyle w:val="FootnoteReference"/>
          <w:rFonts w:ascii="Arial" w:hAnsi="Arial" w:cs="Arial"/>
          <w:lang w:val="en-US"/>
        </w:rPr>
        <w:footnoteReference w:id="5"/>
      </w:r>
      <w:r>
        <w:rPr>
          <w:rFonts w:ascii="Arial" w:hAnsi="Arial" w:cs="Arial"/>
          <w:lang w:val="en-US"/>
        </w:rPr>
        <w:t xml:space="preserve"> Nonetheless, administrative data consistently show coverage rates of more than 100% for nearly all measles campaigns since 2012</w:t>
      </w:r>
      <w:r w:rsidR="001E10B1">
        <w:rPr>
          <w:rFonts w:ascii="Arial" w:hAnsi="Arial" w:cs="Arial"/>
          <w:lang w:val="en-US"/>
        </w:rPr>
        <w:t>.</w:t>
      </w:r>
      <w:r>
        <w:rPr>
          <w:rFonts w:ascii="Arial" w:hAnsi="Arial" w:cs="Arial"/>
          <w:lang w:val="en-US"/>
        </w:rPr>
        <w:t xml:space="preserve"> </w:t>
      </w:r>
    </w:p>
    <w:p w14:paraId="58E99744" w14:textId="2C0478B7" w:rsidR="00734C9E" w:rsidRDefault="00824634" w:rsidP="00696E6A">
      <w:pPr>
        <w:rPr>
          <w:rFonts w:ascii="Arial" w:hAnsi="Arial" w:cs="Arial"/>
        </w:rPr>
      </w:pPr>
      <w:r>
        <w:rPr>
          <w:rFonts w:ascii="Arial" w:hAnsi="Arial" w:cs="Arial"/>
        </w:rPr>
        <w:t xml:space="preserve">While it has improved in recent years, measles surveillance – including case-based surveillance linked to the AFP/polio surveillance system – is </w:t>
      </w:r>
      <w:r w:rsidR="006A4CB9">
        <w:rPr>
          <w:rFonts w:ascii="Arial" w:hAnsi="Arial" w:cs="Arial"/>
        </w:rPr>
        <w:t>considered inadequate and another key factor for DRC’s difficulty in reducing measles incidence. The country as a whole meets the target non-measles febrile infection rate of ≥2/100,000 children, with a national rate of 2.16/100,000 in 2015.</w:t>
      </w:r>
      <w:r w:rsidR="001E10B1">
        <w:rPr>
          <w:rStyle w:val="FootnoteReference"/>
          <w:rFonts w:ascii="Arial" w:hAnsi="Arial" w:cs="Arial"/>
        </w:rPr>
        <w:footnoteReference w:id="6"/>
      </w:r>
      <w:r w:rsidR="006A4CB9">
        <w:rPr>
          <w:rFonts w:ascii="Arial" w:hAnsi="Arial" w:cs="Arial"/>
        </w:rPr>
        <w:t xml:space="preserve"> However, more than half of the provinces (six out of 11) had rates below this threshold and three had rates of &lt;1/100,000. In addition, the </w:t>
      </w:r>
      <w:r w:rsidR="006A4CB9">
        <w:rPr>
          <w:rFonts w:ascii="Arial" w:hAnsi="Arial" w:cs="Arial"/>
        </w:rPr>
        <w:lastRenderedPageBreak/>
        <w:t>percent of districts reporting at least one measles case</w:t>
      </w:r>
      <w:r w:rsidR="001E10B1">
        <w:rPr>
          <w:rFonts w:ascii="Arial" w:hAnsi="Arial" w:cs="Arial"/>
        </w:rPr>
        <w:t xml:space="preserve"> with a specimen obtained</w:t>
      </w:r>
      <w:r w:rsidR="006A4CB9" w:rsidRPr="006A4CB9">
        <w:rPr>
          <w:rFonts w:ascii="Arial" w:hAnsi="Arial" w:cs="Arial"/>
          <w:color w:val="FF0000"/>
        </w:rPr>
        <w:t xml:space="preserve"> </w:t>
      </w:r>
      <w:r w:rsidR="006A4CB9">
        <w:rPr>
          <w:rFonts w:ascii="Arial" w:hAnsi="Arial" w:cs="Arial"/>
        </w:rPr>
        <w:t>was 61% in 2015 (compared to the target of 80%) and only three provinces met th</w:t>
      </w:r>
      <w:r w:rsidR="001E10B1">
        <w:rPr>
          <w:rFonts w:ascii="Arial" w:hAnsi="Arial" w:cs="Arial"/>
        </w:rPr>
        <w:t>is</w:t>
      </w:r>
      <w:r w:rsidR="006A4CB9">
        <w:rPr>
          <w:rFonts w:ascii="Arial" w:hAnsi="Arial" w:cs="Arial"/>
        </w:rPr>
        <w:t xml:space="preserve"> target.</w:t>
      </w:r>
    </w:p>
    <w:p w14:paraId="21F2FB9D" w14:textId="77777777" w:rsidR="00E9704A" w:rsidRDefault="00E9704A">
      <w:pPr>
        <w:rPr>
          <w:rFonts w:ascii="Arial" w:hAnsi="Arial" w:cs="Arial"/>
          <w:b/>
        </w:rPr>
      </w:pPr>
      <w:r>
        <w:rPr>
          <w:rFonts w:ascii="Arial" w:hAnsi="Arial" w:cs="Arial"/>
          <w:b/>
        </w:rPr>
        <w:br w:type="page"/>
      </w:r>
    </w:p>
    <w:p w14:paraId="30AA08B3" w14:textId="5D625F68" w:rsidR="00D00DC6" w:rsidRDefault="003573EF" w:rsidP="00D00DC6">
      <w:pPr>
        <w:rPr>
          <w:rFonts w:ascii="Arial" w:hAnsi="Arial" w:cs="Arial"/>
          <w:b/>
          <w:sz w:val="24"/>
        </w:rPr>
      </w:pPr>
      <w:r>
        <w:rPr>
          <w:rFonts w:ascii="Arial" w:hAnsi="Arial" w:cs="Arial"/>
          <w:b/>
          <w:sz w:val="24"/>
        </w:rPr>
        <w:lastRenderedPageBreak/>
        <w:t xml:space="preserve">ANNEX: </w:t>
      </w:r>
      <w:r w:rsidR="00D00DC6">
        <w:rPr>
          <w:rFonts w:ascii="Arial" w:hAnsi="Arial" w:cs="Arial"/>
          <w:b/>
          <w:sz w:val="24"/>
        </w:rPr>
        <w:t>Country immunization profile</w:t>
      </w:r>
    </w:p>
    <w:p w14:paraId="5C7241C3" w14:textId="77777777" w:rsidR="006C334B" w:rsidRDefault="006C334B" w:rsidP="006C334B">
      <w:pPr>
        <w:pStyle w:val="ListParagraph"/>
        <w:numPr>
          <w:ilvl w:val="0"/>
          <w:numId w:val="5"/>
        </w:numPr>
        <w:rPr>
          <w:b/>
          <w:bCs/>
          <w:sz w:val="24"/>
          <w:szCs w:val="24"/>
        </w:rPr>
      </w:pPr>
      <w:r w:rsidRPr="006C334B">
        <w:rPr>
          <w:b/>
          <w:bCs/>
          <w:sz w:val="24"/>
          <w:szCs w:val="24"/>
        </w:rPr>
        <w:t>Measles and rubella</w:t>
      </w:r>
    </w:p>
    <w:p w14:paraId="046F8BD2" w14:textId="534076A9" w:rsidR="00651C67" w:rsidRPr="00651C67" w:rsidRDefault="00651C67" w:rsidP="00651C67">
      <w:pPr>
        <w:pStyle w:val="Caption"/>
        <w:rPr>
          <w:rFonts w:ascii="Arial" w:hAnsi="Arial" w:cs="Arial"/>
          <w:color w:val="auto"/>
          <w:sz w:val="32"/>
          <w:szCs w:val="24"/>
        </w:rPr>
      </w:pPr>
      <w:r w:rsidRPr="00651C67">
        <w:rPr>
          <w:rFonts w:ascii="Arial" w:hAnsi="Arial" w:cs="Arial"/>
          <w:color w:val="auto"/>
          <w:sz w:val="22"/>
        </w:rPr>
        <w:t xml:space="preserve">Figure </w:t>
      </w:r>
      <w:r w:rsidRPr="00651C67">
        <w:rPr>
          <w:rFonts w:ascii="Arial" w:hAnsi="Arial" w:cs="Arial"/>
          <w:color w:val="auto"/>
          <w:sz w:val="22"/>
        </w:rPr>
        <w:fldChar w:fldCharType="begin"/>
      </w:r>
      <w:r w:rsidRPr="00651C67">
        <w:rPr>
          <w:rFonts w:ascii="Arial" w:hAnsi="Arial" w:cs="Arial"/>
          <w:color w:val="auto"/>
          <w:sz w:val="22"/>
        </w:rPr>
        <w:instrText xml:space="preserve"> SEQ Figure \* ARABIC </w:instrText>
      </w:r>
      <w:r w:rsidRPr="00651C67">
        <w:rPr>
          <w:rFonts w:ascii="Arial" w:hAnsi="Arial" w:cs="Arial"/>
          <w:color w:val="auto"/>
          <w:sz w:val="22"/>
        </w:rPr>
        <w:fldChar w:fldCharType="separate"/>
      </w:r>
      <w:r w:rsidR="002C45C4">
        <w:rPr>
          <w:rFonts w:ascii="Arial" w:hAnsi="Arial" w:cs="Arial"/>
          <w:noProof/>
          <w:color w:val="auto"/>
          <w:sz w:val="22"/>
        </w:rPr>
        <w:t>4</w:t>
      </w:r>
      <w:r w:rsidRPr="00651C67">
        <w:rPr>
          <w:rFonts w:ascii="Arial" w:hAnsi="Arial" w:cs="Arial"/>
          <w:color w:val="auto"/>
          <w:sz w:val="22"/>
        </w:rPr>
        <w:fldChar w:fldCharType="end"/>
      </w:r>
      <w:r w:rsidRPr="00651C67">
        <w:rPr>
          <w:rFonts w:ascii="Arial" w:hAnsi="Arial" w:cs="Arial"/>
          <w:color w:val="auto"/>
          <w:sz w:val="22"/>
        </w:rPr>
        <w:t>: Reported Measles cases and MCV coverage, DRC, 1990-2015</w:t>
      </w:r>
    </w:p>
    <w:p w14:paraId="2651C137" w14:textId="77777777" w:rsidR="006C334B" w:rsidRDefault="00E91097" w:rsidP="006C334B">
      <w:pPr>
        <w:rPr>
          <w:b/>
          <w:bCs/>
          <w:sz w:val="32"/>
          <w:szCs w:val="32"/>
        </w:rPr>
      </w:pPr>
      <w:r>
        <w:rPr>
          <w:noProof/>
          <w:lang w:eastAsia="zh-CN"/>
        </w:rPr>
        <w:drawing>
          <wp:inline distT="0" distB="0" distL="0" distR="0" wp14:anchorId="124D9B39" wp14:editId="0E5465DE">
            <wp:extent cx="5758398" cy="3238500"/>
            <wp:effectExtent l="19050" t="19050" r="13970" b="19050"/>
            <wp:docPr id="2" name="Picture 2" descr="Y:\GVAP\Priority_countries\CODMCV1_MCV2_MEAS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GVAP\Priority_countries\CODMCV1_MCV2_MEASL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461" cy="3239660"/>
                    </a:xfrm>
                    <a:prstGeom prst="rect">
                      <a:avLst/>
                    </a:prstGeom>
                    <a:noFill/>
                    <a:ln>
                      <a:solidFill>
                        <a:schemeClr val="tx1"/>
                      </a:solidFill>
                    </a:ln>
                  </pic:spPr>
                </pic:pic>
              </a:graphicData>
            </a:graphic>
          </wp:inline>
        </w:drawing>
      </w:r>
    </w:p>
    <w:p w14:paraId="79F6952F" w14:textId="77777777" w:rsidR="00C737EA" w:rsidRDefault="00C737EA">
      <w:pPr>
        <w:rPr>
          <w:b/>
          <w:highlight w:val="yellow"/>
        </w:rPr>
      </w:pPr>
      <w:r>
        <w:rPr>
          <w:b/>
          <w:highlight w:val="yellow"/>
        </w:rPr>
        <w:br w:type="page"/>
      </w:r>
    </w:p>
    <w:p w14:paraId="296E199F" w14:textId="4DB071D2" w:rsidR="00E91097" w:rsidRDefault="00651C67" w:rsidP="00651C67">
      <w:pPr>
        <w:pStyle w:val="Caption"/>
        <w:rPr>
          <w:b w:val="0"/>
        </w:rPr>
      </w:pPr>
      <w:r>
        <w:lastRenderedPageBreak/>
        <w:t xml:space="preserve">Table </w:t>
      </w:r>
      <w:r w:rsidR="005C2D21">
        <w:fldChar w:fldCharType="begin"/>
      </w:r>
      <w:r w:rsidR="005C2D21">
        <w:instrText xml:space="preserve"> SEQ Table \* ARABIC </w:instrText>
      </w:r>
      <w:r w:rsidR="005C2D21">
        <w:fldChar w:fldCharType="separate"/>
      </w:r>
      <w:r>
        <w:rPr>
          <w:noProof/>
        </w:rPr>
        <w:t>1</w:t>
      </w:r>
      <w:r w:rsidR="005C2D21">
        <w:rPr>
          <w:noProof/>
        </w:rPr>
        <w:fldChar w:fldCharType="end"/>
      </w:r>
      <w:r>
        <w:t xml:space="preserve">: </w:t>
      </w:r>
      <w:r w:rsidR="006C334B" w:rsidRPr="001C1E4D">
        <w:t>SIA activities planned in 2016-2017</w:t>
      </w:r>
    </w:p>
    <w:tbl>
      <w:tblPr>
        <w:tblStyle w:val="TableGrid"/>
        <w:tblW w:w="10755" w:type="dxa"/>
        <w:jc w:val="center"/>
        <w:tblInd w:w="-885" w:type="dxa"/>
        <w:tblLook w:val="04A0" w:firstRow="1" w:lastRow="0" w:firstColumn="1" w:lastColumn="0" w:noHBand="0" w:noVBand="1"/>
      </w:tblPr>
      <w:tblGrid>
        <w:gridCol w:w="1106"/>
        <w:gridCol w:w="1358"/>
        <w:gridCol w:w="913"/>
        <w:gridCol w:w="1388"/>
        <w:gridCol w:w="1278"/>
        <w:gridCol w:w="1119"/>
        <w:gridCol w:w="1352"/>
        <w:gridCol w:w="1054"/>
        <w:gridCol w:w="1218"/>
      </w:tblGrid>
      <w:tr w:rsidR="00834A2D" w:rsidRPr="000A7279" w14:paraId="02C6F567" w14:textId="77777777" w:rsidTr="00651C67">
        <w:trPr>
          <w:trHeight w:val="255"/>
          <w:jc w:val="center"/>
        </w:trPr>
        <w:tc>
          <w:tcPr>
            <w:tcW w:w="1106" w:type="dxa"/>
            <w:noWrap/>
            <w:hideMark/>
          </w:tcPr>
          <w:p w14:paraId="7FD9BCE7" w14:textId="77777777" w:rsidR="00E91097" w:rsidRPr="000A7279" w:rsidRDefault="00E91097" w:rsidP="000A7279">
            <w:pPr>
              <w:jc w:val="center"/>
              <w:rPr>
                <w:b/>
              </w:rPr>
            </w:pPr>
            <w:r w:rsidRPr="000A7279">
              <w:rPr>
                <w:b/>
              </w:rPr>
              <w:t>Activity</w:t>
            </w:r>
          </w:p>
        </w:tc>
        <w:tc>
          <w:tcPr>
            <w:tcW w:w="1327" w:type="dxa"/>
            <w:noWrap/>
            <w:hideMark/>
          </w:tcPr>
          <w:p w14:paraId="5F30E972" w14:textId="77777777" w:rsidR="00E91097" w:rsidRPr="000A7279" w:rsidRDefault="00E91097" w:rsidP="000A7279">
            <w:pPr>
              <w:jc w:val="center"/>
              <w:rPr>
                <w:b/>
              </w:rPr>
            </w:pPr>
            <w:r w:rsidRPr="000A7279">
              <w:rPr>
                <w:b/>
              </w:rPr>
              <w:t>Intervention</w:t>
            </w:r>
          </w:p>
        </w:tc>
        <w:tc>
          <w:tcPr>
            <w:tcW w:w="913" w:type="dxa"/>
            <w:noWrap/>
            <w:hideMark/>
          </w:tcPr>
          <w:p w14:paraId="72789A3F" w14:textId="77777777" w:rsidR="00E91097" w:rsidRPr="000A7279" w:rsidRDefault="00E91097" w:rsidP="000A7279">
            <w:pPr>
              <w:jc w:val="center"/>
              <w:rPr>
                <w:b/>
              </w:rPr>
            </w:pPr>
            <w:r w:rsidRPr="000A7279">
              <w:rPr>
                <w:b/>
              </w:rPr>
              <w:t>Year</w:t>
            </w:r>
          </w:p>
        </w:tc>
        <w:tc>
          <w:tcPr>
            <w:tcW w:w="1388" w:type="dxa"/>
            <w:noWrap/>
            <w:hideMark/>
          </w:tcPr>
          <w:p w14:paraId="17C248F1" w14:textId="2022F137" w:rsidR="00E91097" w:rsidRPr="000A7279" w:rsidRDefault="00E91097" w:rsidP="000A7279">
            <w:pPr>
              <w:jc w:val="center"/>
              <w:rPr>
                <w:b/>
              </w:rPr>
            </w:pPr>
            <w:r w:rsidRPr="000A7279">
              <w:rPr>
                <w:b/>
              </w:rPr>
              <w:t>Start</w:t>
            </w:r>
            <w:r w:rsidR="00834A2D" w:rsidRPr="000A7279">
              <w:rPr>
                <w:b/>
              </w:rPr>
              <w:t xml:space="preserve"> </w:t>
            </w:r>
            <w:r w:rsidRPr="000A7279">
              <w:rPr>
                <w:b/>
              </w:rPr>
              <w:t>Date</w:t>
            </w:r>
          </w:p>
        </w:tc>
        <w:tc>
          <w:tcPr>
            <w:tcW w:w="1278" w:type="dxa"/>
            <w:noWrap/>
            <w:hideMark/>
          </w:tcPr>
          <w:p w14:paraId="13750851" w14:textId="7D385C14" w:rsidR="00E91097" w:rsidRPr="000A7279" w:rsidRDefault="00E91097" w:rsidP="000A7279">
            <w:pPr>
              <w:jc w:val="center"/>
              <w:rPr>
                <w:b/>
              </w:rPr>
            </w:pPr>
            <w:r w:rsidRPr="000A7279">
              <w:rPr>
                <w:b/>
              </w:rPr>
              <w:t>End</w:t>
            </w:r>
            <w:r w:rsidR="00834A2D" w:rsidRPr="000A7279">
              <w:rPr>
                <w:b/>
              </w:rPr>
              <w:t xml:space="preserve"> </w:t>
            </w:r>
            <w:r w:rsidRPr="000A7279">
              <w:rPr>
                <w:b/>
              </w:rPr>
              <w:t>Date</w:t>
            </w:r>
          </w:p>
        </w:tc>
        <w:tc>
          <w:tcPr>
            <w:tcW w:w="1119" w:type="dxa"/>
            <w:noWrap/>
            <w:hideMark/>
          </w:tcPr>
          <w:p w14:paraId="0BCCB8D6" w14:textId="417F65C4" w:rsidR="00E91097" w:rsidRPr="000A7279" w:rsidRDefault="00E91097" w:rsidP="000A7279">
            <w:pPr>
              <w:jc w:val="center"/>
              <w:rPr>
                <w:b/>
              </w:rPr>
            </w:pPr>
            <w:r w:rsidRPr="000A7279">
              <w:rPr>
                <w:b/>
              </w:rPr>
              <w:t>Age</w:t>
            </w:r>
            <w:r w:rsidR="00834A2D" w:rsidRPr="000A7279">
              <w:rPr>
                <w:b/>
              </w:rPr>
              <w:t xml:space="preserve"> </w:t>
            </w:r>
            <w:r w:rsidRPr="000A7279">
              <w:rPr>
                <w:b/>
              </w:rPr>
              <w:t>Group</w:t>
            </w:r>
          </w:p>
        </w:tc>
        <w:tc>
          <w:tcPr>
            <w:tcW w:w="1352" w:type="dxa"/>
            <w:noWrap/>
            <w:hideMark/>
          </w:tcPr>
          <w:p w14:paraId="47DBA011" w14:textId="77777777" w:rsidR="00E91097" w:rsidRPr="000A7279" w:rsidRDefault="00E91097" w:rsidP="000A7279">
            <w:pPr>
              <w:jc w:val="center"/>
              <w:rPr>
                <w:b/>
              </w:rPr>
            </w:pPr>
            <w:r w:rsidRPr="000A7279">
              <w:rPr>
                <w:b/>
              </w:rPr>
              <w:t>Extent</w:t>
            </w:r>
          </w:p>
        </w:tc>
        <w:tc>
          <w:tcPr>
            <w:tcW w:w="1054" w:type="dxa"/>
            <w:noWrap/>
            <w:hideMark/>
          </w:tcPr>
          <w:p w14:paraId="4F987A1A" w14:textId="77777777" w:rsidR="00E91097" w:rsidRPr="000A7279" w:rsidRDefault="00E91097" w:rsidP="000A7279">
            <w:pPr>
              <w:jc w:val="center"/>
              <w:rPr>
                <w:b/>
              </w:rPr>
            </w:pPr>
            <w:r w:rsidRPr="000A7279">
              <w:rPr>
                <w:b/>
              </w:rPr>
              <w:t>Status</w:t>
            </w:r>
          </w:p>
        </w:tc>
        <w:tc>
          <w:tcPr>
            <w:tcW w:w="1218" w:type="dxa"/>
            <w:noWrap/>
            <w:hideMark/>
          </w:tcPr>
          <w:p w14:paraId="27910DB1" w14:textId="77777777" w:rsidR="00E91097" w:rsidRPr="000A7279" w:rsidRDefault="00E91097" w:rsidP="000A7279">
            <w:pPr>
              <w:jc w:val="center"/>
              <w:rPr>
                <w:b/>
              </w:rPr>
            </w:pPr>
            <w:r w:rsidRPr="000A7279">
              <w:rPr>
                <w:b/>
              </w:rPr>
              <w:t>Target</w:t>
            </w:r>
          </w:p>
        </w:tc>
      </w:tr>
      <w:tr w:rsidR="00834A2D" w:rsidRPr="00E91097" w14:paraId="15D5AE3F" w14:textId="77777777" w:rsidTr="00651C67">
        <w:trPr>
          <w:trHeight w:val="255"/>
          <w:jc w:val="center"/>
        </w:trPr>
        <w:tc>
          <w:tcPr>
            <w:tcW w:w="1106" w:type="dxa"/>
            <w:noWrap/>
            <w:hideMark/>
          </w:tcPr>
          <w:p w14:paraId="25C12971" w14:textId="653B5741" w:rsidR="00E91097" w:rsidRPr="00E91097" w:rsidRDefault="00E91097" w:rsidP="00834A2D">
            <w:r w:rsidRPr="00E91097">
              <w:t>Catch</w:t>
            </w:r>
            <w:r w:rsidR="00834A2D">
              <w:t xml:space="preserve"> u</w:t>
            </w:r>
            <w:r w:rsidRPr="00E91097">
              <w:t>p</w:t>
            </w:r>
          </w:p>
        </w:tc>
        <w:tc>
          <w:tcPr>
            <w:tcW w:w="1327" w:type="dxa"/>
            <w:noWrap/>
            <w:hideMark/>
          </w:tcPr>
          <w:p w14:paraId="7E5F904B" w14:textId="77777777" w:rsidR="00E91097" w:rsidRPr="00E91097" w:rsidRDefault="00E91097" w:rsidP="00E91097">
            <w:r w:rsidRPr="00E91097">
              <w:t>MR</w:t>
            </w:r>
          </w:p>
        </w:tc>
        <w:tc>
          <w:tcPr>
            <w:tcW w:w="913" w:type="dxa"/>
            <w:noWrap/>
            <w:hideMark/>
          </w:tcPr>
          <w:p w14:paraId="332F7F96" w14:textId="77777777" w:rsidR="00E91097" w:rsidRPr="00E91097" w:rsidRDefault="00E91097" w:rsidP="00E91097">
            <w:r w:rsidRPr="00E91097">
              <w:t>2017</w:t>
            </w:r>
          </w:p>
        </w:tc>
        <w:tc>
          <w:tcPr>
            <w:tcW w:w="1388" w:type="dxa"/>
            <w:noWrap/>
            <w:hideMark/>
          </w:tcPr>
          <w:p w14:paraId="403E7E86" w14:textId="45FA341B" w:rsidR="00E91097" w:rsidRPr="00E91097" w:rsidRDefault="00E91097" w:rsidP="00E91097"/>
        </w:tc>
        <w:tc>
          <w:tcPr>
            <w:tcW w:w="1278" w:type="dxa"/>
            <w:noWrap/>
            <w:hideMark/>
          </w:tcPr>
          <w:p w14:paraId="3888BD23" w14:textId="77777777" w:rsidR="00E91097" w:rsidRPr="00E91097" w:rsidRDefault="00E91097" w:rsidP="00E91097"/>
        </w:tc>
        <w:tc>
          <w:tcPr>
            <w:tcW w:w="1119" w:type="dxa"/>
            <w:noWrap/>
            <w:hideMark/>
          </w:tcPr>
          <w:p w14:paraId="70CCB51D" w14:textId="77777777" w:rsidR="00E91097" w:rsidRPr="00E91097" w:rsidRDefault="00E91097" w:rsidP="00E91097">
            <w:r w:rsidRPr="00E91097">
              <w:t>6 M-14 Y</w:t>
            </w:r>
          </w:p>
        </w:tc>
        <w:tc>
          <w:tcPr>
            <w:tcW w:w="1352" w:type="dxa"/>
            <w:noWrap/>
            <w:hideMark/>
          </w:tcPr>
          <w:p w14:paraId="784D0BB9" w14:textId="08E29B7B" w:rsidR="00E91097" w:rsidRPr="00E91097" w:rsidRDefault="00E91097" w:rsidP="00E91097">
            <w:r w:rsidRPr="00E91097">
              <w:t>Nat</w:t>
            </w:r>
            <w:r w:rsidR="00834A2D">
              <w:t>ional rollout</w:t>
            </w:r>
          </w:p>
        </w:tc>
        <w:tc>
          <w:tcPr>
            <w:tcW w:w="1054" w:type="dxa"/>
            <w:noWrap/>
            <w:hideMark/>
          </w:tcPr>
          <w:p w14:paraId="3EC7B184" w14:textId="77777777" w:rsidR="00E91097" w:rsidRPr="00E91097" w:rsidRDefault="00E91097" w:rsidP="00E91097">
            <w:r w:rsidRPr="00E91097">
              <w:t>planned</w:t>
            </w:r>
          </w:p>
        </w:tc>
        <w:tc>
          <w:tcPr>
            <w:tcW w:w="1218" w:type="dxa"/>
            <w:noWrap/>
            <w:hideMark/>
          </w:tcPr>
          <w:p w14:paraId="0DF1F1CB" w14:textId="738B082A" w:rsidR="00E91097" w:rsidRPr="00E91097" w:rsidRDefault="00E91097" w:rsidP="00E91097">
            <w:r w:rsidRPr="00E91097">
              <w:t>7</w:t>
            </w:r>
            <w:r w:rsidR="00834A2D">
              <w:t>,</w:t>
            </w:r>
            <w:r w:rsidRPr="00E91097">
              <w:t>320</w:t>
            </w:r>
            <w:r w:rsidR="00834A2D">
              <w:t>,</w:t>
            </w:r>
            <w:r w:rsidRPr="00E91097">
              <w:t>281</w:t>
            </w:r>
          </w:p>
        </w:tc>
      </w:tr>
      <w:tr w:rsidR="00834A2D" w:rsidRPr="00E91097" w14:paraId="42182C89" w14:textId="77777777" w:rsidTr="00651C67">
        <w:trPr>
          <w:trHeight w:val="255"/>
          <w:jc w:val="center"/>
        </w:trPr>
        <w:tc>
          <w:tcPr>
            <w:tcW w:w="1106" w:type="dxa"/>
            <w:noWrap/>
            <w:hideMark/>
          </w:tcPr>
          <w:p w14:paraId="418A74E3" w14:textId="01F6ADA7" w:rsidR="00834A2D" w:rsidRPr="00E91097" w:rsidRDefault="00834A2D" w:rsidP="00834A2D">
            <w:r w:rsidRPr="00E91097">
              <w:t>Follow</w:t>
            </w:r>
            <w:r>
              <w:t xml:space="preserve"> u</w:t>
            </w:r>
            <w:r w:rsidRPr="00E91097">
              <w:t>p</w:t>
            </w:r>
          </w:p>
        </w:tc>
        <w:tc>
          <w:tcPr>
            <w:tcW w:w="1327" w:type="dxa"/>
            <w:noWrap/>
            <w:hideMark/>
          </w:tcPr>
          <w:p w14:paraId="77B305AC" w14:textId="77777777" w:rsidR="00834A2D" w:rsidRPr="00E91097" w:rsidRDefault="00834A2D" w:rsidP="00834A2D">
            <w:r w:rsidRPr="00E91097">
              <w:t>Measles</w:t>
            </w:r>
          </w:p>
        </w:tc>
        <w:tc>
          <w:tcPr>
            <w:tcW w:w="913" w:type="dxa"/>
            <w:noWrap/>
            <w:hideMark/>
          </w:tcPr>
          <w:p w14:paraId="29ED9631" w14:textId="77777777" w:rsidR="00834A2D" w:rsidRPr="00E91097" w:rsidRDefault="00834A2D" w:rsidP="00834A2D">
            <w:r w:rsidRPr="00E91097">
              <w:t>2016</w:t>
            </w:r>
          </w:p>
        </w:tc>
        <w:tc>
          <w:tcPr>
            <w:tcW w:w="1388" w:type="dxa"/>
            <w:noWrap/>
            <w:hideMark/>
          </w:tcPr>
          <w:p w14:paraId="1AA78F46" w14:textId="77777777" w:rsidR="00834A2D" w:rsidRPr="00E91097" w:rsidRDefault="00834A2D" w:rsidP="00834A2D">
            <w:r w:rsidRPr="00E91097">
              <w:t>19/07/2016</w:t>
            </w:r>
          </w:p>
        </w:tc>
        <w:tc>
          <w:tcPr>
            <w:tcW w:w="1278" w:type="dxa"/>
            <w:noWrap/>
            <w:hideMark/>
          </w:tcPr>
          <w:p w14:paraId="2930301F" w14:textId="77777777" w:rsidR="00834A2D" w:rsidRPr="00E91097" w:rsidRDefault="00834A2D" w:rsidP="00834A2D">
            <w:r w:rsidRPr="00E91097">
              <w:t>01/11/2016</w:t>
            </w:r>
          </w:p>
        </w:tc>
        <w:tc>
          <w:tcPr>
            <w:tcW w:w="1119" w:type="dxa"/>
            <w:noWrap/>
            <w:hideMark/>
          </w:tcPr>
          <w:p w14:paraId="38B2D7E0" w14:textId="77777777" w:rsidR="00834A2D" w:rsidRPr="00E91097" w:rsidRDefault="00834A2D" w:rsidP="00834A2D">
            <w:r w:rsidRPr="00E91097">
              <w:t>6-59 M</w:t>
            </w:r>
          </w:p>
        </w:tc>
        <w:tc>
          <w:tcPr>
            <w:tcW w:w="1352" w:type="dxa"/>
            <w:noWrap/>
            <w:hideMark/>
          </w:tcPr>
          <w:p w14:paraId="40107235" w14:textId="2DCE0A39" w:rsidR="00834A2D" w:rsidRPr="00E91097" w:rsidRDefault="00834A2D" w:rsidP="00834A2D">
            <w:r w:rsidRPr="00E91097">
              <w:t>Nat</w:t>
            </w:r>
            <w:r>
              <w:t>ional rollout</w:t>
            </w:r>
          </w:p>
        </w:tc>
        <w:tc>
          <w:tcPr>
            <w:tcW w:w="1054" w:type="dxa"/>
            <w:noWrap/>
            <w:hideMark/>
          </w:tcPr>
          <w:p w14:paraId="51FA402E" w14:textId="77777777" w:rsidR="00834A2D" w:rsidRPr="00E91097" w:rsidRDefault="00834A2D" w:rsidP="00834A2D">
            <w:r w:rsidRPr="00E91097">
              <w:t>planned</w:t>
            </w:r>
          </w:p>
        </w:tc>
        <w:tc>
          <w:tcPr>
            <w:tcW w:w="1218" w:type="dxa"/>
            <w:noWrap/>
            <w:hideMark/>
          </w:tcPr>
          <w:p w14:paraId="087D1841" w14:textId="32DCA658" w:rsidR="00834A2D" w:rsidRPr="00E91097" w:rsidRDefault="00834A2D" w:rsidP="00834A2D">
            <w:r w:rsidRPr="00E91097">
              <w:t>16</w:t>
            </w:r>
            <w:r>
              <w:t>,</w:t>
            </w:r>
            <w:r w:rsidRPr="00E91097">
              <w:t>109</w:t>
            </w:r>
            <w:r>
              <w:t>,</w:t>
            </w:r>
            <w:r w:rsidRPr="00E91097">
              <w:t>995</w:t>
            </w:r>
          </w:p>
        </w:tc>
      </w:tr>
      <w:tr w:rsidR="00834A2D" w:rsidRPr="00E91097" w14:paraId="3F9B58BC" w14:textId="77777777" w:rsidTr="00651C67">
        <w:trPr>
          <w:trHeight w:val="255"/>
          <w:jc w:val="center"/>
        </w:trPr>
        <w:tc>
          <w:tcPr>
            <w:tcW w:w="1106" w:type="dxa"/>
            <w:noWrap/>
            <w:hideMark/>
          </w:tcPr>
          <w:p w14:paraId="34716314" w14:textId="77777777" w:rsidR="00E91097" w:rsidRPr="00E91097" w:rsidRDefault="00E91097" w:rsidP="00E91097">
            <w:r w:rsidRPr="00E91097">
              <w:t>SNID</w:t>
            </w:r>
          </w:p>
        </w:tc>
        <w:tc>
          <w:tcPr>
            <w:tcW w:w="1327" w:type="dxa"/>
            <w:noWrap/>
            <w:hideMark/>
          </w:tcPr>
          <w:p w14:paraId="7CF2D1E6" w14:textId="77777777" w:rsidR="00E91097" w:rsidRPr="00E91097" w:rsidRDefault="00E91097" w:rsidP="00E91097">
            <w:proofErr w:type="spellStart"/>
            <w:r w:rsidRPr="00E91097">
              <w:t>bOPV</w:t>
            </w:r>
            <w:proofErr w:type="spellEnd"/>
          </w:p>
        </w:tc>
        <w:tc>
          <w:tcPr>
            <w:tcW w:w="913" w:type="dxa"/>
            <w:noWrap/>
            <w:hideMark/>
          </w:tcPr>
          <w:p w14:paraId="0A6B6A61" w14:textId="77777777" w:rsidR="00E91097" w:rsidRPr="00E91097" w:rsidRDefault="00E91097" w:rsidP="00E91097">
            <w:r w:rsidRPr="00E91097">
              <w:t>2016</w:t>
            </w:r>
          </w:p>
        </w:tc>
        <w:tc>
          <w:tcPr>
            <w:tcW w:w="1388" w:type="dxa"/>
            <w:noWrap/>
            <w:hideMark/>
          </w:tcPr>
          <w:p w14:paraId="55DCCE99" w14:textId="77777777" w:rsidR="00E91097" w:rsidRPr="00E91097" w:rsidRDefault="00E91097" w:rsidP="00E91097">
            <w:r w:rsidRPr="00E91097">
              <w:t>01/10/2016</w:t>
            </w:r>
          </w:p>
        </w:tc>
        <w:tc>
          <w:tcPr>
            <w:tcW w:w="1278" w:type="dxa"/>
            <w:noWrap/>
            <w:hideMark/>
          </w:tcPr>
          <w:p w14:paraId="12EEA8BD" w14:textId="77777777" w:rsidR="00E91097" w:rsidRPr="00E91097" w:rsidRDefault="00E91097" w:rsidP="00E91097"/>
        </w:tc>
        <w:tc>
          <w:tcPr>
            <w:tcW w:w="1119" w:type="dxa"/>
            <w:noWrap/>
            <w:hideMark/>
          </w:tcPr>
          <w:p w14:paraId="68CC1660" w14:textId="77777777" w:rsidR="00E91097" w:rsidRPr="00E91097" w:rsidRDefault="00E91097" w:rsidP="00E91097">
            <w:r w:rsidRPr="00E91097">
              <w:t>0 to 5 years</w:t>
            </w:r>
          </w:p>
        </w:tc>
        <w:tc>
          <w:tcPr>
            <w:tcW w:w="1352" w:type="dxa"/>
            <w:noWrap/>
            <w:hideMark/>
          </w:tcPr>
          <w:p w14:paraId="78835828" w14:textId="5604F4F5" w:rsidR="00E91097" w:rsidRPr="00E91097" w:rsidRDefault="00E91097" w:rsidP="00834A2D">
            <w:r w:rsidRPr="00E91097">
              <w:t>Sub-</w:t>
            </w:r>
            <w:r w:rsidR="00834A2D">
              <w:t>n</w:t>
            </w:r>
            <w:r w:rsidRPr="00E91097">
              <w:t>ational</w:t>
            </w:r>
          </w:p>
        </w:tc>
        <w:tc>
          <w:tcPr>
            <w:tcW w:w="1054" w:type="dxa"/>
            <w:noWrap/>
            <w:hideMark/>
          </w:tcPr>
          <w:p w14:paraId="61D9FD53" w14:textId="77777777" w:rsidR="00E91097" w:rsidRPr="00E91097" w:rsidRDefault="00E91097" w:rsidP="00E91097">
            <w:r w:rsidRPr="00E91097">
              <w:t>Planned</w:t>
            </w:r>
          </w:p>
        </w:tc>
        <w:tc>
          <w:tcPr>
            <w:tcW w:w="1218" w:type="dxa"/>
            <w:noWrap/>
            <w:hideMark/>
          </w:tcPr>
          <w:p w14:paraId="02D850AB" w14:textId="015EAAE4" w:rsidR="00E91097" w:rsidRPr="00E91097" w:rsidRDefault="00E91097" w:rsidP="00E91097">
            <w:r w:rsidRPr="00E91097">
              <w:t>8</w:t>
            </w:r>
            <w:r w:rsidR="00834A2D">
              <w:t>,</w:t>
            </w:r>
            <w:r w:rsidRPr="00E91097">
              <w:t>121</w:t>
            </w:r>
            <w:r w:rsidR="00834A2D">
              <w:t>,</w:t>
            </w:r>
            <w:r w:rsidRPr="00E91097">
              <w:t>548</w:t>
            </w:r>
          </w:p>
        </w:tc>
      </w:tr>
      <w:tr w:rsidR="00834A2D" w:rsidRPr="00E91097" w14:paraId="781389A1" w14:textId="77777777" w:rsidTr="00651C67">
        <w:trPr>
          <w:trHeight w:val="255"/>
          <w:jc w:val="center"/>
        </w:trPr>
        <w:tc>
          <w:tcPr>
            <w:tcW w:w="1106" w:type="dxa"/>
            <w:noWrap/>
            <w:hideMark/>
          </w:tcPr>
          <w:p w14:paraId="45A7E902" w14:textId="77777777" w:rsidR="00E91097" w:rsidRPr="00E91097" w:rsidRDefault="00E91097" w:rsidP="00E91097">
            <w:r w:rsidRPr="00E91097">
              <w:t>NID</w:t>
            </w:r>
          </w:p>
        </w:tc>
        <w:tc>
          <w:tcPr>
            <w:tcW w:w="1327" w:type="dxa"/>
            <w:noWrap/>
            <w:hideMark/>
          </w:tcPr>
          <w:p w14:paraId="55A2D1DC" w14:textId="77777777" w:rsidR="00E91097" w:rsidRPr="00E91097" w:rsidRDefault="00E91097" w:rsidP="00E91097">
            <w:proofErr w:type="spellStart"/>
            <w:r w:rsidRPr="00E91097">
              <w:t>tOPV</w:t>
            </w:r>
            <w:proofErr w:type="spellEnd"/>
          </w:p>
        </w:tc>
        <w:tc>
          <w:tcPr>
            <w:tcW w:w="913" w:type="dxa"/>
            <w:noWrap/>
            <w:hideMark/>
          </w:tcPr>
          <w:p w14:paraId="6259C07C" w14:textId="77777777" w:rsidR="00E91097" w:rsidRPr="00E91097" w:rsidRDefault="00E91097" w:rsidP="00E91097">
            <w:r w:rsidRPr="00E91097">
              <w:t>2016</w:t>
            </w:r>
          </w:p>
        </w:tc>
        <w:tc>
          <w:tcPr>
            <w:tcW w:w="1388" w:type="dxa"/>
            <w:noWrap/>
            <w:hideMark/>
          </w:tcPr>
          <w:p w14:paraId="283A2D8A" w14:textId="77777777" w:rsidR="00E91097" w:rsidRPr="00E91097" w:rsidRDefault="00E91097" w:rsidP="00E91097">
            <w:r w:rsidRPr="00E91097">
              <w:t>14/04/2016</w:t>
            </w:r>
          </w:p>
        </w:tc>
        <w:tc>
          <w:tcPr>
            <w:tcW w:w="1278" w:type="dxa"/>
            <w:noWrap/>
            <w:hideMark/>
          </w:tcPr>
          <w:p w14:paraId="5AF1CE77" w14:textId="77777777" w:rsidR="00E91097" w:rsidRPr="00E91097" w:rsidRDefault="00E91097" w:rsidP="00E91097">
            <w:r w:rsidRPr="00E91097">
              <w:t>16/04/2016</w:t>
            </w:r>
          </w:p>
        </w:tc>
        <w:tc>
          <w:tcPr>
            <w:tcW w:w="1119" w:type="dxa"/>
            <w:noWrap/>
            <w:hideMark/>
          </w:tcPr>
          <w:p w14:paraId="098A8213" w14:textId="77777777" w:rsidR="00E91097" w:rsidRPr="00E91097" w:rsidRDefault="00E91097" w:rsidP="00E91097">
            <w:r w:rsidRPr="00E91097">
              <w:t>0 to 5 years</w:t>
            </w:r>
          </w:p>
        </w:tc>
        <w:tc>
          <w:tcPr>
            <w:tcW w:w="1352" w:type="dxa"/>
            <w:noWrap/>
            <w:hideMark/>
          </w:tcPr>
          <w:p w14:paraId="21ACDA63" w14:textId="77777777" w:rsidR="00E91097" w:rsidRPr="00E91097" w:rsidRDefault="00E91097" w:rsidP="00E91097">
            <w:r w:rsidRPr="00E91097">
              <w:t>National</w:t>
            </w:r>
          </w:p>
        </w:tc>
        <w:tc>
          <w:tcPr>
            <w:tcW w:w="1054" w:type="dxa"/>
            <w:noWrap/>
            <w:hideMark/>
          </w:tcPr>
          <w:p w14:paraId="7F42C660" w14:textId="77777777" w:rsidR="00E91097" w:rsidRPr="00E91097" w:rsidRDefault="00E91097" w:rsidP="00E91097">
            <w:r w:rsidRPr="00E91097">
              <w:t>Planned</w:t>
            </w:r>
          </w:p>
        </w:tc>
        <w:tc>
          <w:tcPr>
            <w:tcW w:w="1218" w:type="dxa"/>
            <w:noWrap/>
            <w:hideMark/>
          </w:tcPr>
          <w:p w14:paraId="3FC15CD7" w14:textId="3DFC9598" w:rsidR="00E91097" w:rsidRPr="00E91097" w:rsidRDefault="00E91097" w:rsidP="00E91097">
            <w:r w:rsidRPr="00E91097">
              <w:t>18</w:t>
            </w:r>
            <w:r w:rsidR="00834A2D">
              <w:t>,</w:t>
            </w:r>
            <w:r w:rsidRPr="00E91097">
              <w:t>166</w:t>
            </w:r>
            <w:r w:rsidR="00834A2D">
              <w:t>,</w:t>
            </w:r>
            <w:r w:rsidRPr="00E91097">
              <w:t>533</w:t>
            </w:r>
          </w:p>
        </w:tc>
      </w:tr>
      <w:tr w:rsidR="00834A2D" w:rsidRPr="00E91097" w14:paraId="76E2B1A5" w14:textId="77777777" w:rsidTr="00651C67">
        <w:trPr>
          <w:trHeight w:val="255"/>
          <w:jc w:val="center"/>
        </w:trPr>
        <w:tc>
          <w:tcPr>
            <w:tcW w:w="1106" w:type="dxa"/>
            <w:noWrap/>
            <w:hideMark/>
          </w:tcPr>
          <w:p w14:paraId="2093EA6A" w14:textId="77777777" w:rsidR="00E91097" w:rsidRPr="00E91097" w:rsidRDefault="00E91097" w:rsidP="00E91097">
            <w:r w:rsidRPr="00E91097">
              <w:t>NID</w:t>
            </w:r>
          </w:p>
        </w:tc>
        <w:tc>
          <w:tcPr>
            <w:tcW w:w="1327" w:type="dxa"/>
            <w:noWrap/>
            <w:hideMark/>
          </w:tcPr>
          <w:p w14:paraId="6594A0F9" w14:textId="77777777" w:rsidR="00E91097" w:rsidRPr="00E91097" w:rsidRDefault="00E91097" w:rsidP="00E91097">
            <w:proofErr w:type="spellStart"/>
            <w:r w:rsidRPr="00E91097">
              <w:t>tOPV</w:t>
            </w:r>
            <w:proofErr w:type="spellEnd"/>
          </w:p>
        </w:tc>
        <w:tc>
          <w:tcPr>
            <w:tcW w:w="913" w:type="dxa"/>
            <w:noWrap/>
            <w:hideMark/>
          </w:tcPr>
          <w:p w14:paraId="11F060B4" w14:textId="77777777" w:rsidR="00E91097" w:rsidRPr="00E91097" w:rsidRDefault="00E91097" w:rsidP="00E91097">
            <w:r w:rsidRPr="00E91097">
              <w:t>2016</w:t>
            </w:r>
          </w:p>
        </w:tc>
        <w:tc>
          <w:tcPr>
            <w:tcW w:w="1388" w:type="dxa"/>
            <w:noWrap/>
            <w:hideMark/>
          </w:tcPr>
          <w:p w14:paraId="4DBA909D" w14:textId="77777777" w:rsidR="00E91097" w:rsidRPr="00E91097" w:rsidRDefault="00E91097" w:rsidP="00E91097">
            <w:r w:rsidRPr="00E91097">
              <w:t>24/03/2016</w:t>
            </w:r>
          </w:p>
        </w:tc>
        <w:tc>
          <w:tcPr>
            <w:tcW w:w="1278" w:type="dxa"/>
            <w:noWrap/>
            <w:hideMark/>
          </w:tcPr>
          <w:p w14:paraId="094AABDC" w14:textId="77777777" w:rsidR="00E91097" w:rsidRPr="00E91097" w:rsidRDefault="00E91097" w:rsidP="00E91097">
            <w:r w:rsidRPr="00E91097">
              <w:t>26/03/2016</w:t>
            </w:r>
          </w:p>
        </w:tc>
        <w:tc>
          <w:tcPr>
            <w:tcW w:w="1119" w:type="dxa"/>
            <w:noWrap/>
            <w:hideMark/>
          </w:tcPr>
          <w:p w14:paraId="10AFBBB7" w14:textId="77777777" w:rsidR="00E91097" w:rsidRPr="00E91097" w:rsidRDefault="00E91097" w:rsidP="00E91097">
            <w:r w:rsidRPr="00E91097">
              <w:t>0 to 5 years</w:t>
            </w:r>
          </w:p>
        </w:tc>
        <w:tc>
          <w:tcPr>
            <w:tcW w:w="1352" w:type="dxa"/>
            <w:noWrap/>
            <w:hideMark/>
          </w:tcPr>
          <w:p w14:paraId="40C11613" w14:textId="77777777" w:rsidR="00E91097" w:rsidRPr="00E91097" w:rsidRDefault="00E91097" w:rsidP="00E91097">
            <w:r w:rsidRPr="00E91097">
              <w:t>National</w:t>
            </w:r>
          </w:p>
        </w:tc>
        <w:tc>
          <w:tcPr>
            <w:tcW w:w="1054" w:type="dxa"/>
            <w:noWrap/>
            <w:hideMark/>
          </w:tcPr>
          <w:p w14:paraId="4A78B264" w14:textId="77777777" w:rsidR="00E91097" w:rsidRPr="00E91097" w:rsidRDefault="00E91097" w:rsidP="00E91097">
            <w:r w:rsidRPr="00E91097">
              <w:t>Planned</w:t>
            </w:r>
          </w:p>
        </w:tc>
        <w:tc>
          <w:tcPr>
            <w:tcW w:w="1218" w:type="dxa"/>
            <w:noWrap/>
            <w:hideMark/>
          </w:tcPr>
          <w:p w14:paraId="136077DA" w14:textId="11149CC7" w:rsidR="00E91097" w:rsidRPr="00E91097" w:rsidRDefault="00E91097" w:rsidP="00E91097">
            <w:r w:rsidRPr="00E91097">
              <w:t>18</w:t>
            </w:r>
            <w:r w:rsidR="00834A2D">
              <w:t>,</w:t>
            </w:r>
            <w:r w:rsidRPr="00E91097">
              <w:t>166</w:t>
            </w:r>
            <w:r w:rsidR="00834A2D">
              <w:t>,</w:t>
            </w:r>
            <w:r w:rsidRPr="00E91097">
              <w:t>533</w:t>
            </w:r>
          </w:p>
        </w:tc>
      </w:tr>
      <w:tr w:rsidR="00834A2D" w:rsidRPr="00E91097" w14:paraId="658B50DE" w14:textId="77777777" w:rsidTr="00651C67">
        <w:trPr>
          <w:trHeight w:val="255"/>
          <w:jc w:val="center"/>
        </w:trPr>
        <w:tc>
          <w:tcPr>
            <w:tcW w:w="1106" w:type="dxa"/>
            <w:noWrap/>
            <w:hideMark/>
          </w:tcPr>
          <w:p w14:paraId="71C603C5" w14:textId="77777777" w:rsidR="00E91097" w:rsidRPr="00E91097" w:rsidRDefault="00E91097" w:rsidP="00E91097">
            <w:r w:rsidRPr="00E91097">
              <w:t>SNID</w:t>
            </w:r>
          </w:p>
        </w:tc>
        <w:tc>
          <w:tcPr>
            <w:tcW w:w="1327" w:type="dxa"/>
            <w:noWrap/>
            <w:hideMark/>
          </w:tcPr>
          <w:p w14:paraId="548B8E15" w14:textId="77777777" w:rsidR="00E91097" w:rsidRPr="00E91097" w:rsidRDefault="00E91097" w:rsidP="00E91097">
            <w:proofErr w:type="spellStart"/>
            <w:r w:rsidRPr="00E91097">
              <w:t>tOPV</w:t>
            </w:r>
            <w:proofErr w:type="spellEnd"/>
          </w:p>
        </w:tc>
        <w:tc>
          <w:tcPr>
            <w:tcW w:w="913" w:type="dxa"/>
            <w:noWrap/>
            <w:hideMark/>
          </w:tcPr>
          <w:p w14:paraId="08D69CAA" w14:textId="77777777" w:rsidR="00E91097" w:rsidRPr="00E91097" w:rsidRDefault="00E91097" w:rsidP="00E91097">
            <w:r w:rsidRPr="00E91097">
              <w:t>2016</w:t>
            </w:r>
          </w:p>
        </w:tc>
        <w:tc>
          <w:tcPr>
            <w:tcW w:w="1388" w:type="dxa"/>
            <w:noWrap/>
            <w:hideMark/>
          </w:tcPr>
          <w:p w14:paraId="2C44E1DA" w14:textId="77777777" w:rsidR="00E91097" w:rsidRPr="00E91097" w:rsidRDefault="00E91097" w:rsidP="00E91097">
            <w:r w:rsidRPr="00E91097">
              <w:t>25/04/2016</w:t>
            </w:r>
          </w:p>
        </w:tc>
        <w:tc>
          <w:tcPr>
            <w:tcW w:w="1278" w:type="dxa"/>
            <w:noWrap/>
            <w:hideMark/>
          </w:tcPr>
          <w:p w14:paraId="69993598" w14:textId="77777777" w:rsidR="00E91097" w:rsidRPr="00E91097" w:rsidRDefault="00E91097" w:rsidP="00E91097">
            <w:r w:rsidRPr="00E91097">
              <w:t>27/04/2016</w:t>
            </w:r>
          </w:p>
        </w:tc>
        <w:tc>
          <w:tcPr>
            <w:tcW w:w="1119" w:type="dxa"/>
            <w:noWrap/>
            <w:hideMark/>
          </w:tcPr>
          <w:p w14:paraId="35A9FA69" w14:textId="77777777" w:rsidR="00E91097" w:rsidRPr="00E91097" w:rsidRDefault="00E91097" w:rsidP="00E91097">
            <w:r w:rsidRPr="00E91097">
              <w:t>0 to 9 years</w:t>
            </w:r>
          </w:p>
        </w:tc>
        <w:tc>
          <w:tcPr>
            <w:tcW w:w="1352" w:type="dxa"/>
            <w:noWrap/>
            <w:hideMark/>
          </w:tcPr>
          <w:p w14:paraId="54F86117" w14:textId="1482208F" w:rsidR="00E91097" w:rsidRPr="00E91097" w:rsidRDefault="00834A2D" w:rsidP="00E91097">
            <w:r>
              <w:t>Sub-n</w:t>
            </w:r>
            <w:r w:rsidR="00E91097" w:rsidRPr="00E91097">
              <w:t>ational</w:t>
            </w:r>
          </w:p>
        </w:tc>
        <w:tc>
          <w:tcPr>
            <w:tcW w:w="1054" w:type="dxa"/>
            <w:noWrap/>
            <w:hideMark/>
          </w:tcPr>
          <w:p w14:paraId="57B18C1E" w14:textId="77777777" w:rsidR="00E91097" w:rsidRPr="00E91097" w:rsidRDefault="00E91097" w:rsidP="00E91097">
            <w:r w:rsidRPr="00E91097">
              <w:t>Planned</w:t>
            </w:r>
          </w:p>
        </w:tc>
        <w:tc>
          <w:tcPr>
            <w:tcW w:w="1218" w:type="dxa"/>
            <w:noWrap/>
            <w:hideMark/>
          </w:tcPr>
          <w:p w14:paraId="51592FCB" w14:textId="5022084E" w:rsidR="00E91097" w:rsidRPr="00E91097" w:rsidRDefault="00E91097" w:rsidP="00E91097">
            <w:r w:rsidRPr="00E91097">
              <w:t>1</w:t>
            </w:r>
            <w:r w:rsidR="00834A2D">
              <w:t>,</w:t>
            </w:r>
            <w:r w:rsidRPr="00E91097">
              <w:t>430</w:t>
            </w:r>
            <w:r w:rsidR="00834A2D">
              <w:t>,</w:t>
            </w:r>
            <w:r w:rsidRPr="00E91097">
              <w:t>939</w:t>
            </w:r>
          </w:p>
        </w:tc>
      </w:tr>
      <w:tr w:rsidR="00834A2D" w:rsidRPr="00E91097" w14:paraId="554832BA" w14:textId="77777777" w:rsidTr="00651C67">
        <w:trPr>
          <w:trHeight w:val="255"/>
          <w:jc w:val="center"/>
        </w:trPr>
        <w:tc>
          <w:tcPr>
            <w:tcW w:w="1106" w:type="dxa"/>
            <w:noWrap/>
            <w:hideMark/>
          </w:tcPr>
          <w:p w14:paraId="2CAA317C" w14:textId="77777777" w:rsidR="00E91097" w:rsidRPr="00E91097" w:rsidRDefault="00E91097" w:rsidP="00E91097">
            <w:r w:rsidRPr="00E91097">
              <w:t>Campaign</w:t>
            </w:r>
          </w:p>
        </w:tc>
        <w:tc>
          <w:tcPr>
            <w:tcW w:w="1327" w:type="dxa"/>
            <w:noWrap/>
            <w:hideMark/>
          </w:tcPr>
          <w:p w14:paraId="18393DE9" w14:textId="77777777" w:rsidR="00E91097" w:rsidRPr="00E91097" w:rsidRDefault="00E91097" w:rsidP="00E91097">
            <w:proofErr w:type="spellStart"/>
            <w:r w:rsidRPr="00E91097">
              <w:t>MenA</w:t>
            </w:r>
            <w:proofErr w:type="spellEnd"/>
          </w:p>
        </w:tc>
        <w:tc>
          <w:tcPr>
            <w:tcW w:w="913" w:type="dxa"/>
            <w:noWrap/>
            <w:hideMark/>
          </w:tcPr>
          <w:p w14:paraId="6708E1A5" w14:textId="77777777" w:rsidR="00E91097" w:rsidRPr="00E91097" w:rsidRDefault="00E91097" w:rsidP="00E91097">
            <w:r w:rsidRPr="00E91097">
              <w:t>2016</w:t>
            </w:r>
          </w:p>
        </w:tc>
        <w:tc>
          <w:tcPr>
            <w:tcW w:w="1388" w:type="dxa"/>
            <w:noWrap/>
            <w:hideMark/>
          </w:tcPr>
          <w:p w14:paraId="5AC55427" w14:textId="77777777" w:rsidR="00E91097" w:rsidRPr="00E91097" w:rsidRDefault="00E91097" w:rsidP="00E91097">
            <w:r w:rsidRPr="00E91097">
              <w:t>01/02/2016</w:t>
            </w:r>
          </w:p>
        </w:tc>
        <w:tc>
          <w:tcPr>
            <w:tcW w:w="1278" w:type="dxa"/>
            <w:noWrap/>
            <w:hideMark/>
          </w:tcPr>
          <w:p w14:paraId="5F3A3482" w14:textId="77777777" w:rsidR="00E91097" w:rsidRPr="00E91097" w:rsidRDefault="00E91097" w:rsidP="00E91097"/>
        </w:tc>
        <w:tc>
          <w:tcPr>
            <w:tcW w:w="1119" w:type="dxa"/>
            <w:noWrap/>
            <w:hideMark/>
          </w:tcPr>
          <w:p w14:paraId="56FD3EFC" w14:textId="77777777" w:rsidR="00E91097" w:rsidRPr="00E91097" w:rsidRDefault="00E91097" w:rsidP="00E91097">
            <w:r w:rsidRPr="00E91097">
              <w:t>1-29 Y</w:t>
            </w:r>
          </w:p>
        </w:tc>
        <w:tc>
          <w:tcPr>
            <w:tcW w:w="1352" w:type="dxa"/>
            <w:noWrap/>
            <w:hideMark/>
          </w:tcPr>
          <w:p w14:paraId="4C6628A1" w14:textId="77777777" w:rsidR="00E91097" w:rsidRPr="00E91097" w:rsidRDefault="00E91097" w:rsidP="00E91097">
            <w:r w:rsidRPr="00E91097">
              <w:t>Sub-national</w:t>
            </w:r>
          </w:p>
        </w:tc>
        <w:tc>
          <w:tcPr>
            <w:tcW w:w="1054" w:type="dxa"/>
            <w:noWrap/>
            <w:hideMark/>
          </w:tcPr>
          <w:p w14:paraId="06319596" w14:textId="77777777" w:rsidR="00E91097" w:rsidRPr="00E91097" w:rsidRDefault="00E91097" w:rsidP="00E91097">
            <w:r w:rsidRPr="00E91097">
              <w:t>planned</w:t>
            </w:r>
          </w:p>
        </w:tc>
        <w:tc>
          <w:tcPr>
            <w:tcW w:w="1218" w:type="dxa"/>
            <w:noWrap/>
            <w:hideMark/>
          </w:tcPr>
          <w:p w14:paraId="374460F4" w14:textId="18DDC840" w:rsidR="00E91097" w:rsidRPr="00E91097" w:rsidRDefault="00E91097" w:rsidP="00E91097">
            <w:r w:rsidRPr="00E91097">
              <w:t>10</w:t>
            </w:r>
            <w:r w:rsidR="00834A2D">
              <w:t>,</w:t>
            </w:r>
            <w:r w:rsidRPr="00E91097">
              <w:t>117</w:t>
            </w:r>
            <w:r w:rsidR="00834A2D">
              <w:t>,</w:t>
            </w:r>
            <w:r w:rsidRPr="00E91097">
              <w:t>371</w:t>
            </w:r>
          </w:p>
        </w:tc>
      </w:tr>
      <w:tr w:rsidR="00834A2D" w:rsidRPr="00E91097" w14:paraId="116F6158" w14:textId="77777777" w:rsidTr="00651C67">
        <w:trPr>
          <w:trHeight w:val="255"/>
          <w:jc w:val="center"/>
        </w:trPr>
        <w:tc>
          <w:tcPr>
            <w:tcW w:w="1106" w:type="dxa"/>
            <w:noWrap/>
            <w:hideMark/>
          </w:tcPr>
          <w:p w14:paraId="4DCEEB5A" w14:textId="77777777" w:rsidR="00E91097" w:rsidRPr="00E91097" w:rsidRDefault="00E91097" w:rsidP="00E91097">
            <w:r w:rsidRPr="00E91097">
              <w:t>Campaign</w:t>
            </w:r>
          </w:p>
        </w:tc>
        <w:tc>
          <w:tcPr>
            <w:tcW w:w="1327" w:type="dxa"/>
            <w:noWrap/>
            <w:hideMark/>
          </w:tcPr>
          <w:p w14:paraId="1627B71C" w14:textId="77777777" w:rsidR="00E91097" w:rsidRPr="00E91097" w:rsidRDefault="00E91097" w:rsidP="00E91097">
            <w:proofErr w:type="spellStart"/>
            <w:r w:rsidRPr="00E91097">
              <w:t>MenA</w:t>
            </w:r>
            <w:proofErr w:type="spellEnd"/>
          </w:p>
        </w:tc>
        <w:tc>
          <w:tcPr>
            <w:tcW w:w="913" w:type="dxa"/>
            <w:noWrap/>
            <w:hideMark/>
          </w:tcPr>
          <w:p w14:paraId="0CA877BB" w14:textId="77777777" w:rsidR="00E91097" w:rsidRPr="00E91097" w:rsidRDefault="00E91097" w:rsidP="00E91097">
            <w:r w:rsidRPr="00E91097">
              <w:t>2016</w:t>
            </w:r>
          </w:p>
        </w:tc>
        <w:tc>
          <w:tcPr>
            <w:tcW w:w="1388" w:type="dxa"/>
            <w:noWrap/>
            <w:hideMark/>
          </w:tcPr>
          <w:p w14:paraId="3605EA25" w14:textId="77777777" w:rsidR="00E91097" w:rsidRPr="00E91097" w:rsidRDefault="00E91097" w:rsidP="00E91097">
            <w:r w:rsidRPr="00E91097">
              <w:t>01/05/2016</w:t>
            </w:r>
          </w:p>
        </w:tc>
        <w:tc>
          <w:tcPr>
            <w:tcW w:w="1278" w:type="dxa"/>
            <w:noWrap/>
            <w:hideMark/>
          </w:tcPr>
          <w:p w14:paraId="1BF46389" w14:textId="77777777" w:rsidR="00E91097" w:rsidRPr="00E91097" w:rsidRDefault="00E91097" w:rsidP="00E91097"/>
        </w:tc>
        <w:tc>
          <w:tcPr>
            <w:tcW w:w="1119" w:type="dxa"/>
            <w:noWrap/>
            <w:hideMark/>
          </w:tcPr>
          <w:p w14:paraId="099B4D4C" w14:textId="77777777" w:rsidR="00E91097" w:rsidRPr="00E91097" w:rsidRDefault="00E91097" w:rsidP="00E91097">
            <w:r w:rsidRPr="00E91097">
              <w:t>1-29 Y</w:t>
            </w:r>
          </w:p>
        </w:tc>
        <w:tc>
          <w:tcPr>
            <w:tcW w:w="1352" w:type="dxa"/>
            <w:noWrap/>
            <w:hideMark/>
          </w:tcPr>
          <w:p w14:paraId="25F11DE0" w14:textId="77777777" w:rsidR="00E91097" w:rsidRPr="00E91097" w:rsidRDefault="00E91097" w:rsidP="00E91097">
            <w:r w:rsidRPr="00E91097">
              <w:t>Sub-national</w:t>
            </w:r>
          </w:p>
        </w:tc>
        <w:tc>
          <w:tcPr>
            <w:tcW w:w="1054" w:type="dxa"/>
            <w:noWrap/>
            <w:hideMark/>
          </w:tcPr>
          <w:p w14:paraId="2E13D5DF" w14:textId="77777777" w:rsidR="00E91097" w:rsidRPr="00E91097" w:rsidRDefault="00E91097" w:rsidP="00E91097">
            <w:r w:rsidRPr="00E91097">
              <w:t>planned</w:t>
            </w:r>
          </w:p>
        </w:tc>
        <w:tc>
          <w:tcPr>
            <w:tcW w:w="1218" w:type="dxa"/>
            <w:noWrap/>
            <w:hideMark/>
          </w:tcPr>
          <w:p w14:paraId="4A008807" w14:textId="3AE8282D" w:rsidR="00E91097" w:rsidRPr="00E91097" w:rsidRDefault="00E91097" w:rsidP="00E91097">
            <w:r w:rsidRPr="00E91097">
              <w:t>7</w:t>
            </w:r>
            <w:r w:rsidR="00834A2D">
              <w:t>,</w:t>
            </w:r>
            <w:r w:rsidRPr="00E91097">
              <w:t>927</w:t>
            </w:r>
            <w:r w:rsidR="00834A2D">
              <w:t>,</w:t>
            </w:r>
            <w:r w:rsidRPr="00E91097">
              <w:t>555</w:t>
            </w:r>
          </w:p>
        </w:tc>
      </w:tr>
    </w:tbl>
    <w:p w14:paraId="78F6168D" w14:textId="77777777" w:rsidR="006C334B" w:rsidRDefault="006C334B" w:rsidP="00E91097">
      <w:r>
        <w:t>Source: WHO/IVB Database as at 12/4/2016</w:t>
      </w:r>
    </w:p>
    <w:p w14:paraId="4A65D74C" w14:textId="77777777" w:rsidR="006C334B" w:rsidRPr="006C334B" w:rsidRDefault="006C334B" w:rsidP="006C334B">
      <w:pPr>
        <w:pStyle w:val="ListParagraph"/>
        <w:numPr>
          <w:ilvl w:val="0"/>
          <w:numId w:val="5"/>
        </w:numPr>
        <w:rPr>
          <w:b/>
          <w:bCs/>
        </w:rPr>
      </w:pPr>
      <w:r w:rsidRPr="006C334B">
        <w:rPr>
          <w:b/>
          <w:bCs/>
        </w:rPr>
        <w:t>Coverage and Equity</w:t>
      </w:r>
    </w:p>
    <w:p w14:paraId="71AF2B5F" w14:textId="77777777" w:rsidR="002C45C4" w:rsidRDefault="002C45C4" w:rsidP="002C45C4">
      <w:pPr>
        <w:pStyle w:val="Caption"/>
        <w:rPr>
          <w:rFonts w:ascii="Arial" w:hAnsi="Arial" w:cs="Arial"/>
          <w:color w:val="auto"/>
          <w:sz w:val="22"/>
        </w:rPr>
      </w:pPr>
      <w:r w:rsidRPr="002C45C4">
        <w:rPr>
          <w:rFonts w:ascii="Arial" w:hAnsi="Arial" w:cs="Arial"/>
          <w:color w:val="auto"/>
          <w:sz w:val="22"/>
        </w:rPr>
        <w:t xml:space="preserve">Figure </w:t>
      </w:r>
      <w:r w:rsidRPr="002C45C4">
        <w:rPr>
          <w:rFonts w:ascii="Arial" w:hAnsi="Arial" w:cs="Arial"/>
          <w:color w:val="auto"/>
          <w:sz w:val="22"/>
        </w:rPr>
        <w:fldChar w:fldCharType="begin"/>
      </w:r>
      <w:r w:rsidRPr="002C45C4">
        <w:rPr>
          <w:rFonts w:ascii="Arial" w:hAnsi="Arial" w:cs="Arial"/>
          <w:color w:val="auto"/>
          <w:sz w:val="22"/>
        </w:rPr>
        <w:instrText xml:space="preserve"> SEQ Figure \* ARABIC </w:instrText>
      </w:r>
      <w:r w:rsidRPr="002C45C4">
        <w:rPr>
          <w:rFonts w:ascii="Arial" w:hAnsi="Arial" w:cs="Arial"/>
          <w:color w:val="auto"/>
          <w:sz w:val="22"/>
        </w:rPr>
        <w:fldChar w:fldCharType="separate"/>
      </w:r>
      <w:r w:rsidRPr="002C45C4">
        <w:rPr>
          <w:rFonts w:ascii="Arial" w:hAnsi="Arial" w:cs="Arial"/>
          <w:color w:val="auto"/>
          <w:sz w:val="22"/>
        </w:rPr>
        <w:t>5</w:t>
      </w:r>
      <w:r w:rsidRPr="002C45C4">
        <w:rPr>
          <w:rFonts w:ascii="Arial" w:hAnsi="Arial" w:cs="Arial"/>
          <w:color w:val="auto"/>
          <w:sz w:val="22"/>
        </w:rPr>
        <w:fldChar w:fldCharType="end"/>
      </w:r>
      <w:r w:rsidRPr="002C45C4">
        <w:rPr>
          <w:rFonts w:ascii="Arial" w:hAnsi="Arial" w:cs="Arial"/>
          <w:color w:val="auto"/>
          <w:sz w:val="22"/>
        </w:rPr>
        <w:t>: All vaccines national coverage, DRC, 2000-2015</w:t>
      </w:r>
    </w:p>
    <w:p w14:paraId="3E2E53B2" w14:textId="7DB97D38" w:rsidR="00457E0A" w:rsidRPr="00E9704A" w:rsidRDefault="002C45C4" w:rsidP="00E9704A">
      <w:pPr>
        <w:pStyle w:val="Caption"/>
        <w:jc w:val="center"/>
        <w:rPr>
          <w:rFonts w:ascii="Arial" w:hAnsi="Arial" w:cs="Arial"/>
          <w:b w:val="0"/>
          <w:bCs w:val="0"/>
        </w:rPr>
      </w:pPr>
      <w:r>
        <w:rPr>
          <w:rFonts w:ascii="Arial" w:hAnsi="Arial" w:cs="Arial"/>
          <w:noProof/>
          <w:color w:val="auto"/>
          <w:sz w:val="22"/>
          <w:lang w:eastAsia="zh-CN"/>
        </w:rPr>
        <w:drawing>
          <wp:inline distT="0" distB="0" distL="0" distR="0" wp14:anchorId="45D0BE6B" wp14:editId="7D87D23D">
            <wp:extent cx="4185814" cy="3057525"/>
            <wp:effectExtent l="0" t="0" r="5715" b="0"/>
            <wp:docPr id="14" name="Picture 14" descr="D:\data\GVAP Reports\2016\3. Scrore Cards 2016\jan visualizations DTP3 per country\Punch cards per country\dr co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GVAP Reports\2016\3. Scrore Cards 2016\jan visualizations DTP3 per country\Punch cards per country\dr con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85814" cy="3057525"/>
                    </a:xfrm>
                    <a:prstGeom prst="rect">
                      <a:avLst/>
                    </a:prstGeom>
                    <a:noFill/>
                    <a:ln>
                      <a:noFill/>
                    </a:ln>
                  </pic:spPr>
                </pic:pic>
              </a:graphicData>
            </a:graphic>
          </wp:inline>
        </w:drawing>
      </w:r>
      <w:r w:rsidR="007774F8">
        <w:rPr>
          <w:rFonts w:ascii="Arial" w:hAnsi="Arial" w:cs="Arial"/>
          <w:noProof/>
          <w:color w:val="auto"/>
          <w:sz w:val="22"/>
          <w:szCs w:val="22"/>
          <w:lang w:eastAsia="zh-CN"/>
        </w:rPr>
        <w:drawing>
          <wp:inline distT="0" distB="0" distL="0" distR="0" wp14:anchorId="287A4BA4" wp14:editId="76B487D9">
            <wp:extent cx="4181475" cy="963900"/>
            <wp:effectExtent l="0" t="0" r="0" b="8255"/>
            <wp:docPr id="11" name="Picture 11" descr="D:\data\GVAP Reports\2016\3. Scrore Cards 2016\jan visualizations DTP3 per country\Punch cards per country\_legend-punch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GVAP Reports\2016\3. Scrore Cards 2016\jan visualizations DTP3 per country\Punch cards per country\_legend-punchcar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79623" cy="963473"/>
                    </a:xfrm>
                    <a:prstGeom prst="rect">
                      <a:avLst/>
                    </a:prstGeom>
                    <a:noFill/>
                    <a:ln>
                      <a:noFill/>
                    </a:ln>
                  </pic:spPr>
                </pic:pic>
              </a:graphicData>
            </a:graphic>
          </wp:inline>
        </w:drawing>
      </w:r>
      <w:bookmarkStart w:id="0" w:name="_GoBack"/>
      <w:bookmarkEnd w:id="0"/>
    </w:p>
    <w:sectPr w:rsidR="00457E0A" w:rsidRPr="00E9704A" w:rsidSect="00A54964">
      <w:footerReference w:type="default" r:id="rId12"/>
      <w:pgSz w:w="11906" w:h="16838"/>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9CB9EC" w15:done="0"/>
  <w15:commentEx w15:paraId="21A16CA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EFD346" w14:textId="77777777" w:rsidR="005C2D21" w:rsidRDefault="005C2D21">
      <w:pPr>
        <w:spacing w:after="0" w:line="240" w:lineRule="auto"/>
      </w:pPr>
      <w:r>
        <w:separator/>
      </w:r>
    </w:p>
  </w:endnote>
  <w:endnote w:type="continuationSeparator" w:id="0">
    <w:p w14:paraId="51786FC6" w14:textId="77777777" w:rsidR="005C2D21" w:rsidRDefault="005C2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0368549"/>
      <w:docPartObj>
        <w:docPartGallery w:val="Page Numbers (Bottom of Page)"/>
        <w:docPartUnique/>
      </w:docPartObj>
    </w:sdtPr>
    <w:sdtEndPr>
      <w:rPr>
        <w:noProof/>
      </w:rPr>
    </w:sdtEndPr>
    <w:sdtContent>
      <w:p w14:paraId="21ECBE59" w14:textId="7F09FF43" w:rsidR="00EE1C5C" w:rsidRDefault="00EE1C5C">
        <w:pPr>
          <w:pStyle w:val="Footer"/>
          <w:jc w:val="center"/>
        </w:pPr>
        <w:r>
          <w:fldChar w:fldCharType="begin"/>
        </w:r>
        <w:r>
          <w:instrText xml:space="preserve"> PAGE   \* MERGEFORMAT </w:instrText>
        </w:r>
        <w:r>
          <w:fldChar w:fldCharType="separate"/>
        </w:r>
        <w:r w:rsidR="00E9704A">
          <w:rPr>
            <w:noProof/>
          </w:rPr>
          <w:t>5</w:t>
        </w:r>
        <w:r>
          <w:rPr>
            <w:noProof/>
          </w:rPr>
          <w:fldChar w:fldCharType="end"/>
        </w:r>
      </w:p>
    </w:sdtContent>
  </w:sdt>
  <w:p w14:paraId="0BDC7254" w14:textId="4134CEC2" w:rsidR="00EE1C5C" w:rsidRDefault="00EE1C5C" w:rsidP="0088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4988B5" w14:textId="77777777" w:rsidR="005C2D21" w:rsidRDefault="005C2D21">
      <w:pPr>
        <w:spacing w:after="0" w:line="240" w:lineRule="auto"/>
      </w:pPr>
      <w:r>
        <w:separator/>
      </w:r>
    </w:p>
  </w:footnote>
  <w:footnote w:type="continuationSeparator" w:id="0">
    <w:p w14:paraId="2650891B" w14:textId="77777777" w:rsidR="005C2D21" w:rsidRDefault="005C2D21">
      <w:pPr>
        <w:spacing w:after="0" w:line="240" w:lineRule="auto"/>
      </w:pPr>
      <w:r>
        <w:continuationSeparator/>
      </w:r>
    </w:p>
  </w:footnote>
  <w:footnote w:id="1">
    <w:p w14:paraId="55960066" w14:textId="207295D1" w:rsidR="00324CCD" w:rsidRPr="00324CCD" w:rsidRDefault="00324CCD">
      <w:pPr>
        <w:pStyle w:val="FootnoteText"/>
        <w:rPr>
          <w:lang w:val="en-US"/>
        </w:rPr>
      </w:pPr>
      <w:r>
        <w:rPr>
          <w:rStyle w:val="FootnoteReference"/>
        </w:rPr>
        <w:footnoteRef/>
      </w:r>
      <w:r>
        <w:t xml:space="preserve"> </w:t>
      </w:r>
      <w:proofErr w:type="gramStart"/>
      <w:r>
        <w:rPr>
          <w:lang w:val="en-US"/>
        </w:rPr>
        <w:t>Internal WHO/UNICEF memo, July 5, 2016.</w:t>
      </w:r>
      <w:proofErr w:type="gramEnd"/>
    </w:p>
  </w:footnote>
  <w:footnote w:id="2">
    <w:p w14:paraId="17F96BD6" w14:textId="475B8425" w:rsidR="001E10B1" w:rsidRPr="001E10B1" w:rsidRDefault="001E10B1">
      <w:pPr>
        <w:pStyle w:val="FootnoteText"/>
        <w:rPr>
          <w:lang w:val="en-US"/>
        </w:rPr>
      </w:pPr>
      <w:r>
        <w:rPr>
          <w:rStyle w:val="FootnoteReference"/>
        </w:rPr>
        <w:footnoteRef/>
      </w:r>
      <w:r>
        <w:t xml:space="preserve"> </w:t>
      </w:r>
      <w:r>
        <w:rPr>
          <w:lang w:val="en-US"/>
        </w:rPr>
        <w:t xml:space="preserve">Measles epidemic in the Democratic Republic of Congo: WHO and UNICEFF concerned about the spread of the epidemic in the former province of Katanga. </w:t>
      </w:r>
      <w:proofErr w:type="spellStart"/>
      <w:r>
        <w:rPr>
          <w:lang w:val="en-US"/>
        </w:rPr>
        <w:t>ReliefWeb</w:t>
      </w:r>
      <w:proofErr w:type="spellEnd"/>
      <w:r>
        <w:rPr>
          <w:lang w:val="en-US"/>
        </w:rPr>
        <w:t xml:space="preserve"> report, 5 October 2015 (</w:t>
      </w:r>
      <w:hyperlink r:id="rId1" w:history="1">
        <w:r w:rsidRPr="00545BD2">
          <w:rPr>
            <w:rStyle w:val="Hyperlink"/>
            <w:lang w:val="en-US"/>
          </w:rPr>
          <w:t>http://reliefweb.int/report/democratic-republic-congo/measles-epidemic-democratic-republic-congo-who-and-unicef-concerned</w:t>
        </w:r>
      </w:hyperlink>
      <w:r>
        <w:rPr>
          <w:lang w:val="en-US"/>
        </w:rPr>
        <w:t xml:space="preserve">). </w:t>
      </w:r>
    </w:p>
  </w:footnote>
  <w:footnote w:id="3">
    <w:p w14:paraId="31B04379" w14:textId="5BE2C702" w:rsidR="001E10B1" w:rsidRPr="001E10B1" w:rsidRDefault="001E10B1">
      <w:pPr>
        <w:pStyle w:val="FootnoteText"/>
        <w:rPr>
          <w:lang w:val="en-US"/>
        </w:rPr>
      </w:pPr>
      <w:r>
        <w:rPr>
          <w:rStyle w:val="FootnoteReference"/>
        </w:rPr>
        <w:footnoteRef/>
      </w:r>
      <w:r>
        <w:t xml:space="preserve"> </w:t>
      </w:r>
      <w:proofErr w:type="spellStart"/>
      <w:proofErr w:type="gramStart"/>
      <w:r>
        <w:rPr>
          <w:lang w:val="en-US"/>
        </w:rPr>
        <w:t>cMYP</w:t>
      </w:r>
      <w:proofErr w:type="spellEnd"/>
      <w:proofErr w:type="gramEnd"/>
      <w:r>
        <w:rPr>
          <w:lang w:val="en-US"/>
        </w:rPr>
        <w:t xml:space="preserve"> 2015-2019.</w:t>
      </w:r>
    </w:p>
  </w:footnote>
  <w:footnote w:id="4">
    <w:p w14:paraId="43EADFA0" w14:textId="45D5E684" w:rsidR="001E10B1" w:rsidRPr="001E10B1" w:rsidRDefault="001E10B1">
      <w:pPr>
        <w:pStyle w:val="FootnoteText"/>
        <w:rPr>
          <w:lang w:val="en-US"/>
        </w:rPr>
      </w:pPr>
      <w:r>
        <w:rPr>
          <w:rStyle w:val="FootnoteReference"/>
        </w:rPr>
        <w:footnoteRef/>
      </w:r>
      <w:r>
        <w:t xml:space="preserve"> Draft EPI Action Plan for 2016, February 2016.</w:t>
      </w:r>
    </w:p>
  </w:footnote>
  <w:footnote w:id="5">
    <w:p w14:paraId="726AB3C6" w14:textId="46EFC74D" w:rsidR="001E10B1" w:rsidRPr="001E10B1" w:rsidRDefault="001E10B1">
      <w:pPr>
        <w:pStyle w:val="FootnoteText"/>
        <w:rPr>
          <w:lang w:val="en-US"/>
        </w:rPr>
      </w:pPr>
      <w:r>
        <w:rPr>
          <w:rStyle w:val="FootnoteReference"/>
        </w:rPr>
        <w:footnoteRef/>
      </w:r>
      <w:r>
        <w:t xml:space="preserve"> </w:t>
      </w:r>
      <w:proofErr w:type="spellStart"/>
      <w:proofErr w:type="gramStart"/>
      <w:r>
        <w:t>cMYP</w:t>
      </w:r>
      <w:proofErr w:type="spellEnd"/>
      <w:proofErr w:type="gramEnd"/>
      <w:r>
        <w:t xml:space="preserve"> 2015-2019.</w:t>
      </w:r>
    </w:p>
  </w:footnote>
  <w:footnote w:id="6">
    <w:p w14:paraId="563B63DC" w14:textId="54422DC1" w:rsidR="001E10B1" w:rsidRPr="001E10B1" w:rsidRDefault="001E10B1">
      <w:pPr>
        <w:pStyle w:val="FootnoteText"/>
        <w:rPr>
          <w:lang w:val="en-US"/>
        </w:rPr>
      </w:pPr>
      <w:r>
        <w:rPr>
          <w:rStyle w:val="FootnoteReference"/>
        </w:rPr>
        <w:footnoteRef/>
      </w:r>
      <w:r>
        <w:t xml:space="preserve"> </w:t>
      </w:r>
      <w:proofErr w:type="gramStart"/>
      <w:r>
        <w:t xml:space="preserve">DRC </w:t>
      </w:r>
      <w:r>
        <w:rPr>
          <w:lang w:val="en-US"/>
        </w:rPr>
        <w:t>MOH and WHO.</w:t>
      </w:r>
      <w:proofErr w:type="gramEnd"/>
      <w:r>
        <w:rPr>
          <w:lang w:val="en-US"/>
        </w:rPr>
        <w:t xml:space="preserve"> </w:t>
      </w:r>
      <w:proofErr w:type="gramStart"/>
      <w:r>
        <w:rPr>
          <w:lang w:val="en-US"/>
        </w:rPr>
        <w:t xml:space="preserve">Situation </w:t>
      </w:r>
      <w:proofErr w:type="spellStart"/>
      <w:r>
        <w:rPr>
          <w:lang w:val="en-US"/>
        </w:rPr>
        <w:t>epidemiologique</w:t>
      </w:r>
      <w:proofErr w:type="spellEnd"/>
      <w:r>
        <w:rPr>
          <w:lang w:val="en-US"/>
        </w:rPr>
        <w:t xml:space="preserve"> de al </w:t>
      </w:r>
      <w:proofErr w:type="spellStart"/>
      <w:r>
        <w:rPr>
          <w:lang w:val="en-US"/>
        </w:rPr>
        <w:t>rougeole</w:t>
      </w:r>
      <w:proofErr w:type="spellEnd"/>
      <w:r>
        <w:rPr>
          <w:lang w:val="en-US"/>
        </w:rPr>
        <w:t xml:space="preserve"> en RDC, 21 June 2016 (weekly disease reporting bulletin).</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F5A03"/>
    <w:multiLevelType w:val="hybridMultilevel"/>
    <w:tmpl w:val="CE063D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F710BA"/>
    <w:multiLevelType w:val="hybridMultilevel"/>
    <w:tmpl w:val="D8001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CD70F0"/>
    <w:multiLevelType w:val="hybridMultilevel"/>
    <w:tmpl w:val="F15E47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CCD12B0"/>
    <w:multiLevelType w:val="multilevel"/>
    <w:tmpl w:val="3DD481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0910D11"/>
    <w:multiLevelType w:val="hybridMultilevel"/>
    <w:tmpl w:val="ECF66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6A823D2"/>
    <w:multiLevelType w:val="multilevel"/>
    <w:tmpl w:val="C82CB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4D5180B"/>
    <w:multiLevelType w:val="hybridMultilevel"/>
    <w:tmpl w:val="AAA283B2"/>
    <w:lvl w:ilvl="0" w:tplc="10421B90">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16">
    <w:nsid w:val="3F432496"/>
    <w:multiLevelType w:val="hybridMultilevel"/>
    <w:tmpl w:val="74EE4718"/>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nsid w:val="4A590C9C"/>
    <w:multiLevelType w:val="hybridMultilevel"/>
    <w:tmpl w:val="DB2CC0A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8">
    <w:nsid w:val="4C757444"/>
    <w:multiLevelType w:val="hybridMultilevel"/>
    <w:tmpl w:val="314EDE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20">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82970CC"/>
    <w:multiLevelType w:val="hybridMultilevel"/>
    <w:tmpl w:val="334C477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584511EA"/>
    <w:multiLevelType w:val="hybridMultilevel"/>
    <w:tmpl w:val="DB5E44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25">
    <w:nsid w:val="6C682281"/>
    <w:multiLevelType w:val="hybridMultilevel"/>
    <w:tmpl w:val="E8A820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374B65"/>
    <w:multiLevelType w:val="multilevel"/>
    <w:tmpl w:val="502C0C5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28">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30">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4"/>
  </w:num>
  <w:num w:numId="4">
    <w:abstractNumId w:val="11"/>
  </w:num>
  <w:num w:numId="5">
    <w:abstractNumId w:val="22"/>
  </w:num>
  <w:num w:numId="6">
    <w:abstractNumId w:val="2"/>
  </w:num>
  <w:num w:numId="7">
    <w:abstractNumId w:val="8"/>
  </w:num>
  <w:num w:numId="8">
    <w:abstractNumId w:val="20"/>
  </w:num>
  <w:num w:numId="9">
    <w:abstractNumId w:val="6"/>
  </w:num>
  <w:num w:numId="10">
    <w:abstractNumId w:val="28"/>
  </w:num>
  <w:num w:numId="11">
    <w:abstractNumId w:val="27"/>
  </w:num>
  <w:num w:numId="12">
    <w:abstractNumId w:val="15"/>
  </w:num>
  <w:num w:numId="13">
    <w:abstractNumId w:val="24"/>
  </w:num>
  <w:num w:numId="14">
    <w:abstractNumId w:val="19"/>
  </w:num>
  <w:num w:numId="15">
    <w:abstractNumId w:val="29"/>
  </w:num>
  <w:num w:numId="16">
    <w:abstractNumId w:val="10"/>
  </w:num>
  <w:num w:numId="17">
    <w:abstractNumId w:val="21"/>
  </w:num>
  <w:num w:numId="18">
    <w:abstractNumId w:val="13"/>
  </w:num>
  <w:num w:numId="19">
    <w:abstractNumId w:val="30"/>
  </w:num>
  <w:num w:numId="20">
    <w:abstractNumId w:val="1"/>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26"/>
  </w:num>
  <w:num w:numId="24">
    <w:abstractNumId w:val="23"/>
  </w:num>
  <w:num w:numId="25">
    <w:abstractNumId w:val="25"/>
  </w:num>
  <w:num w:numId="26">
    <w:abstractNumId w:val="16"/>
  </w:num>
  <w:num w:numId="27">
    <w:abstractNumId w:val="3"/>
  </w:num>
  <w:num w:numId="28">
    <w:abstractNumId w:val="0"/>
  </w:num>
  <w:num w:numId="29">
    <w:abstractNumId w:val="18"/>
  </w:num>
  <w:num w:numId="30">
    <w:abstractNumId w:val="17"/>
  </w:num>
  <w:num w:numId="31">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DeRoeck">
    <w15:presenceInfo w15:providerId="Windows Live" w15:userId="dd5ab0a71e4737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352E"/>
    <w:rsid w:val="000178D5"/>
    <w:rsid w:val="000258EE"/>
    <w:rsid w:val="00044F3E"/>
    <w:rsid w:val="00052693"/>
    <w:rsid w:val="0007442D"/>
    <w:rsid w:val="00084796"/>
    <w:rsid w:val="00096E70"/>
    <w:rsid w:val="000A6F7C"/>
    <w:rsid w:val="000A7279"/>
    <w:rsid w:val="000B0082"/>
    <w:rsid w:val="000C2C44"/>
    <w:rsid w:val="000E3D3E"/>
    <w:rsid w:val="00112FEE"/>
    <w:rsid w:val="0011764D"/>
    <w:rsid w:val="001206D8"/>
    <w:rsid w:val="00144801"/>
    <w:rsid w:val="00157C23"/>
    <w:rsid w:val="00163179"/>
    <w:rsid w:val="001A33B2"/>
    <w:rsid w:val="001B0097"/>
    <w:rsid w:val="001C1193"/>
    <w:rsid w:val="001C1E4D"/>
    <w:rsid w:val="001C28AB"/>
    <w:rsid w:val="001C5026"/>
    <w:rsid w:val="001D1D41"/>
    <w:rsid w:val="001D336C"/>
    <w:rsid w:val="001D6E48"/>
    <w:rsid w:val="001E1094"/>
    <w:rsid w:val="001E10B1"/>
    <w:rsid w:val="001E7D06"/>
    <w:rsid w:val="001F2D8D"/>
    <w:rsid w:val="00210674"/>
    <w:rsid w:val="00221A3A"/>
    <w:rsid w:val="002258E3"/>
    <w:rsid w:val="00226696"/>
    <w:rsid w:val="002327A5"/>
    <w:rsid w:val="00232D9A"/>
    <w:rsid w:val="002818D0"/>
    <w:rsid w:val="00281CEF"/>
    <w:rsid w:val="00292589"/>
    <w:rsid w:val="00293DEE"/>
    <w:rsid w:val="002945B9"/>
    <w:rsid w:val="002970A7"/>
    <w:rsid w:val="002B73D6"/>
    <w:rsid w:val="002C0BCF"/>
    <w:rsid w:val="002C45C4"/>
    <w:rsid w:val="002D61F5"/>
    <w:rsid w:val="002D762A"/>
    <w:rsid w:val="002E66AB"/>
    <w:rsid w:val="002F1749"/>
    <w:rsid w:val="002F20C9"/>
    <w:rsid w:val="00321B47"/>
    <w:rsid w:val="00324CCD"/>
    <w:rsid w:val="003573EF"/>
    <w:rsid w:val="00364456"/>
    <w:rsid w:val="00370616"/>
    <w:rsid w:val="00371B50"/>
    <w:rsid w:val="00373BA5"/>
    <w:rsid w:val="003B6F84"/>
    <w:rsid w:val="003C49D6"/>
    <w:rsid w:val="003D24BB"/>
    <w:rsid w:val="003D6679"/>
    <w:rsid w:val="003E30EC"/>
    <w:rsid w:val="003F4825"/>
    <w:rsid w:val="0040083F"/>
    <w:rsid w:val="00432B70"/>
    <w:rsid w:val="00436537"/>
    <w:rsid w:val="0044011A"/>
    <w:rsid w:val="00441EDC"/>
    <w:rsid w:val="00444AD2"/>
    <w:rsid w:val="00457E0A"/>
    <w:rsid w:val="004826EF"/>
    <w:rsid w:val="004873D9"/>
    <w:rsid w:val="00492B17"/>
    <w:rsid w:val="00496569"/>
    <w:rsid w:val="004A0E8E"/>
    <w:rsid w:val="004A394A"/>
    <w:rsid w:val="004B5B75"/>
    <w:rsid w:val="004D307D"/>
    <w:rsid w:val="004E24A2"/>
    <w:rsid w:val="004F6777"/>
    <w:rsid w:val="00500171"/>
    <w:rsid w:val="0050564C"/>
    <w:rsid w:val="0051290F"/>
    <w:rsid w:val="005133F8"/>
    <w:rsid w:val="00513BF2"/>
    <w:rsid w:val="00527C9D"/>
    <w:rsid w:val="00530B48"/>
    <w:rsid w:val="00530FEA"/>
    <w:rsid w:val="00532476"/>
    <w:rsid w:val="00534013"/>
    <w:rsid w:val="005356D4"/>
    <w:rsid w:val="00544B6F"/>
    <w:rsid w:val="005765C7"/>
    <w:rsid w:val="0058000D"/>
    <w:rsid w:val="00581FD6"/>
    <w:rsid w:val="005B6B29"/>
    <w:rsid w:val="005C2D21"/>
    <w:rsid w:val="005C6F1C"/>
    <w:rsid w:val="005F0283"/>
    <w:rsid w:val="00623FB4"/>
    <w:rsid w:val="006262C9"/>
    <w:rsid w:val="00635C8E"/>
    <w:rsid w:val="0063770B"/>
    <w:rsid w:val="006410AE"/>
    <w:rsid w:val="00641572"/>
    <w:rsid w:val="00651C67"/>
    <w:rsid w:val="006562DB"/>
    <w:rsid w:val="00656D34"/>
    <w:rsid w:val="006842AB"/>
    <w:rsid w:val="00696E6A"/>
    <w:rsid w:val="006A4380"/>
    <w:rsid w:val="006A4CB9"/>
    <w:rsid w:val="006B771A"/>
    <w:rsid w:val="006C334B"/>
    <w:rsid w:val="006F3709"/>
    <w:rsid w:val="007033F7"/>
    <w:rsid w:val="00734C9E"/>
    <w:rsid w:val="00762ACA"/>
    <w:rsid w:val="0076408F"/>
    <w:rsid w:val="00767749"/>
    <w:rsid w:val="00770EEA"/>
    <w:rsid w:val="007753BA"/>
    <w:rsid w:val="00775B84"/>
    <w:rsid w:val="007774F8"/>
    <w:rsid w:val="0079008F"/>
    <w:rsid w:val="007A35F6"/>
    <w:rsid w:val="007B053A"/>
    <w:rsid w:val="007C52E5"/>
    <w:rsid w:val="007C5F79"/>
    <w:rsid w:val="007D0750"/>
    <w:rsid w:val="007D16A4"/>
    <w:rsid w:val="007D2AA9"/>
    <w:rsid w:val="007E0DEE"/>
    <w:rsid w:val="007F0729"/>
    <w:rsid w:val="008053B7"/>
    <w:rsid w:val="008105B2"/>
    <w:rsid w:val="00813EED"/>
    <w:rsid w:val="00824634"/>
    <w:rsid w:val="00824C6B"/>
    <w:rsid w:val="00825812"/>
    <w:rsid w:val="008349B3"/>
    <w:rsid w:val="00834A2D"/>
    <w:rsid w:val="0083568C"/>
    <w:rsid w:val="00846F7D"/>
    <w:rsid w:val="00856B69"/>
    <w:rsid w:val="00863F77"/>
    <w:rsid w:val="00864DC1"/>
    <w:rsid w:val="00865907"/>
    <w:rsid w:val="00871017"/>
    <w:rsid w:val="008741BB"/>
    <w:rsid w:val="00883C0A"/>
    <w:rsid w:val="00886641"/>
    <w:rsid w:val="008908FC"/>
    <w:rsid w:val="008A1C67"/>
    <w:rsid w:val="008B71DB"/>
    <w:rsid w:val="008C6318"/>
    <w:rsid w:val="008D27F4"/>
    <w:rsid w:val="008E4926"/>
    <w:rsid w:val="008E7AA0"/>
    <w:rsid w:val="008F4F49"/>
    <w:rsid w:val="009318B8"/>
    <w:rsid w:val="009462E5"/>
    <w:rsid w:val="009563E8"/>
    <w:rsid w:val="009A5026"/>
    <w:rsid w:val="009B091D"/>
    <w:rsid w:val="009C09D8"/>
    <w:rsid w:val="009E1E59"/>
    <w:rsid w:val="009E262A"/>
    <w:rsid w:val="009F7B84"/>
    <w:rsid w:val="00A11AC1"/>
    <w:rsid w:val="00A330ED"/>
    <w:rsid w:val="00A40512"/>
    <w:rsid w:val="00A4068D"/>
    <w:rsid w:val="00A44D74"/>
    <w:rsid w:val="00A54964"/>
    <w:rsid w:val="00A574A9"/>
    <w:rsid w:val="00A83A9B"/>
    <w:rsid w:val="00AA42DB"/>
    <w:rsid w:val="00AA7025"/>
    <w:rsid w:val="00AD1B7E"/>
    <w:rsid w:val="00AD379D"/>
    <w:rsid w:val="00AE7557"/>
    <w:rsid w:val="00AF3E38"/>
    <w:rsid w:val="00B07860"/>
    <w:rsid w:val="00B13423"/>
    <w:rsid w:val="00B218CC"/>
    <w:rsid w:val="00B316F3"/>
    <w:rsid w:val="00B7182E"/>
    <w:rsid w:val="00B76F10"/>
    <w:rsid w:val="00B96660"/>
    <w:rsid w:val="00BA2589"/>
    <w:rsid w:val="00BA768D"/>
    <w:rsid w:val="00BB1369"/>
    <w:rsid w:val="00BC23BE"/>
    <w:rsid w:val="00BE379F"/>
    <w:rsid w:val="00BF14CF"/>
    <w:rsid w:val="00BF4CFA"/>
    <w:rsid w:val="00C148D5"/>
    <w:rsid w:val="00C2711B"/>
    <w:rsid w:val="00C43F4C"/>
    <w:rsid w:val="00C60E99"/>
    <w:rsid w:val="00C67C9D"/>
    <w:rsid w:val="00C737EA"/>
    <w:rsid w:val="00CA1D86"/>
    <w:rsid w:val="00CD3FD9"/>
    <w:rsid w:val="00CD61CC"/>
    <w:rsid w:val="00CF0E45"/>
    <w:rsid w:val="00CF2BF7"/>
    <w:rsid w:val="00D00DC6"/>
    <w:rsid w:val="00D17551"/>
    <w:rsid w:val="00D27E92"/>
    <w:rsid w:val="00D30DD8"/>
    <w:rsid w:val="00D53F27"/>
    <w:rsid w:val="00D732C7"/>
    <w:rsid w:val="00D733F1"/>
    <w:rsid w:val="00D9435D"/>
    <w:rsid w:val="00D9563B"/>
    <w:rsid w:val="00DB6570"/>
    <w:rsid w:val="00DC5960"/>
    <w:rsid w:val="00DD7791"/>
    <w:rsid w:val="00DE3314"/>
    <w:rsid w:val="00DE7F02"/>
    <w:rsid w:val="00E11B99"/>
    <w:rsid w:val="00E1686A"/>
    <w:rsid w:val="00E37109"/>
    <w:rsid w:val="00E703C2"/>
    <w:rsid w:val="00E82006"/>
    <w:rsid w:val="00E86411"/>
    <w:rsid w:val="00E91097"/>
    <w:rsid w:val="00E9485D"/>
    <w:rsid w:val="00E9704A"/>
    <w:rsid w:val="00EB5A7D"/>
    <w:rsid w:val="00EC5704"/>
    <w:rsid w:val="00EE1C5C"/>
    <w:rsid w:val="00EE46A2"/>
    <w:rsid w:val="00EE765D"/>
    <w:rsid w:val="00F41A91"/>
    <w:rsid w:val="00F453F4"/>
    <w:rsid w:val="00F577A7"/>
    <w:rsid w:val="00F63D60"/>
    <w:rsid w:val="00F74620"/>
    <w:rsid w:val="00F81B65"/>
    <w:rsid w:val="00F85BA5"/>
    <w:rsid w:val="00FD688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0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BE37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379F"/>
    <w:rPr>
      <w:sz w:val="20"/>
      <w:szCs w:val="20"/>
    </w:rPr>
  </w:style>
  <w:style w:type="character" w:styleId="FootnoteReference">
    <w:name w:val="footnote reference"/>
    <w:basedOn w:val="DefaultParagraphFont"/>
    <w:uiPriority w:val="99"/>
    <w:semiHidden/>
    <w:unhideWhenUsed/>
    <w:rsid w:val="00BE379F"/>
    <w:rPr>
      <w:vertAlign w:val="superscript"/>
    </w:rPr>
  </w:style>
  <w:style w:type="paragraph" w:styleId="Revision">
    <w:name w:val="Revision"/>
    <w:hidden/>
    <w:uiPriority w:val="99"/>
    <w:semiHidden/>
    <w:rsid w:val="001206D8"/>
    <w:pPr>
      <w:spacing w:after="0" w:line="240" w:lineRule="auto"/>
    </w:pPr>
  </w:style>
  <w:style w:type="paragraph" w:styleId="Caption">
    <w:name w:val="caption"/>
    <w:basedOn w:val="Normal"/>
    <w:next w:val="Normal"/>
    <w:uiPriority w:val="35"/>
    <w:unhideWhenUsed/>
    <w:qFormat/>
    <w:rsid w:val="00651C6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BE37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379F"/>
    <w:rPr>
      <w:sz w:val="20"/>
      <w:szCs w:val="20"/>
    </w:rPr>
  </w:style>
  <w:style w:type="character" w:styleId="FootnoteReference">
    <w:name w:val="footnote reference"/>
    <w:basedOn w:val="DefaultParagraphFont"/>
    <w:uiPriority w:val="99"/>
    <w:semiHidden/>
    <w:unhideWhenUsed/>
    <w:rsid w:val="00BE379F"/>
    <w:rPr>
      <w:vertAlign w:val="superscript"/>
    </w:rPr>
  </w:style>
  <w:style w:type="paragraph" w:styleId="Revision">
    <w:name w:val="Revision"/>
    <w:hidden/>
    <w:uiPriority w:val="99"/>
    <w:semiHidden/>
    <w:rsid w:val="001206D8"/>
    <w:pPr>
      <w:spacing w:after="0" w:line="240" w:lineRule="auto"/>
    </w:pPr>
  </w:style>
  <w:style w:type="paragraph" w:styleId="Caption">
    <w:name w:val="caption"/>
    <w:basedOn w:val="Normal"/>
    <w:next w:val="Normal"/>
    <w:uiPriority w:val="35"/>
    <w:unhideWhenUsed/>
    <w:qFormat/>
    <w:rsid w:val="00651C6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6016">
      <w:bodyDiv w:val="1"/>
      <w:marLeft w:val="0"/>
      <w:marRight w:val="0"/>
      <w:marTop w:val="0"/>
      <w:marBottom w:val="0"/>
      <w:divBdr>
        <w:top w:val="none" w:sz="0" w:space="0" w:color="auto"/>
        <w:left w:val="none" w:sz="0" w:space="0" w:color="auto"/>
        <w:bottom w:val="none" w:sz="0" w:space="0" w:color="auto"/>
        <w:right w:val="none" w:sz="0" w:space="0" w:color="auto"/>
      </w:divBdr>
    </w:div>
    <w:div w:id="148327312">
      <w:bodyDiv w:val="1"/>
      <w:marLeft w:val="0"/>
      <w:marRight w:val="0"/>
      <w:marTop w:val="0"/>
      <w:marBottom w:val="0"/>
      <w:divBdr>
        <w:top w:val="none" w:sz="0" w:space="0" w:color="auto"/>
        <w:left w:val="none" w:sz="0" w:space="0" w:color="auto"/>
        <w:bottom w:val="none" w:sz="0" w:space="0" w:color="auto"/>
        <w:right w:val="none" w:sz="0" w:space="0" w:color="auto"/>
      </w:divBdr>
    </w:div>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537400086">
          <w:marLeft w:val="806"/>
          <w:marRight w:val="0"/>
          <w:marTop w:val="72"/>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sChild>
    </w:div>
    <w:div w:id="866452554">
      <w:bodyDiv w:val="1"/>
      <w:marLeft w:val="0"/>
      <w:marRight w:val="0"/>
      <w:marTop w:val="0"/>
      <w:marBottom w:val="0"/>
      <w:divBdr>
        <w:top w:val="none" w:sz="0" w:space="0" w:color="auto"/>
        <w:left w:val="none" w:sz="0" w:space="0" w:color="auto"/>
        <w:bottom w:val="none" w:sz="0" w:space="0" w:color="auto"/>
        <w:right w:val="none" w:sz="0" w:space="0" w:color="auto"/>
      </w:divBdr>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316227436">
      <w:bodyDiv w:val="1"/>
      <w:marLeft w:val="0"/>
      <w:marRight w:val="0"/>
      <w:marTop w:val="0"/>
      <w:marBottom w:val="0"/>
      <w:divBdr>
        <w:top w:val="none" w:sz="0" w:space="0" w:color="auto"/>
        <w:left w:val="none" w:sz="0" w:space="0" w:color="auto"/>
        <w:bottom w:val="none" w:sz="0" w:space="0" w:color="auto"/>
        <w:right w:val="none" w:sz="0" w:space="0" w:color="auto"/>
      </w:divBdr>
    </w:div>
    <w:div w:id="1439250243">
      <w:bodyDiv w:val="1"/>
      <w:marLeft w:val="0"/>
      <w:marRight w:val="0"/>
      <w:marTop w:val="0"/>
      <w:marBottom w:val="0"/>
      <w:divBdr>
        <w:top w:val="none" w:sz="0" w:space="0" w:color="auto"/>
        <w:left w:val="none" w:sz="0" w:space="0" w:color="auto"/>
        <w:bottom w:val="none" w:sz="0" w:space="0" w:color="auto"/>
        <w:right w:val="none" w:sz="0" w:space="0" w:color="auto"/>
      </w:divBdr>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2050450190">
          <w:marLeft w:val="806"/>
          <w:marRight w:val="0"/>
          <w:marTop w:val="86"/>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59450289">
          <w:marLeft w:val="1440"/>
          <w:marRight w:val="0"/>
          <w:marTop w:val="72"/>
          <w:marBottom w:val="0"/>
          <w:divBdr>
            <w:top w:val="none" w:sz="0" w:space="0" w:color="auto"/>
            <w:left w:val="none" w:sz="0" w:space="0" w:color="auto"/>
            <w:bottom w:val="none" w:sz="0" w:space="0" w:color="auto"/>
            <w:right w:val="none" w:sz="0" w:space="0" w:color="auto"/>
          </w:divBdr>
        </w:div>
      </w:divsChild>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 w:id="213513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26"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 Id="rId27"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reliefweb.int/report/democratic-republic-congo/measles-epidemic-democratic-republic-congo-who-and-unicef-concer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25FFDC8B-23E1-41E0-ABA7-4683043F4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5541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Majumder, Anwesha</cp:lastModifiedBy>
  <cp:revision>2</cp:revision>
  <cp:lastPrinted>2016-06-28T06:36:00Z</cp:lastPrinted>
  <dcterms:created xsi:type="dcterms:W3CDTF">2016-08-25T12:03:00Z</dcterms:created>
  <dcterms:modified xsi:type="dcterms:W3CDTF">2016-08-25T12:03:00Z</dcterms:modified>
</cp:coreProperties>
</file>