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61BEB" w14:textId="77777777" w:rsidR="006A1FAD" w:rsidRPr="00C27BB5" w:rsidRDefault="006A1FAD" w:rsidP="006A1FAD">
      <w:pPr>
        <w:jc w:val="center"/>
        <w:rPr>
          <w:b/>
          <w:sz w:val="40"/>
          <w:szCs w:val="40"/>
        </w:rPr>
      </w:pPr>
      <w:r w:rsidRPr="00C27BB5">
        <w:rPr>
          <w:b/>
          <w:sz w:val="40"/>
          <w:szCs w:val="40"/>
        </w:rPr>
        <w:t>Global Vaccine Action Plan</w:t>
      </w:r>
    </w:p>
    <w:p w14:paraId="3A69E36F" w14:textId="77777777" w:rsidR="006A1FAD" w:rsidRDefault="006A1FAD" w:rsidP="006A1FAD">
      <w:pPr>
        <w:jc w:val="center"/>
        <w:rPr>
          <w:i/>
          <w:sz w:val="40"/>
          <w:szCs w:val="40"/>
        </w:rPr>
      </w:pPr>
      <w:r w:rsidRPr="00C27BB5">
        <w:rPr>
          <w:i/>
          <w:sz w:val="40"/>
          <w:szCs w:val="40"/>
        </w:rPr>
        <w:t>Secretariat Annual Report 2016</w:t>
      </w:r>
    </w:p>
    <w:p w14:paraId="0B46E3BB" w14:textId="77777777" w:rsidR="006A1FAD" w:rsidRDefault="006A1FAD" w:rsidP="006A1FAD">
      <w:pPr>
        <w:jc w:val="center"/>
        <w:rPr>
          <w:i/>
          <w:sz w:val="40"/>
          <w:szCs w:val="40"/>
        </w:rPr>
      </w:pPr>
      <w:r>
        <w:rPr>
          <w:i/>
          <w:sz w:val="40"/>
          <w:szCs w:val="40"/>
        </w:rPr>
        <w:t>Priority C</w:t>
      </w:r>
      <w:r w:rsidRPr="00C27BB5">
        <w:rPr>
          <w:i/>
          <w:sz w:val="40"/>
          <w:szCs w:val="40"/>
        </w:rPr>
        <w:t xml:space="preserve">ountry report on progress towards </w:t>
      </w:r>
    </w:p>
    <w:p w14:paraId="399B3E92" w14:textId="77777777" w:rsidR="006A1FAD" w:rsidRPr="00C27BB5" w:rsidRDefault="006A1FAD" w:rsidP="006A1FAD">
      <w:pPr>
        <w:jc w:val="center"/>
        <w:rPr>
          <w:i/>
          <w:sz w:val="40"/>
          <w:szCs w:val="40"/>
        </w:rPr>
      </w:pPr>
      <w:r>
        <w:rPr>
          <w:i/>
          <w:sz w:val="40"/>
          <w:szCs w:val="40"/>
        </w:rPr>
        <w:t>GVAP-RVAP</w:t>
      </w:r>
      <w:r w:rsidRPr="00C27BB5">
        <w:rPr>
          <w:i/>
          <w:sz w:val="40"/>
          <w:szCs w:val="40"/>
        </w:rPr>
        <w:t xml:space="preserve"> goals </w:t>
      </w:r>
    </w:p>
    <w:p w14:paraId="13BC4560" w14:textId="77777777" w:rsidR="006A1FAD" w:rsidRDefault="006A1FAD" w:rsidP="006A1FAD">
      <w:pPr>
        <w:jc w:val="center"/>
        <w:rPr>
          <w:rFonts w:ascii="Arial" w:hAnsi="Arial"/>
          <w:b/>
          <w:sz w:val="32"/>
        </w:rPr>
      </w:pPr>
    </w:p>
    <w:p w14:paraId="38BE41A7" w14:textId="0A7E8711" w:rsidR="006A1FAD" w:rsidRDefault="006A1FAD" w:rsidP="006A1FAD">
      <w:pPr>
        <w:jc w:val="center"/>
        <w:rPr>
          <w:rFonts w:ascii="Arial" w:hAnsi="Arial"/>
          <w:b/>
          <w:sz w:val="36"/>
        </w:rPr>
      </w:pPr>
      <w:r>
        <w:rPr>
          <w:rFonts w:ascii="Arial" w:hAnsi="Arial"/>
          <w:b/>
          <w:sz w:val="36"/>
        </w:rPr>
        <w:t>ETHIOPIA</w:t>
      </w:r>
    </w:p>
    <w:p w14:paraId="14D2E5E9" w14:textId="77777777" w:rsidR="006A1FAD" w:rsidRDefault="006A1FAD" w:rsidP="006A1FAD">
      <w:pPr>
        <w:jc w:val="center"/>
        <w:rPr>
          <w:rFonts w:ascii="Arial" w:hAnsi="Arial"/>
          <w:b/>
          <w:sz w:val="36"/>
        </w:rPr>
      </w:pPr>
    </w:p>
    <w:p w14:paraId="1BA8BDFA" w14:textId="77777777" w:rsidR="00ED73EE" w:rsidRPr="006140E6" w:rsidRDefault="00ED73EE" w:rsidP="00ED73EE">
      <w:pPr>
        <w:pStyle w:val="ListParagraph"/>
        <w:numPr>
          <w:ilvl w:val="0"/>
          <w:numId w:val="3"/>
        </w:numPr>
        <w:rPr>
          <w:rFonts w:ascii="Arial" w:hAnsi="Arial" w:cs="Arial"/>
          <w:b/>
          <w:sz w:val="26"/>
          <w:szCs w:val="26"/>
          <w:lang w:val="en-US"/>
        </w:rPr>
      </w:pPr>
      <w:r w:rsidRPr="006140E6">
        <w:rPr>
          <w:rFonts w:ascii="Arial" w:hAnsi="Arial" w:cs="Arial"/>
          <w:b/>
          <w:sz w:val="26"/>
          <w:szCs w:val="26"/>
          <w:lang w:val="en-US"/>
        </w:rPr>
        <w:t xml:space="preserve">Progress towards achievement of GVAP goals </w:t>
      </w:r>
    </w:p>
    <w:p w14:paraId="338CD3E6" w14:textId="77777777" w:rsidR="00ED73EE" w:rsidRPr="006140E6" w:rsidRDefault="00ED73EE" w:rsidP="00ED73EE">
      <w:pPr>
        <w:pStyle w:val="ListParagraph"/>
        <w:rPr>
          <w:rFonts w:ascii="Arial" w:hAnsi="Arial" w:cs="Arial"/>
          <w:b/>
          <w:lang w:val="en-US"/>
        </w:rPr>
      </w:pPr>
    </w:p>
    <w:p w14:paraId="3CA9DB3F" w14:textId="77777777" w:rsidR="00ED73EE" w:rsidRPr="006140E6" w:rsidRDefault="00ED73EE" w:rsidP="00ED73EE">
      <w:pPr>
        <w:pStyle w:val="ListParagraph"/>
        <w:numPr>
          <w:ilvl w:val="0"/>
          <w:numId w:val="1"/>
        </w:numPr>
        <w:rPr>
          <w:rFonts w:ascii="Arial" w:hAnsi="Arial" w:cs="Arial"/>
          <w:b/>
          <w:sz w:val="24"/>
          <w:szCs w:val="24"/>
          <w:lang w:val="en-US"/>
        </w:rPr>
      </w:pPr>
      <w:r w:rsidRPr="006140E6">
        <w:rPr>
          <w:rFonts w:ascii="Arial" w:hAnsi="Arial" w:cs="Arial"/>
          <w:b/>
          <w:sz w:val="24"/>
          <w:szCs w:val="24"/>
          <w:lang w:val="en-US"/>
        </w:rPr>
        <w:t xml:space="preserve">Summary </w:t>
      </w:r>
    </w:p>
    <w:p w14:paraId="2A48FB84" w14:textId="178C6855" w:rsidR="00BA2589" w:rsidRPr="006140E6" w:rsidRDefault="00BA2589" w:rsidP="005B635F">
      <w:pPr>
        <w:rPr>
          <w:rFonts w:ascii="Arial" w:hAnsi="Arial" w:cs="Arial"/>
          <w:lang w:val="en-US"/>
        </w:rPr>
      </w:pPr>
      <w:r w:rsidRPr="006140E6">
        <w:rPr>
          <w:rFonts w:ascii="Arial" w:hAnsi="Arial" w:cs="Arial"/>
          <w:lang w:val="en-US"/>
        </w:rPr>
        <w:t xml:space="preserve">This </w:t>
      </w:r>
      <w:r w:rsidR="006C334B" w:rsidRPr="006140E6">
        <w:rPr>
          <w:rFonts w:ascii="Arial" w:hAnsi="Arial" w:cs="Arial"/>
          <w:lang w:val="en-US"/>
        </w:rPr>
        <w:t xml:space="preserve">summary table describes </w:t>
      </w:r>
      <w:r w:rsidRPr="006140E6">
        <w:rPr>
          <w:rFonts w:ascii="Arial" w:hAnsi="Arial" w:cs="Arial"/>
          <w:lang w:val="en-US"/>
        </w:rPr>
        <w:t xml:space="preserve">the current situation in </w:t>
      </w:r>
      <w:r w:rsidR="005B635F" w:rsidRPr="006140E6">
        <w:rPr>
          <w:rFonts w:ascii="Arial" w:hAnsi="Arial" w:cs="Arial"/>
          <w:lang w:val="en-US"/>
        </w:rPr>
        <w:t xml:space="preserve">Ethiopia </w:t>
      </w:r>
      <w:r w:rsidRPr="006140E6">
        <w:rPr>
          <w:rFonts w:ascii="Arial" w:hAnsi="Arial" w:cs="Arial"/>
          <w:lang w:val="en-US"/>
        </w:rPr>
        <w:t xml:space="preserve">regarding achieving the GVAP </w:t>
      </w:r>
      <w:proofErr w:type="gramStart"/>
      <w:r w:rsidRPr="006140E6">
        <w:rPr>
          <w:rFonts w:ascii="Arial" w:hAnsi="Arial" w:cs="Arial"/>
          <w:lang w:val="en-US"/>
        </w:rPr>
        <w:t>goals</w:t>
      </w:r>
      <w:proofErr w:type="gramEnd"/>
      <w:r w:rsidRPr="006140E6">
        <w:rPr>
          <w:rFonts w:ascii="Arial" w:hAnsi="Arial" w:cs="Arial"/>
          <w:lang w:val="en-US"/>
        </w:rPr>
        <w:t>.</w:t>
      </w:r>
      <w:r w:rsidR="00492F98" w:rsidRPr="006140E6">
        <w:rPr>
          <w:rFonts w:ascii="Arial" w:hAnsi="Arial" w:cs="Arial"/>
          <w:lang w:val="en-US"/>
        </w:rPr>
        <w:t xml:space="preserve"> </w:t>
      </w:r>
      <w:r w:rsidR="00500171" w:rsidRPr="006140E6">
        <w:rPr>
          <w:rFonts w:ascii="Arial" w:hAnsi="Arial" w:cs="Arial"/>
          <w:lang w:val="en-US"/>
        </w:rPr>
        <w:t>D</w:t>
      </w:r>
      <w:r w:rsidR="00696E6A" w:rsidRPr="006140E6">
        <w:rPr>
          <w:rFonts w:ascii="Arial" w:hAnsi="Arial" w:cs="Arial"/>
          <w:lang w:val="en-US"/>
        </w:rPr>
        <w:t xml:space="preserve">ata </w:t>
      </w:r>
      <w:r w:rsidR="00E11B99" w:rsidRPr="006140E6">
        <w:rPr>
          <w:rFonts w:ascii="Arial" w:hAnsi="Arial" w:cs="Arial"/>
          <w:lang w:val="en-US"/>
        </w:rPr>
        <w:t xml:space="preserve">used to assess progress towards achievement of </w:t>
      </w:r>
      <w:r w:rsidR="00696E6A" w:rsidRPr="006140E6">
        <w:rPr>
          <w:rFonts w:ascii="Arial" w:hAnsi="Arial" w:cs="Arial"/>
          <w:lang w:val="en-US"/>
        </w:rPr>
        <w:t xml:space="preserve">GVAP goals are included in the annex (Country </w:t>
      </w:r>
      <w:r w:rsidR="00D00DC6" w:rsidRPr="006140E6">
        <w:rPr>
          <w:rFonts w:ascii="Arial" w:hAnsi="Arial" w:cs="Arial"/>
          <w:lang w:val="en-US"/>
        </w:rPr>
        <w:t xml:space="preserve">immunization </w:t>
      </w:r>
      <w:r w:rsidR="00696E6A" w:rsidRPr="006140E6">
        <w:rPr>
          <w:rFonts w:ascii="Arial" w:hAnsi="Arial" w:cs="Arial"/>
          <w:lang w:val="en-US"/>
        </w:rPr>
        <w:t>profile).</w:t>
      </w:r>
    </w:p>
    <w:tbl>
      <w:tblPr>
        <w:tblW w:w="9452" w:type="dxa"/>
        <w:jc w:val="center"/>
        <w:tblLook w:val="04A0" w:firstRow="1" w:lastRow="0" w:firstColumn="1" w:lastColumn="0" w:noHBand="0" w:noVBand="1"/>
      </w:tblPr>
      <w:tblGrid>
        <w:gridCol w:w="3220"/>
        <w:gridCol w:w="3767"/>
        <w:gridCol w:w="2465"/>
      </w:tblGrid>
      <w:tr w:rsidR="004331C0" w:rsidRPr="006140E6" w14:paraId="7A0A3041" w14:textId="77777777" w:rsidTr="00AD65EC">
        <w:trPr>
          <w:trHeight w:val="413"/>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hideMark/>
          </w:tcPr>
          <w:p w14:paraId="17461B40" w14:textId="77777777" w:rsidR="004331C0" w:rsidRPr="006140E6" w:rsidRDefault="004331C0" w:rsidP="00352ED6">
            <w:pPr>
              <w:spacing w:after="0" w:line="240" w:lineRule="auto"/>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Area</w:t>
            </w:r>
          </w:p>
        </w:tc>
        <w:tc>
          <w:tcPr>
            <w:tcW w:w="3767" w:type="dxa"/>
            <w:tcBorders>
              <w:top w:val="single" w:sz="4" w:space="0" w:color="auto"/>
              <w:left w:val="nil"/>
              <w:bottom w:val="single" w:sz="4" w:space="0" w:color="auto"/>
              <w:right w:val="single" w:sz="4" w:space="0" w:color="auto"/>
            </w:tcBorders>
            <w:shd w:val="clear" w:color="auto" w:fill="auto"/>
            <w:hideMark/>
          </w:tcPr>
          <w:p w14:paraId="7790299C" w14:textId="77777777" w:rsidR="004331C0" w:rsidRPr="006140E6" w:rsidRDefault="004331C0" w:rsidP="00352ED6">
            <w:pPr>
              <w:spacing w:after="0" w:line="240" w:lineRule="auto"/>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Indicator</w:t>
            </w:r>
          </w:p>
        </w:tc>
        <w:tc>
          <w:tcPr>
            <w:tcW w:w="2465" w:type="dxa"/>
            <w:tcBorders>
              <w:top w:val="single" w:sz="4" w:space="0" w:color="auto"/>
              <w:left w:val="nil"/>
              <w:bottom w:val="single" w:sz="4" w:space="0" w:color="auto"/>
              <w:right w:val="single" w:sz="4" w:space="0" w:color="auto"/>
            </w:tcBorders>
            <w:shd w:val="clear" w:color="auto" w:fill="auto"/>
            <w:hideMark/>
          </w:tcPr>
          <w:p w14:paraId="38C85FA6" w14:textId="77777777" w:rsidR="004331C0" w:rsidRPr="006140E6" w:rsidRDefault="004331C0" w:rsidP="00352ED6">
            <w:pPr>
              <w:spacing w:after="0" w:line="240" w:lineRule="auto"/>
              <w:jc w:val="center"/>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Ethiopia</w:t>
            </w:r>
          </w:p>
        </w:tc>
      </w:tr>
      <w:tr w:rsidR="00352ED6" w:rsidRPr="006140E6" w14:paraId="0828772C" w14:textId="77777777" w:rsidTr="00AD65EC">
        <w:trPr>
          <w:trHeight w:val="323"/>
          <w:jc w:val="center"/>
        </w:trPr>
        <w:tc>
          <w:tcPr>
            <w:tcW w:w="3220" w:type="dxa"/>
            <w:vMerge w:val="restart"/>
            <w:tcBorders>
              <w:top w:val="nil"/>
              <w:left w:val="single" w:sz="4" w:space="0" w:color="auto"/>
              <w:right w:val="single" w:sz="4" w:space="0" w:color="auto"/>
            </w:tcBorders>
            <w:shd w:val="clear" w:color="000000" w:fill="F2DCDB"/>
            <w:hideMark/>
          </w:tcPr>
          <w:p w14:paraId="246AAE14" w14:textId="018FCB9E" w:rsidR="00352ED6" w:rsidRPr="006140E6" w:rsidRDefault="00352ED6" w:rsidP="00352ED6">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 xml:space="preserve">4. </w:t>
            </w:r>
            <w:r w:rsidR="00AD65EC" w:rsidRPr="006140E6">
              <w:rPr>
                <w:rFonts w:ascii="Calibri" w:eastAsia="Times New Roman" w:hAnsi="Calibri" w:cs="Calibri"/>
                <w:b/>
                <w:bCs/>
                <w:color w:val="000000"/>
                <w:lang w:val="en-US" w:eastAsia="en-GB"/>
              </w:rPr>
              <w:t>Rubella/CRS e</w:t>
            </w:r>
            <w:r w:rsidRPr="006140E6">
              <w:rPr>
                <w:rFonts w:ascii="Calibri" w:eastAsia="Times New Roman" w:hAnsi="Calibri" w:cs="Calibri"/>
                <w:b/>
                <w:bCs/>
                <w:color w:val="000000"/>
                <w:lang w:val="en-US" w:eastAsia="en-GB"/>
              </w:rPr>
              <w:t>limination</w:t>
            </w:r>
          </w:p>
        </w:tc>
        <w:tc>
          <w:tcPr>
            <w:tcW w:w="3767" w:type="dxa"/>
            <w:tcBorders>
              <w:top w:val="nil"/>
              <w:left w:val="nil"/>
              <w:bottom w:val="single" w:sz="4" w:space="0" w:color="auto"/>
              <w:right w:val="single" w:sz="4" w:space="0" w:color="auto"/>
            </w:tcBorders>
            <w:shd w:val="clear" w:color="000000" w:fill="F2DCDB"/>
            <w:hideMark/>
          </w:tcPr>
          <w:p w14:paraId="2BA4FAF3" w14:textId="6D85F447" w:rsidR="00352ED6" w:rsidRPr="006140E6" w:rsidRDefault="00352ED6" w:rsidP="00352ED6">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 xml:space="preserve">Coverage rubella vaccine </w:t>
            </w:r>
          </w:p>
        </w:tc>
        <w:tc>
          <w:tcPr>
            <w:tcW w:w="2465" w:type="dxa"/>
            <w:tcBorders>
              <w:top w:val="nil"/>
              <w:left w:val="nil"/>
              <w:bottom w:val="single" w:sz="4" w:space="0" w:color="auto"/>
              <w:right w:val="single" w:sz="4" w:space="0" w:color="auto"/>
            </w:tcBorders>
            <w:shd w:val="clear" w:color="000000" w:fill="FF0000"/>
            <w:hideMark/>
          </w:tcPr>
          <w:p w14:paraId="2D07327C" w14:textId="6A7E6FE6" w:rsidR="00352ED6" w:rsidRPr="006140E6" w:rsidRDefault="00352ED6" w:rsidP="00352ED6">
            <w:pPr>
              <w:spacing w:after="0" w:line="240" w:lineRule="auto"/>
              <w:jc w:val="center"/>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Not introduced</w:t>
            </w:r>
          </w:p>
        </w:tc>
      </w:tr>
      <w:tr w:rsidR="00352ED6" w:rsidRPr="006140E6" w14:paraId="6764CDA1" w14:textId="77777777" w:rsidTr="00AD65EC">
        <w:trPr>
          <w:trHeight w:val="350"/>
          <w:jc w:val="center"/>
        </w:trPr>
        <w:tc>
          <w:tcPr>
            <w:tcW w:w="3220" w:type="dxa"/>
            <w:vMerge/>
            <w:tcBorders>
              <w:left w:val="single" w:sz="4" w:space="0" w:color="auto"/>
              <w:bottom w:val="single" w:sz="4" w:space="0" w:color="auto"/>
              <w:right w:val="single" w:sz="4" w:space="0" w:color="auto"/>
            </w:tcBorders>
            <w:shd w:val="clear" w:color="000000" w:fill="F2DCDB"/>
            <w:hideMark/>
          </w:tcPr>
          <w:p w14:paraId="13708856" w14:textId="32A0D0EF" w:rsidR="00352ED6" w:rsidRPr="006140E6" w:rsidRDefault="00352ED6" w:rsidP="00352ED6">
            <w:pPr>
              <w:spacing w:after="0" w:line="240" w:lineRule="auto"/>
              <w:rPr>
                <w:rFonts w:ascii="Calibri" w:eastAsia="Times New Roman" w:hAnsi="Calibri" w:cs="Calibri"/>
                <w:b/>
                <w:bCs/>
                <w:color w:val="000000"/>
                <w:lang w:val="en-US" w:eastAsia="en-GB"/>
              </w:rPr>
            </w:pPr>
          </w:p>
        </w:tc>
        <w:tc>
          <w:tcPr>
            <w:tcW w:w="3767" w:type="dxa"/>
            <w:tcBorders>
              <w:top w:val="nil"/>
              <w:left w:val="nil"/>
              <w:bottom w:val="single" w:sz="4" w:space="0" w:color="auto"/>
              <w:right w:val="single" w:sz="4" w:space="0" w:color="auto"/>
            </w:tcBorders>
            <w:shd w:val="clear" w:color="000000" w:fill="F2DCDB"/>
            <w:hideMark/>
          </w:tcPr>
          <w:p w14:paraId="5F2B0B4E" w14:textId="77777777" w:rsidR="00352ED6" w:rsidRPr="006140E6" w:rsidRDefault="00352ED6" w:rsidP="00352ED6">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SIAs planned?</w:t>
            </w:r>
          </w:p>
        </w:tc>
        <w:tc>
          <w:tcPr>
            <w:tcW w:w="2465" w:type="dxa"/>
            <w:tcBorders>
              <w:top w:val="nil"/>
              <w:left w:val="nil"/>
              <w:bottom w:val="single" w:sz="4" w:space="0" w:color="auto"/>
              <w:right w:val="single" w:sz="4" w:space="0" w:color="auto"/>
            </w:tcBorders>
            <w:shd w:val="clear" w:color="000000" w:fill="FFC000"/>
            <w:hideMark/>
          </w:tcPr>
          <w:p w14:paraId="6B77A0E8" w14:textId="70B0BF08" w:rsidR="00352ED6" w:rsidRPr="006140E6" w:rsidRDefault="00352ED6" w:rsidP="00352ED6">
            <w:pPr>
              <w:spacing w:after="0" w:line="240" w:lineRule="auto"/>
              <w:jc w:val="center"/>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SIAs planned for 2019</w:t>
            </w:r>
          </w:p>
        </w:tc>
      </w:tr>
    </w:tbl>
    <w:p w14:paraId="76A1BDF4" w14:textId="0E451EF8" w:rsidR="005B3DAE" w:rsidRPr="005B3DAE" w:rsidRDefault="005B3DAE" w:rsidP="005B3DAE">
      <w:pPr>
        <w:rPr>
          <w:rFonts w:ascii="Arial" w:hAnsi="Arial" w:cs="Arial"/>
          <w:b/>
          <w:lang w:val="en-US"/>
        </w:rPr>
      </w:pPr>
      <w:r w:rsidRPr="005B3DAE">
        <w:rPr>
          <w:rFonts w:ascii="Arial" w:hAnsi="Arial" w:cs="Arial"/>
          <w:b/>
          <w:lang w:val="en-US"/>
        </w:rPr>
        <w:t>Rubella</w:t>
      </w:r>
    </w:p>
    <w:p w14:paraId="16C13CC5" w14:textId="545920D4" w:rsidR="005B3DAE" w:rsidRDefault="005B3DAE" w:rsidP="005B3DAE">
      <w:pPr>
        <w:rPr>
          <w:rFonts w:ascii="Arial" w:hAnsi="Arial" w:cs="Arial"/>
          <w:lang w:val="en-US"/>
        </w:rPr>
      </w:pPr>
      <w:r>
        <w:rPr>
          <w:rFonts w:ascii="Arial" w:hAnsi="Arial" w:cs="Arial"/>
          <w:lang w:val="en-US"/>
        </w:rPr>
        <w:t xml:space="preserve">The incidence of rubella has been tracked in Ethiopia since 2011, as a result of intensive measles case-based surveillance, in which lab testing for rubella is conducted on measles IgM-negative cases. Hundreds of rubella cases have been confirmed each year and an outbreak identified in the </w:t>
      </w:r>
      <w:proofErr w:type="spellStart"/>
      <w:r>
        <w:rPr>
          <w:rFonts w:ascii="Arial" w:hAnsi="Arial" w:cs="Arial"/>
          <w:lang w:val="en-US"/>
        </w:rPr>
        <w:t>Ben</w:t>
      </w:r>
      <w:r w:rsidR="00420940">
        <w:rPr>
          <w:rFonts w:ascii="Arial" w:hAnsi="Arial" w:cs="Arial"/>
          <w:lang w:val="en-US"/>
        </w:rPr>
        <w:t>is</w:t>
      </w:r>
      <w:r>
        <w:rPr>
          <w:rFonts w:ascii="Arial" w:hAnsi="Arial" w:cs="Arial"/>
          <w:lang w:val="en-US"/>
        </w:rPr>
        <w:t>hangul-Gumuz</w:t>
      </w:r>
      <w:proofErr w:type="spellEnd"/>
      <w:r>
        <w:rPr>
          <w:rFonts w:ascii="Arial" w:hAnsi="Arial" w:cs="Arial"/>
          <w:lang w:val="en-US"/>
        </w:rPr>
        <w:t xml:space="preserve"> region in 2012 (with </w:t>
      </w:r>
      <w:r w:rsidR="000C61CE">
        <w:rPr>
          <w:rFonts w:ascii="Arial" w:hAnsi="Arial" w:cs="Arial"/>
          <w:lang w:val="en-US"/>
        </w:rPr>
        <w:t xml:space="preserve">&gt;800 confirmed cases), </w:t>
      </w:r>
      <w:r w:rsidR="00420940">
        <w:rPr>
          <w:rFonts w:ascii="Arial" w:hAnsi="Arial" w:cs="Arial"/>
          <w:lang w:val="en-US"/>
        </w:rPr>
        <w:t xml:space="preserve">led to </w:t>
      </w:r>
      <w:r w:rsidR="000C61CE">
        <w:rPr>
          <w:rFonts w:ascii="Arial" w:hAnsi="Arial" w:cs="Arial"/>
          <w:lang w:val="en-US"/>
        </w:rPr>
        <w:t>increas</w:t>
      </w:r>
      <w:r w:rsidR="00420940">
        <w:rPr>
          <w:rFonts w:ascii="Arial" w:hAnsi="Arial" w:cs="Arial"/>
          <w:lang w:val="en-US"/>
        </w:rPr>
        <w:t>ed</w:t>
      </w:r>
      <w:r w:rsidR="000C61CE">
        <w:rPr>
          <w:rFonts w:ascii="Arial" w:hAnsi="Arial" w:cs="Arial"/>
          <w:lang w:val="en-US"/>
        </w:rPr>
        <w:t xml:space="preserve"> recognition of the disease in the country. Rubella surveillance indicators, however, remain below target.</w:t>
      </w:r>
    </w:p>
    <w:p w14:paraId="09DF1C3F" w14:textId="06918C18" w:rsidR="000C61CE" w:rsidRPr="005B3DAE" w:rsidRDefault="000C61CE" w:rsidP="005B3DAE">
      <w:pPr>
        <w:rPr>
          <w:rFonts w:ascii="Arial" w:hAnsi="Arial" w:cs="Arial"/>
          <w:lang w:val="en-US"/>
        </w:rPr>
      </w:pPr>
      <w:r>
        <w:rPr>
          <w:rFonts w:ascii="Arial" w:hAnsi="Arial" w:cs="Arial"/>
          <w:lang w:val="en-US"/>
        </w:rPr>
        <w:t>The FMOH plans to introduce MR vaccine with GAVI support in 2019, beginning with SIAs, which will be followed by the introduction of two MR doses into the routine immunization schedule. Under GAVI’s new policy, the Government will be required to pay 100% of the cost of the first MR dose</w:t>
      </w:r>
      <w:r w:rsidR="00420940">
        <w:rPr>
          <w:rFonts w:ascii="Arial" w:hAnsi="Arial" w:cs="Arial"/>
          <w:lang w:val="en-US"/>
        </w:rPr>
        <w:t>,</w:t>
      </w:r>
      <w:r>
        <w:rPr>
          <w:rFonts w:ascii="Arial" w:hAnsi="Arial" w:cs="Arial"/>
          <w:lang w:val="en-US"/>
        </w:rPr>
        <w:t xml:space="preserve"> which could be a challenge, given that Ethiopia does not yet cover the costs of all traditional vaccines. Given that rubella vaccine will not be incorporated into the routine immunization schedule until 2019, it is unlikely that the country will be able to achieve elimination of the disease by the target date of 2020.</w:t>
      </w:r>
    </w:p>
    <w:p w14:paraId="58D91CC2" w14:textId="77777777" w:rsidR="00914A96" w:rsidRPr="006140E6" w:rsidRDefault="00914A96">
      <w:pPr>
        <w:rPr>
          <w:rFonts w:ascii="Arial" w:hAnsi="Arial" w:cs="Arial"/>
          <w:lang w:val="en-US"/>
        </w:rPr>
        <w:sectPr w:rsidR="00914A96" w:rsidRPr="006140E6" w:rsidSect="00914A96">
          <w:footerReference w:type="default" r:id="rId9"/>
          <w:pgSz w:w="11906" w:h="16838"/>
          <w:pgMar w:top="1440" w:right="1440" w:bottom="1440" w:left="1440" w:header="709" w:footer="709" w:gutter="0"/>
          <w:cols w:space="708"/>
          <w:docGrid w:linePitch="360"/>
        </w:sectPr>
      </w:pPr>
    </w:p>
    <w:p w14:paraId="5C334335" w14:textId="77777777" w:rsidR="00D27284" w:rsidRPr="006140E6" w:rsidRDefault="00D27284" w:rsidP="00D27284">
      <w:pPr>
        <w:rPr>
          <w:rFonts w:ascii="Arial" w:hAnsi="Arial" w:cs="Arial"/>
          <w:b/>
          <w:sz w:val="24"/>
          <w:lang w:val="en-US"/>
        </w:rPr>
      </w:pPr>
      <w:r w:rsidRPr="006140E6">
        <w:rPr>
          <w:rFonts w:ascii="Arial" w:hAnsi="Arial" w:cs="Arial"/>
          <w:b/>
          <w:sz w:val="24"/>
          <w:lang w:val="en-US"/>
        </w:rPr>
        <w:lastRenderedPageBreak/>
        <w:t>ANNEXES</w:t>
      </w:r>
    </w:p>
    <w:p w14:paraId="3AA230C6" w14:textId="18CD855D" w:rsidR="001A55DB" w:rsidRPr="001A55DB" w:rsidRDefault="001A55DB" w:rsidP="001A55DB">
      <w:pPr>
        <w:pStyle w:val="Caption"/>
        <w:rPr>
          <w:rFonts w:ascii="Arial" w:hAnsi="Arial" w:cs="Arial"/>
          <w:color w:val="auto"/>
          <w:sz w:val="22"/>
          <w:szCs w:val="22"/>
        </w:rPr>
      </w:pPr>
      <w:r w:rsidRPr="001A55DB">
        <w:rPr>
          <w:rFonts w:ascii="Arial" w:hAnsi="Arial" w:cs="Arial"/>
          <w:color w:val="auto"/>
          <w:sz w:val="22"/>
          <w:szCs w:val="22"/>
        </w:rPr>
        <w:t xml:space="preserve">Figure </w:t>
      </w:r>
      <w:r w:rsidRPr="001A55DB">
        <w:rPr>
          <w:rFonts w:ascii="Arial" w:hAnsi="Arial" w:cs="Arial"/>
          <w:color w:val="auto"/>
          <w:sz w:val="22"/>
          <w:szCs w:val="22"/>
        </w:rPr>
        <w:fldChar w:fldCharType="begin"/>
      </w:r>
      <w:r w:rsidRPr="001A55DB">
        <w:rPr>
          <w:rFonts w:ascii="Arial" w:hAnsi="Arial" w:cs="Arial"/>
          <w:color w:val="auto"/>
          <w:sz w:val="22"/>
          <w:szCs w:val="22"/>
        </w:rPr>
        <w:instrText xml:space="preserve"> SEQ Figure \* ARABIC </w:instrText>
      </w:r>
      <w:r w:rsidRPr="001A55DB">
        <w:rPr>
          <w:rFonts w:ascii="Arial" w:hAnsi="Arial" w:cs="Arial"/>
          <w:color w:val="auto"/>
          <w:sz w:val="22"/>
          <w:szCs w:val="22"/>
        </w:rPr>
        <w:fldChar w:fldCharType="separate"/>
      </w:r>
      <w:r w:rsidR="00651A7C">
        <w:rPr>
          <w:rFonts w:ascii="Arial" w:hAnsi="Arial" w:cs="Arial"/>
          <w:noProof/>
          <w:color w:val="auto"/>
          <w:sz w:val="22"/>
          <w:szCs w:val="22"/>
        </w:rPr>
        <w:t>4</w:t>
      </w:r>
      <w:r w:rsidRPr="001A55DB">
        <w:rPr>
          <w:rFonts w:ascii="Arial" w:hAnsi="Arial" w:cs="Arial"/>
          <w:color w:val="auto"/>
          <w:sz w:val="22"/>
          <w:szCs w:val="22"/>
        </w:rPr>
        <w:fldChar w:fldCharType="end"/>
      </w:r>
      <w:r w:rsidRPr="001A55DB">
        <w:rPr>
          <w:rFonts w:ascii="Arial" w:hAnsi="Arial" w:cs="Arial"/>
          <w:color w:val="auto"/>
          <w:sz w:val="22"/>
          <w:szCs w:val="22"/>
        </w:rPr>
        <w:t xml:space="preserve">: </w:t>
      </w:r>
      <w:r w:rsidRPr="00C36384">
        <w:rPr>
          <w:rFonts w:ascii="Arial" w:hAnsi="Arial" w:cs="Arial"/>
          <w:color w:val="auto"/>
          <w:sz w:val="22"/>
          <w:szCs w:val="22"/>
        </w:rPr>
        <w:t xml:space="preserve">All vaccines national coverage, </w:t>
      </w:r>
      <w:r>
        <w:rPr>
          <w:rFonts w:ascii="Arial" w:hAnsi="Arial" w:cs="Arial"/>
          <w:color w:val="auto"/>
          <w:sz w:val="22"/>
          <w:szCs w:val="22"/>
        </w:rPr>
        <w:t>Ethiopia</w:t>
      </w:r>
      <w:r w:rsidRPr="00C36384">
        <w:rPr>
          <w:rFonts w:ascii="Arial" w:hAnsi="Arial" w:cs="Arial"/>
          <w:color w:val="auto"/>
          <w:sz w:val="22"/>
          <w:szCs w:val="22"/>
        </w:rPr>
        <w:t>, 2000-2015</w:t>
      </w:r>
    </w:p>
    <w:p w14:paraId="7B35E342" w14:textId="57B4347D" w:rsidR="001A55DB" w:rsidRDefault="001A55DB" w:rsidP="001A55DB">
      <w:pPr>
        <w:pStyle w:val="Caption"/>
      </w:pPr>
      <w:r>
        <w:rPr>
          <w:noProof/>
          <w:lang w:eastAsia="zh-CN"/>
        </w:rPr>
        <w:drawing>
          <wp:inline distT="0" distB="0" distL="0" distR="0" wp14:anchorId="31CFA240" wp14:editId="4CFD4559">
            <wp:extent cx="4354662" cy="3238500"/>
            <wp:effectExtent l="0" t="0" r="8255" b="0"/>
            <wp:docPr id="5" name="Picture 5" descr="D:\data\GVAP Reports\2016\3. Scrore Cards 2016\jan visualizations DTP3 per country\Punch cards per country\ethi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ethiopi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4662" cy="3238500"/>
                    </a:xfrm>
                    <a:prstGeom prst="rect">
                      <a:avLst/>
                    </a:prstGeom>
                    <a:noFill/>
                    <a:ln>
                      <a:noFill/>
                    </a:ln>
                  </pic:spPr>
                </pic:pic>
              </a:graphicData>
            </a:graphic>
          </wp:inline>
        </w:drawing>
      </w:r>
    </w:p>
    <w:p w14:paraId="17749983" w14:textId="6D491495" w:rsidR="00B637A0" w:rsidRPr="0069294F" w:rsidRDefault="00FF5786" w:rsidP="0069294F">
      <w:pPr>
        <w:pStyle w:val="Caption"/>
        <w:rPr>
          <w:rFonts w:ascii="Arial" w:hAnsi="Arial" w:cs="Arial"/>
          <w:color w:val="auto"/>
          <w:sz w:val="22"/>
          <w:szCs w:val="22"/>
        </w:rPr>
      </w:pPr>
      <w:r>
        <w:rPr>
          <w:rFonts w:ascii="Arial" w:hAnsi="Arial" w:cs="Arial"/>
          <w:noProof/>
          <w:color w:val="auto"/>
          <w:sz w:val="22"/>
          <w:szCs w:val="22"/>
          <w:lang w:eastAsia="zh-CN"/>
        </w:rPr>
        <w:drawing>
          <wp:inline distT="0" distB="0" distL="0" distR="0" wp14:anchorId="66522B92" wp14:editId="341E9DD1">
            <wp:extent cx="4181475" cy="963900"/>
            <wp:effectExtent l="0" t="0" r="0" b="8255"/>
            <wp:docPr id="6" name="Picture 6"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_legend-punchcar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1475" cy="963900"/>
                    </a:xfrm>
                    <a:prstGeom prst="rect">
                      <a:avLst/>
                    </a:prstGeom>
                    <a:noFill/>
                    <a:ln>
                      <a:noFill/>
                    </a:ln>
                  </pic:spPr>
                </pic:pic>
              </a:graphicData>
            </a:graphic>
          </wp:inline>
        </w:drawing>
      </w:r>
      <w:bookmarkStart w:id="0" w:name="_GoBack"/>
      <w:bookmarkEnd w:id="0"/>
    </w:p>
    <w:sectPr w:rsidR="00B637A0" w:rsidRPr="0069294F" w:rsidSect="00492F98">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BFD711" w15:done="0"/>
  <w15:commentEx w15:paraId="688936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5151A" w14:textId="77777777" w:rsidR="005367FD" w:rsidRDefault="005367FD">
      <w:pPr>
        <w:spacing w:after="0" w:line="240" w:lineRule="auto"/>
      </w:pPr>
      <w:r>
        <w:separator/>
      </w:r>
    </w:p>
  </w:endnote>
  <w:endnote w:type="continuationSeparator" w:id="0">
    <w:p w14:paraId="63D462F7" w14:textId="77777777" w:rsidR="005367FD" w:rsidRDefault="00536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990851"/>
      <w:docPartObj>
        <w:docPartGallery w:val="Page Numbers (Bottom of Page)"/>
        <w:docPartUnique/>
      </w:docPartObj>
    </w:sdtPr>
    <w:sdtEndPr>
      <w:rPr>
        <w:noProof/>
      </w:rPr>
    </w:sdtEndPr>
    <w:sdtContent>
      <w:p w14:paraId="0675CB33" w14:textId="72C2CB37" w:rsidR="0074708B" w:rsidRDefault="0074708B">
        <w:pPr>
          <w:pStyle w:val="Footer"/>
          <w:jc w:val="center"/>
        </w:pPr>
        <w:r>
          <w:fldChar w:fldCharType="begin"/>
        </w:r>
        <w:r>
          <w:instrText xml:space="preserve"> PAGE   \* MERGEFORMAT </w:instrText>
        </w:r>
        <w:r>
          <w:fldChar w:fldCharType="separate"/>
        </w:r>
        <w:r w:rsidR="0069294F">
          <w:rPr>
            <w:noProof/>
          </w:rPr>
          <w:t>2</w:t>
        </w:r>
        <w:r>
          <w:rPr>
            <w:noProof/>
          </w:rPr>
          <w:fldChar w:fldCharType="end"/>
        </w:r>
      </w:p>
    </w:sdtContent>
  </w:sdt>
  <w:p w14:paraId="780E7B36" w14:textId="4EFE2247" w:rsidR="0074708B" w:rsidRDefault="0074708B" w:rsidP="00EE7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C399A" w14:textId="77777777" w:rsidR="005367FD" w:rsidRDefault="005367FD">
      <w:pPr>
        <w:spacing w:after="0" w:line="240" w:lineRule="auto"/>
      </w:pPr>
      <w:r>
        <w:separator/>
      </w:r>
    </w:p>
  </w:footnote>
  <w:footnote w:type="continuationSeparator" w:id="0">
    <w:p w14:paraId="2E3B313B" w14:textId="77777777" w:rsidR="005367FD" w:rsidRDefault="005367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2DB7"/>
    <w:multiLevelType w:val="hybridMultilevel"/>
    <w:tmpl w:val="F6D055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60A2FFB"/>
    <w:multiLevelType w:val="hybridMultilevel"/>
    <w:tmpl w:val="2DA8F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9382162"/>
    <w:multiLevelType w:val="hybridMultilevel"/>
    <w:tmpl w:val="E83CCC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2495C14"/>
    <w:multiLevelType w:val="multilevel"/>
    <w:tmpl w:val="4860E0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3BB66AD1"/>
    <w:multiLevelType w:val="hybridMultilevel"/>
    <w:tmpl w:val="A38E1D58"/>
    <w:lvl w:ilvl="0" w:tplc="04090005">
      <w:start w:val="1"/>
      <w:numFmt w:val="bullet"/>
      <w:lvlText w:val=""/>
      <w:lvlJc w:val="left"/>
      <w:pPr>
        <w:ind w:left="-56" w:hanging="360"/>
      </w:pPr>
      <w:rPr>
        <w:rFonts w:ascii="Wingdings" w:hAnsi="Wingdings" w:hint="default"/>
      </w:rPr>
    </w:lvl>
    <w:lvl w:ilvl="1" w:tplc="04090003" w:tentative="1">
      <w:start w:val="1"/>
      <w:numFmt w:val="bullet"/>
      <w:lvlText w:val="o"/>
      <w:lvlJc w:val="left"/>
      <w:pPr>
        <w:ind w:left="664" w:hanging="360"/>
      </w:pPr>
      <w:rPr>
        <w:rFonts w:ascii="Courier New" w:hAnsi="Courier New" w:cs="Courier New" w:hint="default"/>
      </w:rPr>
    </w:lvl>
    <w:lvl w:ilvl="2" w:tplc="04090005" w:tentative="1">
      <w:start w:val="1"/>
      <w:numFmt w:val="bullet"/>
      <w:lvlText w:val=""/>
      <w:lvlJc w:val="left"/>
      <w:pPr>
        <w:ind w:left="1384" w:hanging="360"/>
      </w:pPr>
      <w:rPr>
        <w:rFonts w:ascii="Wingdings" w:hAnsi="Wingdings" w:hint="default"/>
      </w:rPr>
    </w:lvl>
    <w:lvl w:ilvl="3" w:tplc="04090001" w:tentative="1">
      <w:start w:val="1"/>
      <w:numFmt w:val="bullet"/>
      <w:lvlText w:val=""/>
      <w:lvlJc w:val="left"/>
      <w:pPr>
        <w:ind w:left="2104" w:hanging="360"/>
      </w:pPr>
      <w:rPr>
        <w:rFonts w:ascii="Symbol" w:hAnsi="Symbol" w:hint="default"/>
      </w:rPr>
    </w:lvl>
    <w:lvl w:ilvl="4" w:tplc="04090003" w:tentative="1">
      <w:start w:val="1"/>
      <w:numFmt w:val="bullet"/>
      <w:lvlText w:val="o"/>
      <w:lvlJc w:val="left"/>
      <w:pPr>
        <w:ind w:left="2824" w:hanging="360"/>
      </w:pPr>
      <w:rPr>
        <w:rFonts w:ascii="Courier New" w:hAnsi="Courier New" w:cs="Courier New" w:hint="default"/>
      </w:rPr>
    </w:lvl>
    <w:lvl w:ilvl="5" w:tplc="04090005" w:tentative="1">
      <w:start w:val="1"/>
      <w:numFmt w:val="bullet"/>
      <w:lvlText w:val=""/>
      <w:lvlJc w:val="left"/>
      <w:pPr>
        <w:ind w:left="3544" w:hanging="360"/>
      </w:pPr>
      <w:rPr>
        <w:rFonts w:ascii="Wingdings" w:hAnsi="Wingdings" w:hint="default"/>
      </w:rPr>
    </w:lvl>
    <w:lvl w:ilvl="6" w:tplc="04090001" w:tentative="1">
      <w:start w:val="1"/>
      <w:numFmt w:val="bullet"/>
      <w:lvlText w:val=""/>
      <w:lvlJc w:val="left"/>
      <w:pPr>
        <w:ind w:left="4264" w:hanging="360"/>
      </w:pPr>
      <w:rPr>
        <w:rFonts w:ascii="Symbol" w:hAnsi="Symbol" w:hint="default"/>
      </w:rPr>
    </w:lvl>
    <w:lvl w:ilvl="7" w:tplc="04090003" w:tentative="1">
      <w:start w:val="1"/>
      <w:numFmt w:val="bullet"/>
      <w:lvlText w:val="o"/>
      <w:lvlJc w:val="left"/>
      <w:pPr>
        <w:ind w:left="4984" w:hanging="360"/>
      </w:pPr>
      <w:rPr>
        <w:rFonts w:ascii="Courier New" w:hAnsi="Courier New" w:cs="Courier New" w:hint="default"/>
      </w:rPr>
    </w:lvl>
    <w:lvl w:ilvl="8" w:tplc="04090005" w:tentative="1">
      <w:start w:val="1"/>
      <w:numFmt w:val="bullet"/>
      <w:lvlText w:val=""/>
      <w:lvlJc w:val="left"/>
      <w:pPr>
        <w:ind w:left="5704" w:hanging="360"/>
      </w:pPr>
      <w:rPr>
        <w:rFonts w:ascii="Wingdings" w:hAnsi="Wingdings" w:hint="default"/>
      </w:rPr>
    </w:lvl>
  </w:abstractNum>
  <w:abstractNum w:abstractNumId="16">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7">
    <w:nsid w:val="487E4406"/>
    <w:multiLevelType w:val="hybridMultilevel"/>
    <w:tmpl w:val="B30692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9">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5D6F47CE"/>
    <w:multiLevelType w:val="multilevel"/>
    <w:tmpl w:val="D6FE4D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4B95021"/>
    <w:multiLevelType w:val="hybridMultilevel"/>
    <w:tmpl w:val="B1F204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5">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6">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28">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F0036C"/>
    <w:multiLevelType w:val="hybridMultilevel"/>
    <w:tmpl w:val="FCF83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1"/>
  </w:num>
  <w:num w:numId="5">
    <w:abstractNumId w:val="21"/>
  </w:num>
  <w:num w:numId="6">
    <w:abstractNumId w:val="2"/>
  </w:num>
  <w:num w:numId="7">
    <w:abstractNumId w:val="8"/>
  </w:num>
  <w:num w:numId="8">
    <w:abstractNumId w:val="19"/>
  </w:num>
  <w:num w:numId="9">
    <w:abstractNumId w:val="6"/>
  </w:num>
  <w:num w:numId="10">
    <w:abstractNumId w:val="26"/>
  </w:num>
  <w:num w:numId="11">
    <w:abstractNumId w:val="25"/>
  </w:num>
  <w:num w:numId="12">
    <w:abstractNumId w:val="16"/>
  </w:num>
  <w:num w:numId="13">
    <w:abstractNumId w:val="24"/>
  </w:num>
  <w:num w:numId="14">
    <w:abstractNumId w:val="18"/>
  </w:num>
  <w:num w:numId="15">
    <w:abstractNumId w:val="27"/>
  </w:num>
  <w:num w:numId="16">
    <w:abstractNumId w:val="10"/>
  </w:num>
  <w:num w:numId="17">
    <w:abstractNumId w:val="20"/>
  </w:num>
  <w:num w:numId="18">
    <w:abstractNumId w:val="13"/>
  </w:num>
  <w:num w:numId="19">
    <w:abstractNumId w:val="28"/>
  </w:num>
  <w:num w:numId="20">
    <w:abstractNumId w:val="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8"/>
  </w:num>
  <w:num w:numId="25">
    <w:abstractNumId w:val="19"/>
  </w:num>
  <w:num w:numId="26">
    <w:abstractNumId w:val="11"/>
  </w:num>
  <w:num w:numId="27">
    <w:abstractNumId w:val="9"/>
  </w:num>
  <w:num w:numId="28">
    <w:abstractNumId w:val="22"/>
  </w:num>
  <w:num w:numId="29">
    <w:abstractNumId w:val="15"/>
  </w:num>
  <w:num w:numId="30">
    <w:abstractNumId w:val="5"/>
  </w:num>
  <w:num w:numId="31">
    <w:abstractNumId w:val="17"/>
  </w:num>
  <w:num w:numId="32">
    <w:abstractNumId w:val="7"/>
  </w:num>
  <w:num w:numId="33">
    <w:abstractNumId w:val="23"/>
  </w:num>
  <w:num w:numId="34">
    <w:abstractNumId w:val="0"/>
  </w:num>
  <w:num w:numId="35">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217B3"/>
    <w:rsid w:val="00025C91"/>
    <w:rsid w:val="00052693"/>
    <w:rsid w:val="00061C69"/>
    <w:rsid w:val="00071321"/>
    <w:rsid w:val="0007442D"/>
    <w:rsid w:val="00075417"/>
    <w:rsid w:val="00096E70"/>
    <w:rsid w:val="000C2C44"/>
    <w:rsid w:val="000C61CE"/>
    <w:rsid w:val="000E3D3E"/>
    <w:rsid w:val="001461BD"/>
    <w:rsid w:val="00153320"/>
    <w:rsid w:val="00163179"/>
    <w:rsid w:val="001634BB"/>
    <w:rsid w:val="00177ED5"/>
    <w:rsid w:val="0019049C"/>
    <w:rsid w:val="001A42D9"/>
    <w:rsid w:val="001A55DB"/>
    <w:rsid w:val="001B0097"/>
    <w:rsid w:val="001C1193"/>
    <w:rsid w:val="001C1E4D"/>
    <w:rsid w:val="001C5026"/>
    <w:rsid w:val="001F2D8D"/>
    <w:rsid w:val="001F4121"/>
    <w:rsid w:val="00211685"/>
    <w:rsid w:val="002258E3"/>
    <w:rsid w:val="002327A5"/>
    <w:rsid w:val="00232D9A"/>
    <w:rsid w:val="002652D3"/>
    <w:rsid w:val="0027046F"/>
    <w:rsid w:val="002818D0"/>
    <w:rsid w:val="00281949"/>
    <w:rsid w:val="00281CEF"/>
    <w:rsid w:val="00292589"/>
    <w:rsid w:val="00297C3C"/>
    <w:rsid w:val="002B73D6"/>
    <w:rsid w:val="002C0BCF"/>
    <w:rsid w:val="002D61F5"/>
    <w:rsid w:val="002D762A"/>
    <w:rsid w:val="002E36C1"/>
    <w:rsid w:val="002F1749"/>
    <w:rsid w:val="002F20C9"/>
    <w:rsid w:val="003333F6"/>
    <w:rsid w:val="00352ED6"/>
    <w:rsid w:val="00370616"/>
    <w:rsid w:val="003707DB"/>
    <w:rsid w:val="00371B50"/>
    <w:rsid w:val="00373BA5"/>
    <w:rsid w:val="003B6F84"/>
    <w:rsid w:val="003D24BB"/>
    <w:rsid w:val="003D6679"/>
    <w:rsid w:val="003E2E31"/>
    <w:rsid w:val="003E30EC"/>
    <w:rsid w:val="003E4FEA"/>
    <w:rsid w:val="003F2AB3"/>
    <w:rsid w:val="003F4825"/>
    <w:rsid w:val="003F5FE8"/>
    <w:rsid w:val="00410919"/>
    <w:rsid w:val="00420940"/>
    <w:rsid w:val="00432B70"/>
    <w:rsid w:val="004331C0"/>
    <w:rsid w:val="00436537"/>
    <w:rsid w:val="00441EDC"/>
    <w:rsid w:val="00442F4B"/>
    <w:rsid w:val="0044441D"/>
    <w:rsid w:val="00451E35"/>
    <w:rsid w:val="00457E0A"/>
    <w:rsid w:val="00460D76"/>
    <w:rsid w:val="00461388"/>
    <w:rsid w:val="00461727"/>
    <w:rsid w:val="004826EF"/>
    <w:rsid w:val="00492F98"/>
    <w:rsid w:val="004A106A"/>
    <w:rsid w:val="004A394A"/>
    <w:rsid w:val="004A4FE5"/>
    <w:rsid w:val="004A78E2"/>
    <w:rsid w:val="004B5B75"/>
    <w:rsid w:val="004D307D"/>
    <w:rsid w:val="004E7450"/>
    <w:rsid w:val="004F6777"/>
    <w:rsid w:val="00500171"/>
    <w:rsid w:val="0050564C"/>
    <w:rsid w:val="005133F8"/>
    <w:rsid w:val="00513BF2"/>
    <w:rsid w:val="00515073"/>
    <w:rsid w:val="00526AA3"/>
    <w:rsid w:val="00530FEA"/>
    <w:rsid w:val="00532476"/>
    <w:rsid w:val="00534013"/>
    <w:rsid w:val="005367FD"/>
    <w:rsid w:val="005406A6"/>
    <w:rsid w:val="0058000D"/>
    <w:rsid w:val="00594240"/>
    <w:rsid w:val="005975E4"/>
    <w:rsid w:val="005B00C9"/>
    <w:rsid w:val="005B3DAE"/>
    <w:rsid w:val="005B635F"/>
    <w:rsid w:val="005B6B29"/>
    <w:rsid w:val="005C1966"/>
    <w:rsid w:val="005C6F1C"/>
    <w:rsid w:val="005F0283"/>
    <w:rsid w:val="006019F4"/>
    <w:rsid w:val="006140E6"/>
    <w:rsid w:val="00614B06"/>
    <w:rsid w:val="0063770B"/>
    <w:rsid w:val="006410AE"/>
    <w:rsid w:val="00641572"/>
    <w:rsid w:val="00646BBE"/>
    <w:rsid w:val="00651A7C"/>
    <w:rsid w:val="006842AB"/>
    <w:rsid w:val="0069294F"/>
    <w:rsid w:val="00696E6A"/>
    <w:rsid w:val="006A1FAD"/>
    <w:rsid w:val="006A4380"/>
    <w:rsid w:val="006C160F"/>
    <w:rsid w:val="006C334B"/>
    <w:rsid w:val="006C5940"/>
    <w:rsid w:val="006D454B"/>
    <w:rsid w:val="007033F7"/>
    <w:rsid w:val="00706FB3"/>
    <w:rsid w:val="0071529A"/>
    <w:rsid w:val="007368DB"/>
    <w:rsid w:val="0074708B"/>
    <w:rsid w:val="0076408F"/>
    <w:rsid w:val="00767749"/>
    <w:rsid w:val="00770EEA"/>
    <w:rsid w:val="00777C17"/>
    <w:rsid w:val="0079008F"/>
    <w:rsid w:val="007A35F6"/>
    <w:rsid w:val="007B053A"/>
    <w:rsid w:val="007C346A"/>
    <w:rsid w:val="007C5F79"/>
    <w:rsid w:val="007D16A4"/>
    <w:rsid w:val="007D2AA9"/>
    <w:rsid w:val="007E0DEE"/>
    <w:rsid w:val="007F0729"/>
    <w:rsid w:val="008053B7"/>
    <w:rsid w:val="008105B2"/>
    <w:rsid w:val="00824C6B"/>
    <w:rsid w:val="00825812"/>
    <w:rsid w:val="0083568C"/>
    <w:rsid w:val="008462BE"/>
    <w:rsid w:val="00856B69"/>
    <w:rsid w:val="00861920"/>
    <w:rsid w:val="00863F77"/>
    <w:rsid w:val="00865907"/>
    <w:rsid w:val="0087073B"/>
    <w:rsid w:val="00873B54"/>
    <w:rsid w:val="00883C0A"/>
    <w:rsid w:val="008A1C67"/>
    <w:rsid w:val="008B63EF"/>
    <w:rsid w:val="008C1347"/>
    <w:rsid w:val="008C461F"/>
    <w:rsid w:val="008D2A44"/>
    <w:rsid w:val="008D3BDF"/>
    <w:rsid w:val="008E352E"/>
    <w:rsid w:val="008E4926"/>
    <w:rsid w:val="008E7AA0"/>
    <w:rsid w:val="008F0A50"/>
    <w:rsid w:val="008F4F49"/>
    <w:rsid w:val="008F4FAA"/>
    <w:rsid w:val="00907C58"/>
    <w:rsid w:val="00914A96"/>
    <w:rsid w:val="00917F8A"/>
    <w:rsid w:val="009318B8"/>
    <w:rsid w:val="00952C8B"/>
    <w:rsid w:val="009563E8"/>
    <w:rsid w:val="00957EAE"/>
    <w:rsid w:val="00971509"/>
    <w:rsid w:val="009A5026"/>
    <w:rsid w:val="009B091D"/>
    <w:rsid w:val="009C09D8"/>
    <w:rsid w:val="009E1E59"/>
    <w:rsid w:val="009F4681"/>
    <w:rsid w:val="00A11AC1"/>
    <w:rsid w:val="00A1405E"/>
    <w:rsid w:val="00A43899"/>
    <w:rsid w:val="00A441A1"/>
    <w:rsid w:val="00A44D74"/>
    <w:rsid w:val="00A52B11"/>
    <w:rsid w:val="00AA7F9D"/>
    <w:rsid w:val="00AC50A6"/>
    <w:rsid w:val="00AD65EC"/>
    <w:rsid w:val="00AE7557"/>
    <w:rsid w:val="00AF0E45"/>
    <w:rsid w:val="00B13423"/>
    <w:rsid w:val="00B218CC"/>
    <w:rsid w:val="00B46B36"/>
    <w:rsid w:val="00B56AF8"/>
    <w:rsid w:val="00B57B9C"/>
    <w:rsid w:val="00B637A0"/>
    <w:rsid w:val="00B760C4"/>
    <w:rsid w:val="00B77816"/>
    <w:rsid w:val="00BA2589"/>
    <w:rsid w:val="00BD74C8"/>
    <w:rsid w:val="00BE212A"/>
    <w:rsid w:val="00BF14CF"/>
    <w:rsid w:val="00BF4CFA"/>
    <w:rsid w:val="00C0480C"/>
    <w:rsid w:val="00C67C9D"/>
    <w:rsid w:val="00C77721"/>
    <w:rsid w:val="00CA3E94"/>
    <w:rsid w:val="00CA5738"/>
    <w:rsid w:val="00CD3FD9"/>
    <w:rsid w:val="00CE15CF"/>
    <w:rsid w:val="00CF0796"/>
    <w:rsid w:val="00CF0E45"/>
    <w:rsid w:val="00CF1FC7"/>
    <w:rsid w:val="00D00DC6"/>
    <w:rsid w:val="00D126F0"/>
    <w:rsid w:val="00D16753"/>
    <w:rsid w:val="00D17551"/>
    <w:rsid w:val="00D27284"/>
    <w:rsid w:val="00D27E92"/>
    <w:rsid w:val="00D30DD8"/>
    <w:rsid w:val="00D411FC"/>
    <w:rsid w:val="00D6260F"/>
    <w:rsid w:val="00D664AC"/>
    <w:rsid w:val="00D732C7"/>
    <w:rsid w:val="00D80D99"/>
    <w:rsid w:val="00D909E8"/>
    <w:rsid w:val="00D9435D"/>
    <w:rsid w:val="00D9563B"/>
    <w:rsid w:val="00DA2F74"/>
    <w:rsid w:val="00DA6251"/>
    <w:rsid w:val="00DC02D8"/>
    <w:rsid w:val="00DC1CC8"/>
    <w:rsid w:val="00DC5960"/>
    <w:rsid w:val="00E01945"/>
    <w:rsid w:val="00E11B99"/>
    <w:rsid w:val="00E1542F"/>
    <w:rsid w:val="00E1686A"/>
    <w:rsid w:val="00E35B5F"/>
    <w:rsid w:val="00E37109"/>
    <w:rsid w:val="00E4138E"/>
    <w:rsid w:val="00E420C5"/>
    <w:rsid w:val="00E533E0"/>
    <w:rsid w:val="00E65FBD"/>
    <w:rsid w:val="00E748EB"/>
    <w:rsid w:val="00E86411"/>
    <w:rsid w:val="00EC0E0D"/>
    <w:rsid w:val="00EC5704"/>
    <w:rsid w:val="00ED73EE"/>
    <w:rsid w:val="00EE76C4"/>
    <w:rsid w:val="00EF71B6"/>
    <w:rsid w:val="00F045B5"/>
    <w:rsid w:val="00F1079F"/>
    <w:rsid w:val="00F42CC4"/>
    <w:rsid w:val="00F577A7"/>
    <w:rsid w:val="00F63D60"/>
    <w:rsid w:val="00F81B65"/>
    <w:rsid w:val="00F85BA5"/>
    <w:rsid w:val="00FA641C"/>
    <w:rsid w:val="00FC7616"/>
    <w:rsid w:val="00FD688B"/>
    <w:rsid w:val="00FF456D"/>
    <w:rsid w:val="00FF578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777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C17"/>
    <w:rPr>
      <w:sz w:val="20"/>
      <w:szCs w:val="20"/>
    </w:rPr>
  </w:style>
  <w:style w:type="character" w:styleId="FootnoteReference">
    <w:name w:val="footnote reference"/>
    <w:basedOn w:val="DefaultParagraphFont"/>
    <w:uiPriority w:val="99"/>
    <w:semiHidden/>
    <w:unhideWhenUsed/>
    <w:rsid w:val="00777C17"/>
    <w:rPr>
      <w:vertAlign w:val="superscript"/>
    </w:rPr>
  </w:style>
  <w:style w:type="paragraph" w:styleId="NormalWeb">
    <w:name w:val="Normal (Web)"/>
    <w:basedOn w:val="Normal"/>
    <w:uiPriority w:val="99"/>
    <w:semiHidden/>
    <w:unhideWhenUsed/>
    <w:rsid w:val="00461727"/>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customStyle="1" w:styleId="GridTable4-Accent31">
    <w:name w:val="Grid Table 4 - Accent 31"/>
    <w:basedOn w:val="TableNormal"/>
    <w:uiPriority w:val="49"/>
    <w:rsid w:val="00211685"/>
    <w:pPr>
      <w:spacing w:after="0" w:line="240" w:lineRule="auto"/>
    </w:pPr>
    <w:rPr>
      <w:rFonts w:eastAsiaTheme="minorEastAsia"/>
      <w:lang w:eastAsia="zh-C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1A55D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777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C17"/>
    <w:rPr>
      <w:sz w:val="20"/>
      <w:szCs w:val="20"/>
    </w:rPr>
  </w:style>
  <w:style w:type="character" w:styleId="FootnoteReference">
    <w:name w:val="footnote reference"/>
    <w:basedOn w:val="DefaultParagraphFont"/>
    <w:uiPriority w:val="99"/>
    <w:semiHidden/>
    <w:unhideWhenUsed/>
    <w:rsid w:val="00777C17"/>
    <w:rPr>
      <w:vertAlign w:val="superscript"/>
    </w:rPr>
  </w:style>
  <w:style w:type="paragraph" w:styleId="NormalWeb">
    <w:name w:val="Normal (Web)"/>
    <w:basedOn w:val="Normal"/>
    <w:uiPriority w:val="99"/>
    <w:semiHidden/>
    <w:unhideWhenUsed/>
    <w:rsid w:val="00461727"/>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customStyle="1" w:styleId="GridTable4-Accent31">
    <w:name w:val="Grid Table 4 - Accent 31"/>
    <w:basedOn w:val="TableNormal"/>
    <w:uiPriority w:val="49"/>
    <w:rsid w:val="00211685"/>
    <w:pPr>
      <w:spacing w:after="0" w:line="240" w:lineRule="auto"/>
    </w:pPr>
    <w:rPr>
      <w:rFonts w:eastAsiaTheme="minorEastAsia"/>
      <w:lang w:eastAsia="zh-C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1A55D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31356">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331370002">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695963073">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2818120">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microsoft.com/office/2011/relationships/commentsExtended" Target="commentsExtended.xml"/><Relationship Id="rId5" Type="http://schemas.openxmlformats.org/officeDocument/2006/relationships/settings" Target="settings.xml"/><Relationship Id="rId23" Type="http://schemas.microsoft.com/office/2011/relationships/people" Target="peop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AC24EDB-0F5C-40B9-ABF4-C4215ED1D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2016-08-25T12:52:00Z</dcterms:created>
  <dcterms:modified xsi:type="dcterms:W3CDTF">2016-08-25T12:52:00Z</dcterms:modified>
</cp:coreProperties>
</file>