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UNIVERSIDAD AUTÓNOMA DEL CARMEN</w:t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Facultad de Ciencias Naturales</w:t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Maestría en Ciencias en Restauración Ecológica · Bases de Datos para la Experimentación</w:t>
      </w:r>
    </w:p>
    <w:p>
      <w:pPr>
        <w:spacing w:after="12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Manual de Usuario</w:t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InferStat — Evaluador de Inferencia Visual</w:t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OVA de barras de error, intervalos de confianza y reglas de inferencia visual de Geoff Cumming</w:t>
      </w:r>
    </w:p>
    <w:p>
      <w:pPr>
        <w:spacing w:after="9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Dr. Rolando Gelabert Fernández</w:t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Año académico 2026</w:t>
      </w:r>
    </w:p>
    <w:p>
      <w:pPr>
        <w:spacing w:after="3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Acceso: https://inferstat.vercel.app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Presentación del manual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manual te guía en el uso de InferStat, un Objeto Virtual de Aprendizaje (OVA) de inferencia estadística visual. Con él aprenderás a leer y a interpretar barras de error, intervalos de confianza al 95 % y a decidir si dos o más grupos difieren significativamente mediante las reglas de inferencia visual de Geoff Cumming («inference by eye»).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InferStat es la versión actualizada del OVA GEMS usado en la asignatura; además del simulador incluye un modo de auto-evaluación (Desafío), letras de agrupación (CLD), chequeo de varianzas (Fmax) y un asistente de inteligencia artificial para resolver dudas.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Ficha técnica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Aplicación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InferStat — Evaluador de Inferencia Visual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Acceso web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https://inferstat.vercel.app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Modo offline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Archivo InferStat_Evaluador_Inferencia.html (versión para compartir); se abre en cualquier navegador sin instalar nada.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Requisitos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Navegador moderno (Chrome, Edge, Firefox). Internet solo para el Chat IA.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Tecnología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HTML único · Tailwind CSS · Chart.js v4 · Vercel Functions · Gemini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Autor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Dr. Rolando Gelabert Fernández (UNACAR)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Familia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OVA «-Stat» (NormaStat, HomoStat, InferStat)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1. ¿Qué es InferStat?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InferStat es un simulador estadístico que dibuja en tiempo real las medias de hasta cinco grupos con sus barras de error. Cambia la media (M), la desviación estándar (SD) y el tamaño de muestra (n) y observa de inmediato cómo cambia el solapamiento de las barras, es decir, qué tan compatibles son los grupos entre sí.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 idea central proviene de las recomendaciones de Cumming y Finch (2005): en lugar de depender solo del p-value, conviene inspeccionar visualmente los intervalos de confianza. Si las barras no se solapan, hay evidencia fuerte de diferencia; si se solapan mucho, no hay evidencia suficiente.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2. Acceso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2.1 En línea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Abre el navegador y entra a </w:t>
      </w: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20"/>
          <w:szCs w:val="20"/>
        </w:rPr>
        <w:t xml:space="preserve">https://inferstat.vercel.app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2.2 Sin conexión (versión para compartir)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Recibe el archivo InferStat_Evaluador_Inferencia.html.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Haz doble clic sobre el archivo: se abre en el navegador (no necesita instalación).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Todo funciona sin Internet excepto el Chat IA (que muestra un aviso y no detiene la app).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💡 </w:t>
      </w:r>
      <w:r>
        <w:rPr>
          <w:rFonts w:ascii="Segoe UI" w:cs="Segoe UI" w:eastAsia="Segoe UI" w:hAnsi="Segoe UI"/>
          <w:b w:val="false"/>
          <w:bCs w:val="false"/>
          <w:i/>
          <w:iCs/>
          <w:color w:val="111827"/>
          <w:sz w:val="20"/>
          <w:szCs w:val="20"/>
        </w:rPr>
        <w:t xml:space="preserve">Marca en favoritos la URL o guarda el archivo HTML en una carpeta visible para tener el simulador siempre a mano.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3. Modo Libre (Simulador)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 el corazón del OVA. Al cargar la app verás la pestaña «Análisis» con un gráfico y las tarjetas de los grupos.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3.1 Tarjetas de grupo (M, SD, n)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Consejo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 — Media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Valor central de cada grupo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Muévela para separar o acercar los grupos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SD — Desv. estándar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Dispersión de los datos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Una SD alta alarga las barras de error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 — Muestra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Número de observaciones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 n ≤ 3 las barras se vuelven inestables; usar n ≥ 10 para lecturas confiables</w:t>
            </w:r>
          </w:p>
        </w:tc>
      </w:tr>
    </w:tbl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Los botones </w:t>
      </w: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0"/>
          <w:szCs w:val="20"/>
        </w:rPr>
        <w:t xml:space="preserve">＋ / −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del encabezado de cada tarjeta agregan o quitan grupos (de 2 a 5).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3.2 Tipo de barras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En «Error» elige qué barras se dibujan sobre cada media: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recomendado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 de lectura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 (Error Estándar)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Exploración general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Dos SE ≈ un IC aproximado; sensibilidad media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IC 95% (Intervalo de Confianza)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Inferencia formal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Es la base de las reglas de Cumming de este manual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SD (Desviación Estándar)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 dispersión de los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usar para decidir diferencias (barras muy sensibles)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Ambas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 todo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El IC se dibuja más grueso y oscuro; la SD más ligera</w:t>
            </w:r>
          </w:p>
        </w:tc>
      </w:tr>
    </w:tbl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Siempre compara el mismo tipo de barra entre grupos.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3.3 Asistente pedagógico e interpretación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Debajo del gráfico, el asistente lee los solapamientos entre grupos consecutivos (G1 vs G2, G2 vs G3, …) y estima el nivel de significancia (p &lt; 0.01, p &lt; 0.05, p &gt; 0.05). Úsalo como retroalimentación inmediata mientras exploras.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3.4 Letras de agrupación (CLD)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 activar «Letras de agrupación», cada grupo recibe una letra (a, b, c, …):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Grupos que comparten al menos una letra NO difieren significativamente.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Grupos que no comparten letras SÍ difieren significativamente.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 grupo puede tener dos letras (ej. «ab») si no se distingue de dos vecinos que sí se distinguen entre sí.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 la manera estándar de reportar resultados en publicaciones científicas.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3.5 Chequeo de varianzas (Fmax)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El sistema calcula la razón de varianzas máxima (Fmax = SDmax² / SDmin²). Si Fmax &gt; 3 aparece un aviso: las varianzas son heterogéneas y el solapamiento visual puede resultar engañoso.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3.6 Escenarios de demostración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Los botones rápidos cargan situaciones pedagógicas listas para discutir: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muestra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Diferencia clara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IC sin solapamiento → p &lt; 0.01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Sin diferencia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IC muy solapados → p &gt; 0.05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Solapamiento ligero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IC solapados menos de la mitad de un brazo → p &lt; 0.05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Paradoja transitiva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G1 ≈ G2 y G2 ≈ G3 pero G1 ≠ G3 (solapamiento no transitivo)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4. Interpretación de resultados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Las reglas de Cumming se aplican sobre los intervalos de confianza al 95 %:</w:t>
      </w:r>
    </w:p>
    <w:p>
      <w:pPr>
        <w:spacing w:after="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Situación visual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Los IC no se solapan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Evidencia muy fuerte de diferencia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 &lt; 0.01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Los IC se solapan menos de ½ brazo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Evidencia moderada de diferencia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 &lt; 0.05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Los IC se solapan ½ brazo o más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 hay evidencia suficiente de diferencia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 &gt; 0.05</w:t>
            </w:r>
          </w:p>
        </w:tc>
      </w:tr>
    </w:tbl>
    <w:p>
      <w:pPr>
        <w:spacing w:after="1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olor w:val="4B5563"/>
          <w:sz w:val="16"/>
          <w:szCs w:val="16"/>
        </w:rPr>
        <w:t xml:space="preserve">Figura 1. Infografía: cómo leer el solapamiento de los intervalos de confianza.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4953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olor w:val="4B5563"/>
          <w:sz w:val="16"/>
          <w:szCs w:val="16"/>
        </w:rPr>
        <w:t xml:space="preserve">Figura 2. Diagrama de las reglas de inferencia visual (inference by eye).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⚠️ </w:t>
      </w: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0"/>
          <w:szCs w:val="20"/>
        </w:rPr>
        <w:t xml:space="preserve">Precaución: con n ≤ 3 las barras de SE e IC son inestables. Con varianzas heterogéneas (Fmax &gt; 3) el solapamiento visual puede ser engañoso. Compara siempre el mismo tipo de barras entre grupos.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5. Modo Desafío (auto-evaluación)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Sirve para entrenar el «ojo clínico»: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El sistema genera dos grupos aleatorios con sus IC al 95 %.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Tú decides: ¿existe diferencia significativa (p &lt; 0.05)?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Recibes retroalimentación inmediata (✅ / ❌) con la explicación visual.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Pulsa «🎲 Nuevo reto» para obtener ejercicios infinitos.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Consejo: completa al menos 10 retos por sesión y anota tus aciertos y errores.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6. Exportar / Importar escenarios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0"/>
          <w:szCs w:val="20"/>
        </w:rPr>
        <w:t xml:space="preserve">💾 Exportar: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descarga el estado actual como inferstat_escenario.json para reutilizarlo en clase o en tu práctica.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0"/>
          <w:szCs w:val="20"/>
        </w:rPr>
        <w:t xml:space="preserve">📂 Importar: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carga un escenario guardado, incluso los archivos del antiguo GEMS (GEMS_Scenario_*.json).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0"/>
          <w:szCs w:val="20"/>
        </w:rPr>
        <w:t xml:space="preserve">Recomendación: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nombra los escenarios de forma descriptiva, ej. paradoja_no_transitiva.json.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7. Chat IA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 pestaña «Chat IA» consulta un asistente con Gemini especializado en barras de error, intervalos de confianza, reglas de Cumming, letras CLD, homocedasticidad y errores comunes. Pregúntale dudas como: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¿Qué significa que dos IC se toquen exactamente en el borde?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¿Por qué mi Fmax es alto y qué hago?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¿Cómo asignó las letras el programa en este caso?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 el despliegue no tiene el Chat IA configurado, la app sigue funcionando y solo muestra un aviso.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8. Práctica guiada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Realiza los ejercicios en el Modo Libre. Usa el botón del escenario cuando se indique.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Ejercicio 1 · Diferencia clara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Pulsa el botón del escenario «Diferencia clara».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Observa la interpretación: ¿qué nivel de significancia reporta?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Activa «Letras de agrupación»: ¿los grupos comparten o no letras?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Escribe una conclusión de una frase usando M, IC y p.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Ejercicio 2 · Sin diferencia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Pulsa «Sin diferencia».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Describe el solapamiento entre G1 y G2 (¿más de media braza?).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¿Qué letras reciben ambos grupos? ¿Qué concluyes sobre p?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Ejercicio 3 · Solapamiento ligero (el caso límite)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Pulsa «Solapamiento ligero».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Aproxima a ojo si los IC se solapan menos de la mitad de un brazo.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Compara tu veredicto con el del asistente y con las letras CLD.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Ejercicio 4 · Paradoja de la transitividad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Con 3 grupos, carga M = 100, 105 y 140; SD = 15; n = 30 en cada grupo.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Comprueba que G1 vs G2 y G2 vs G3 no difieren, pero G1 vs G3 sí (p &lt; 0.01).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¿Por qué «no significativo» no es transitivo? Explícalo en 2–3 líneas.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Ejercicio 5 · Desafío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Cambia al Modo Desafío y genera 10 retos; lleva registro de tus respuestas.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Exporta el escenario «Paradoja transitiva» como paradoja_no_transitiva.json.</w:t>
      </w:r>
    </w:p>
    <w:p>
      <w:pPr>
        <w:pStyle w:val="Heading2"/>
        <w:spacing w:after="90" w:before="180"/>
      </w:pPr>
      <w:r>
        <w:rPr>
          <w:rFonts w:ascii="Segoe UI" w:cs="Segoe UI" w:eastAsia="Segoe UI" w:hAnsi="Segoe UI"/>
          <w:b/>
          <w:bCs/>
          <w:i w:val="false"/>
          <w:iCs w:val="false"/>
          <w:color w:val="1D4ED8"/>
          <w:sz w:val="24"/>
          <w:szCs w:val="24"/>
        </w:rPr>
        <w:t xml:space="preserve">Entregable sugerido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Redacta un informe breve (1 hoja) con: objetivos, los 4 escenarios analizados, tres capturas interpretadas por ti, tus resultados del Desafío y una lista de 3 errores comunes que hayas detectado.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9. Precauciones y errores comunes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común</w:t>
            </w:r>
          </w:p>
        </w:tc>
        <w:tc>
          <w:tcPr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 evitarlo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Comparar barras de SD para decidir diferencias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Las barras SD casi siempre se solapan; no sirven para inferir p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Usar n ≤ 3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 e IC se vuelven inestables y los resultados visuales son engañosos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Ignorar el aviso de Fmax &gt;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 varianzas heterogéneas el solapamiento de IC puede ser engañoso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Comparar distinto tipo de barra entre grupos</w:t>
            </w:r>
          </w:p>
        </w:tc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Las reglas de Cumming solo aplican comparando barras iguales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Interpretar «no significativo» como «igual»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 &gt; 0.05 solo indica falta de evidencia, no equivalencia</w:t>
            </w:r>
          </w:p>
        </w:tc>
      </w:tr>
    </w:tbl>
    <w:p>
      <w:pPr>
        <w:pStyle w:val="Heading1"/>
        <w:spacing w:after="120" w:before="240"/>
      </w:pPr>
      <w:r>
        <w:rPr>
          <w:rFonts w:ascii="Segoe UI" w:cs="Segoe UI" w:eastAsia="Segoe UI" w:hAnsi="Segoe UI"/>
          <w:b/>
          <w:bCs/>
          <w:i w:val="false"/>
          <w:iCs w:val="false"/>
          <w:color w:val="2563EB"/>
          <w:sz w:val="30"/>
          <w:szCs w:val="30"/>
        </w:rPr>
        <w:t xml:space="preserve">10. Referencias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Cumming, G., &amp; Finch, S. (2005). Inference by eye: Confidence intervals and how to read pictures of data. The American Statistician, 59(2), 170–177.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Cumming, G. (2009). Inference by eye: Reading the overlap of independent confidence intervals. Statistics in Medicine, 28(2), 205–220.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Cumming, G. (2012). Understanding The New Statistics: Effect Sizes, Confidence Intervals, and Meta-Analysis. Routledge.</w:t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GEMS OVA original y familia de OVA estadísticos «-Stat» (NormaStat, HomoStat, InferStat) — formato y despliegue descritos en la skill stat-ova-format.</w:t>
      </w:r>
    </w:p>
    <w:p>
      <w:pPr>
        <w:spacing w:after="20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12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InferStat · OVA Estadístico de la Universidad Autónoma del Carmen.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563EB"/>
          <w:sz w:val="20"/>
          <w:szCs w:val="20"/>
        </w:rPr>
        <w:t xml:space="preserve">https://inferstat.vercel.app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b w:val="false"/>
        <w:bCs w:val="false"/>
        <w:i/>
        <w:iCs/>
        <w:color w:val="4B5563"/>
        <w:sz w:val="16"/>
        <w:szCs w:val="16"/>
      </w:rPr>
      <w:t xml:space="preserve">InferStat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11827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61f6530706e849deeae55b359103415e8655d63.png"/><Relationship Id="rId14" Type="http://schemas.openxmlformats.org/officeDocument/2006/relationships/image" Target="media/0b64f7a6892be0ed3212977a64296d5b304a52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InferStat — Manual de Usuario</dc:title>
  <dc:subject>OVA de inferencia estadística visual (UNACAR)</dc:subject>
  <dc:creator>Dr. Rolando Gelabert Fernández</dc:creator>
  <dc:description>Manual de uso y práctica guiada para el evaluador de inferencia visual InferStat.</dc:description>
  <cp:lastModifiedBy>Un-named</cp:lastModifiedBy>
  <cp:revision>1</cp:revision>
  <dcterms:created xsi:type="dcterms:W3CDTF">2026-09-10T01:00:01.943Z</dcterms:created>
  <dcterms:modified xsi:type="dcterms:W3CDTF">2026-09-10T01:00:01.944Z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