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676D" w14:textId="77777777" w:rsidR="00635326" w:rsidRDefault="009030CE" w:rsidP="00FF0C74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UD2. </w:t>
      </w:r>
      <w:r w:rsidR="00635326">
        <w:rPr>
          <w:color w:val="0070C0"/>
          <w:sz w:val="32"/>
          <w:szCs w:val="32"/>
        </w:rPr>
        <w:t>2.</w:t>
      </w:r>
      <w:r w:rsidR="00360191">
        <w:rPr>
          <w:color w:val="0070C0"/>
          <w:sz w:val="32"/>
          <w:szCs w:val="32"/>
        </w:rPr>
        <w:t>1</w:t>
      </w:r>
      <w:r w:rsidR="00FF0C74" w:rsidRPr="00E227EA">
        <w:rPr>
          <w:color w:val="0070C0"/>
          <w:sz w:val="32"/>
          <w:szCs w:val="32"/>
        </w:rPr>
        <w:t>.</w:t>
      </w:r>
      <w:r>
        <w:rPr>
          <w:color w:val="0070C0"/>
          <w:sz w:val="32"/>
          <w:szCs w:val="32"/>
        </w:rPr>
        <w:t xml:space="preserve"> Principios contables. SOLUCION.</w:t>
      </w:r>
    </w:p>
    <w:p w14:paraId="48B365AB" w14:textId="6FF76BCC" w:rsidR="00FF0C74" w:rsidRPr="00E227EA" w:rsidRDefault="00635326" w:rsidP="00FF0C74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A)</w:t>
      </w:r>
    </w:p>
    <w:p w14:paraId="25503C45" w14:textId="77777777" w:rsidR="00FF0C74" w:rsidRDefault="00FF0C74" w:rsidP="00FF0C74">
      <w:pPr>
        <w:spacing w:after="120"/>
      </w:pPr>
      <w:r w:rsidRPr="00633602">
        <w:t>Indica a qué principio contable corresponde cada una de las siguientes definiciones:</w:t>
      </w:r>
    </w:p>
    <w:p w14:paraId="1224F32B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La aplicación de los principios contables no irá encaminada a determinar el valor del patrimonio a efectos de su enajenación.</w:t>
      </w:r>
    </w:p>
    <w:p w14:paraId="2E9172C4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La imputación de ingresos y gastos deberá hacerse con independencia del momento en que se produzca la corriente monetaria.</w:t>
      </w:r>
    </w:p>
    <w:p w14:paraId="1CECA13F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Adoptado un criterio, deberá mantenerse en el tiempo.</w:t>
      </w:r>
    </w:p>
    <w:p w14:paraId="3CF2B1C6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Únicamente se contabilizarán los beneficios realizados a la fecha de cierre del ejercicio.</w:t>
      </w:r>
    </w:p>
    <w:p w14:paraId="459AC222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En ningún caso podrán compensarse las partidas de gastos e ingresos que integran la cuenta de resultados del ejercicio.</w:t>
      </w:r>
    </w:p>
    <w:p w14:paraId="5D167DF2" w14:textId="77777777" w:rsidR="00FF0C74" w:rsidRDefault="00FF0C74" w:rsidP="00FF0C74">
      <w:pPr>
        <w:pStyle w:val="Prrafodelista"/>
        <w:numPr>
          <w:ilvl w:val="0"/>
          <w:numId w:val="1"/>
        </w:numPr>
        <w:ind w:left="284" w:hanging="284"/>
      </w:pPr>
      <w:r w:rsidRPr="00633602">
        <w:t>Podrá admitirse la no aplicación estricta de algunos de los principios con-tables, cuando la importancia relativa en términos cuantitativos de la variación que tal hecho produzca sea escasamente significativa.</w:t>
      </w:r>
    </w:p>
    <w:p w14:paraId="42EAA6D3" w14:textId="77777777" w:rsidR="00FF0C74" w:rsidRDefault="00FF0C74" w:rsidP="00FF0C74"/>
    <w:tbl>
      <w:tblPr>
        <w:tblW w:w="5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4280"/>
      </w:tblGrid>
      <w:tr w:rsidR="00FF0C74" w:rsidRPr="00E81712" w14:paraId="7EB1BC26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F0EB46F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E09D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empresa en funcionamiento</w:t>
            </w:r>
          </w:p>
        </w:tc>
      </w:tr>
      <w:tr w:rsidR="00FF0C74" w:rsidRPr="00E81712" w14:paraId="57302312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38C0B33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4DB7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de devengo</w:t>
            </w:r>
          </w:p>
        </w:tc>
      </w:tr>
      <w:tr w:rsidR="00FF0C74" w:rsidRPr="00E81712" w14:paraId="68CA6BC2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CBE4F37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D7A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de uniformidad</w:t>
            </w:r>
          </w:p>
        </w:tc>
      </w:tr>
      <w:tr w:rsidR="00FF0C74" w:rsidRPr="00E81712" w14:paraId="5F06DD05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894D488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4431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de prudencia</w:t>
            </w:r>
          </w:p>
        </w:tc>
      </w:tr>
      <w:tr w:rsidR="00FF0C74" w:rsidRPr="00E81712" w14:paraId="0F9BD07D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55A0520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5D38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de no compensación</w:t>
            </w:r>
          </w:p>
        </w:tc>
      </w:tr>
      <w:tr w:rsidR="00FF0C74" w:rsidRPr="00E81712" w14:paraId="41F66380" w14:textId="77777777" w:rsidTr="00CD6F90">
        <w:trPr>
          <w:trHeight w:val="300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79A0627" w14:textId="77777777" w:rsidR="00FF0C74" w:rsidRPr="00E81712" w:rsidRDefault="00FF0C74" w:rsidP="00CD6F90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EF98" w14:textId="77777777" w:rsidR="00FF0C74" w:rsidRPr="00E81712" w:rsidRDefault="00FF0C74" w:rsidP="00CD6F90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8171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Principio de importancia relativa</w:t>
            </w:r>
          </w:p>
        </w:tc>
      </w:tr>
    </w:tbl>
    <w:p w14:paraId="2453F1B4" w14:textId="76BB4A97" w:rsidR="00FF0C74" w:rsidRDefault="00FF0C74" w:rsidP="000E3C8B">
      <w:pPr>
        <w:rPr>
          <w:i/>
          <w:iCs/>
          <w:color w:val="244061" w:themeColor="accent1" w:themeShade="80"/>
        </w:rPr>
      </w:pPr>
    </w:p>
    <w:p w14:paraId="24E995AD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515EAFC0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01BFE408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278C04CB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4B6FFE85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4144ED81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2EB8991C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177E5B2B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6BD892DE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5702DD49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508A4F66" w14:textId="77777777" w:rsidR="001A3C7A" w:rsidRDefault="001A3C7A" w:rsidP="000E3C8B">
      <w:pPr>
        <w:rPr>
          <w:i/>
          <w:iCs/>
          <w:color w:val="244061" w:themeColor="accent1" w:themeShade="80"/>
        </w:rPr>
      </w:pPr>
    </w:p>
    <w:p w14:paraId="704465A0" w14:textId="708FEDCD" w:rsidR="00635326" w:rsidRPr="00E227EA" w:rsidRDefault="00635326" w:rsidP="00635326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B)</w:t>
      </w:r>
    </w:p>
    <w:p w14:paraId="3D898FBC" w14:textId="77777777" w:rsidR="001A3C7A" w:rsidRDefault="001A3C7A" w:rsidP="001A3C7A">
      <w:r w:rsidRPr="00633602">
        <w:t>¿Qué principio contable se ha aplicado en cada uno de los siguientes hechos?</w:t>
      </w:r>
    </w:p>
    <w:p w14:paraId="615C05DF" w14:textId="77777777" w:rsidR="001A3C7A" w:rsidRDefault="001A3C7A" w:rsidP="001A3C7A">
      <w:pPr>
        <w:spacing w:after="120"/>
      </w:pPr>
      <w:r w:rsidRPr="00633602">
        <w:t>Razona la respuesta en cada caso.</w:t>
      </w:r>
    </w:p>
    <w:p w14:paraId="225A2F67" w14:textId="77777777" w:rsidR="001A3C7A" w:rsidRDefault="001A3C7A" w:rsidP="001A3C7A">
      <w:pPr>
        <w:pStyle w:val="Prrafodelista"/>
        <w:numPr>
          <w:ilvl w:val="0"/>
          <w:numId w:val="2"/>
        </w:numPr>
      </w:pPr>
      <w:r w:rsidRPr="00633602">
        <w:t>La cotización de las acciones que tenemos en cartera ha subido del 125 % al 175 %. No se contabiliza el incremento.</w:t>
      </w:r>
    </w:p>
    <w:p w14:paraId="78D951C4" w14:textId="77777777" w:rsidR="001A3C7A" w:rsidRDefault="001A3C7A" w:rsidP="001A3C7A">
      <w:pPr>
        <w:pStyle w:val="Prrafodelista"/>
        <w:numPr>
          <w:ilvl w:val="0"/>
          <w:numId w:val="2"/>
        </w:numPr>
      </w:pPr>
      <w:r w:rsidRPr="00633602">
        <w:t>El 1 de diciembre se paga, mediante cheque, la prima anual del seguro de incendios, contabilizando como gasto todo lo pagado.</w:t>
      </w:r>
    </w:p>
    <w:p w14:paraId="4422B3C1" w14:textId="77777777" w:rsidR="001A3C7A" w:rsidRDefault="001A3C7A" w:rsidP="001A3C7A">
      <w:pPr>
        <w:pStyle w:val="Prrafodelista"/>
        <w:numPr>
          <w:ilvl w:val="0"/>
          <w:numId w:val="2"/>
        </w:numPr>
      </w:pPr>
      <w:r w:rsidRPr="00633602">
        <w:t>Se han pagado los gastos de mantenimiento de los locales que la empresa tiene alquilados a sus empleados. El alquiler que cobra lo contabiliza en una cuenta de ingresos y los gastos de mantenimiento en una cuenta de gastos.</w:t>
      </w:r>
    </w:p>
    <w:p w14:paraId="0256CE28" w14:textId="77777777" w:rsidR="001A3C7A" w:rsidRDefault="001A3C7A" w:rsidP="001A3C7A">
      <w:pPr>
        <w:pStyle w:val="Prrafodelista"/>
        <w:numPr>
          <w:ilvl w:val="0"/>
          <w:numId w:val="2"/>
        </w:numPr>
      </w:pPr>
      <w:r w:rsidRPr="00633602">
        <w:t>La empresa adopta el criterio FIFO como el más acertado para la valoración de sus existencias. No cambia el criterio en los ejercicios siguientes.</w:t>
      </w:r>
    </w:p>
    <w:p w14:paraId="572F7C3E" w14:textId="77777777" w:rsidR="001A3C7A" w:rsidRDefault="001A3C7A" w:rsidP="001A3C7A">
      <w:pPr>
        <w:pStyle w:val="Prrafodelista"/>
        <w:numPr>
          <w:ilvl w:val="0"/>
          <w:numId w:val="2"/>
        </w:numPr>
        <w:spacing w:after="120"/>
      </w:pPr>
      <w:r w:rsidRPr="00633602">
        <w:t>A una empresa de artes gráficas se le estropean dos tubos de tinta y debe tirarlos. No contabiliza la pérdida.</w:t>
      </w:r>
    </w:p>
    <w:p w14:paraId="53BE3AB4" w14:textId="77777777" w:rsidR="001A3C7A" w:rsidRDefault="001A3C7A" w:rsidP="001A3C7A">
      <w:pPr>
        <w:spacing w:after="120"/>
      </w:pPr>
      <w:r w:rsidRPr="00F6410E">
        <w:rPr>
          <w:u w:val="single"/>
        </w:rPr>
        <w:t>Solución</w:t>
      </w:r>
      <w:r w:rsidRPr="00633602">
        <w:t>:</w:t>
      </w:r>
    </w:p>
    <w:p w14:paraId="43DEF69D" w14:textId="77777777" w:rsidR="001A3C7A" w:rsidRDefault="001A3C7A" w:rsidP="001A3C7A">
      <w:pPr>
        <w:pStyle w:val="Prrafodelista"/>
        <w:numPr>
          <w:ilvl w:val="0"/>
          <w:numId w:val="3"/>
        </w:numPr>
      </w:pPr>
      <w:r w:rsidRPr="00633602">
        <w:t>Principio de prudencia, ya que únicamente se contabilizarán los beneficios realizados a la fecha de cierre del ejercicio.</w:t>
      </w:r>
    </w:p>
    <w:p w14:paraId="5BA7BC1A" w14:textId="77777777" w:rsidR="001A3C7A" w:rsidRDefault="001A3C7A" w:rsidP="001A3C7A">
      <w:pPr>
        <w:pStyle w:val="Prrafodelista"/>
        <w:numPr>
          <w:ilvl w:val="0"/>
          <w:numId w:val="3"/>
        </w:numPr>
      </w:pPr>
      <w:r w:rsidRPr="00633602">
        <w:t>Principio de devengo, ya que la imputación de ingresos y gastos deberá hacerse en función de la corriente real de bienes y servicios que los mismos representan y con independencia del momento en que se produzca la corriente monetaria que los mismos representan.</w:t>
      </w:r>
    </w:p>
    <w:p w14:paraId="4CE80DD5" w14:textId="77777777" w:rsidR="001A3C7A" w:rsidRDefault="001A3C7A" w:rsidP="001A3C7A">
      <w:pPr>
        <w:pStyle w:val="Prrafodelista"/>
        <w:numPr>
          <w:ilvl w:val="0"/>
          <w:numId w:val="3"/>
        </w:numPr>
      </w:pPr>
      <w:r w:rsidRPr="00633602">
        <w:t>Principio de no compensación, ya que en ningún caso podrán compensarse las partidas de gastos e ingresos que integran la cuenta de resultado del ejercicio, establecida en los modelos de las cuentas anuales.</w:t>
      </w:r>
    </w:p>
    <w:p w14:paraId="7D677CCA" w14:textId="77777777" w:rsidR="001A3C7A" w:rsidRDefault="001A3C7A" w:rsidP="001A3C7A">
      <w:pPr>
        <w:pStyle w:val="Prrafodelista"/>
        <w:numPr>
          <w:ilvl w:val="0"/>
          <w:numId w:val="3"/>
        </w:numPr>
      </w:pPr>
      <w:r w:rsidRPr="00633602">
        <w:t>Principio de uniformidad, ya que adoptado un criterio en la aplicación de los principios contables dentro de las alternativas que estos permitan, deberá mantenerse en el tiempo y aplicarse a todos los elementos patrimoniales que tengan las mismas características en tanto no s</w:t>
      </w:r>
      <w:r>
        <w:t>e alteren los supuestos q</w:t>
      </w:r>
      <w:r w:rsidRPr="00633602">
        <w:t>ue motivaron la elección de dicho criterio.</w:t>
      </w:r>
    </w:p>
    <w:p w14:paraId="5FE0DAFD" w14:textId="449C9AFC" w:rsidR="00635326" w:rsidRDefault="001A3C7A" w:rsidP="000E3C8B">
      <w:pPr>
        <w:pStyle w:val="Prrafodelista"/>
        <w:numPr>
          <w:ilvl w:val="0"/>
          <w:numId w:val="3"/>
        </w:numPr>
      </w:pPr>
      <w:r w:rsidRPr="00633602">
        <w:t>Principio de importancia relativa, ya que podrá admitirse la no aplicación estricta de los principios contables siempre y cuando la importancia en términos cuantitativos de la variación que tal hecho produzca sea escasamente significativa y, en consecuencia, no altere las cuentas anuales como expresión de la imagen fiel</w:t>
      </w:r>
      <w:r>
        <w:t>.</w:t>
      </w:r>
    </w:p>
    <w:p w14:paraId="6848DC46" w14:textId="77777777" w:rsidR="00904A49" w:rsidRDefault="00904A49" w:rsidP="00904A49"/>
    <w:p w14:paraId="6904393A" w14:textId="2976368D" w:rsidR="00904A49" w:rsidRPr="00E227EA" w:rsidRDefault="00904A49" w:rsidP="00904A49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C)</w:t>
      </w:r>
    </w:p>
    <w:p w14:paraId="62144933" w14:textId="77777777" w:rsidR="00904A49" w:rsidRDefault="00904A49" w:rsidP="00904A49">
      <w:pPr>
        <w:spacing w:line="320" w:lineRule="exact"/>
      </w:pPr>
      <w:r w:rsidRPr="00633602">
        <w:t>Doña Rosa López, especializada en la venta de fotocopiadoras, posee dos locales, situados en las ciudades de Palma de Mallorca y Girona, cuyos costes de adquisición fueron 70.000 € y 60.000 €, respectivamente. A través de un informe de una agencia inmobiliaria, sabe que el precio de venta actual del local de Palma de Mallorca es de 50.000 €, mientras que el de Girona es de 65.000 €. Utilizando el principio de prudencia, ¿qué deberá hacer la empresa?</w:t>
      </w:r>
    </w:p>
    <w:p w14:paraId="3F490F48" w14:textId="77777777" w:rsidR="00904A49" w:rsidRDefault="00904A49" w:rsidP="00904A49">
      <w:pPr>
        <w:spacing w:line="320" w:lineRule="exact"/>
      </w:pPr>
    </w:p>
    <w:p w14:paraId="6846BC5B" w14:textId="77777777" w:rsidR="00C7243A" w:rsidRDefault="00C7243A" w:rsidP="00904A49">
      <w:pPr>
        <w:spacing w:line="320" w:lineRule="exact"/>
        <w:rPr>
          <w:i/>
          <w:iCs/>
          <w:color w:val="0070C0"/>
        </w:rPr>
      </w:pPr>
      <w:r>
        <w:rPr>
          <w:i/>
          <w:iCs/>
          <w:color w:val="0070C0"/>
        </w:rPr>
        <w:t>Local de Palma de Mallorca: Debe contabilizar la pérdida de valor.</w:t>
      </w:r>
    </w:p>
    <w:p w14:paraId="70DC0A41" w14:textId="6963B156" w:rsidR="00904A49" w:rsidRPr="001E50CD" w:rsidRDefault="00C7243A" w:rsidP="00904A49">
      <w:pPr>
        <w:spacing w:line="320" w:lineRule="exact"/>
        <w:rPr>
          <w:i/>
          <w:iCs/>
          <w:color w:val="0070C0"/>
        </w:rPr>
      </w:pPr>
      <w:r>
        <w:rPr>
          <w:i/>
          <w:iCs/>
          <w:color w:val="0070C0"/>
        </w:rPr>
        <w:t xml:space="preserve">Localde Girona: </w:t>
      </w:r>
      <w:r w:rsidR="00904A49">
        <w:rPr>
          <w:i/>
          <w:iCs/>
          <w:color w:val="0070C0"/>
        </w:rPr>
        <w:t>No debe hacer nada</w:t>
      </w:r>
      <w:r>
        <w:rPr>
          <w:i/>
          <w:iCs/>
          <w:color w:val="0070C0"/>
        </w:rPr>
        <w:t xml:space="preserve">, ya que ese ingreso aún no se ha materializado, </w:t>
      </w:r>
      <w:r w:rsidR="00667F5B">
        <w:rPr>
          <w:i/>
          <w:iCs/>
          <w:color w:val="0070C0"/>
        </w:rPr>
        <w:t xml:space="preserve">sólo lo contabilizaría </w:t>
      </w:r>
      <w:r>
        <w:rPr>
          <w:i/>
          <w:iCs/>
          <w:color w:val="0070C0"/>
        </w:rPr>
        <w:t>si vendiese el local.</w:t>
      </w:r>
    </w:p>
    <w:p w14:paraId="44825C4B" w14:textId="77777777" w:rsidR="00904A49" w:rsidRDefault="00904A49" w:rsidP="00904A49">
      <w:pPr>
        <w:spacing w:line="320" w:lineRule="exact"/>
      </w:pPr>
    </w:p>
    <w:p w14:paraId="581B8CAD" w14:textId="1DFEDC01" w:rsidR="00904A49" w:rsidRPr="00E227EA" w:rsidRDefault="00904A49" w:rsidP="00904A49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D)</w:t>
      </w:r>
    </w:p>
    <w:p w14:paraId="33F0A41D" w14:textId="77777777" w:rsidR="00904A49" w:rsidRDefault="00904A49" w:rsidP="00904A49">
      <w:pPr>
        <w:spacing w:line="320" w:lineRule="exact"/>
      </w:pPr>
      <w:r w:rsidRPr="00633602">
        <w:t>Don Diego Serrano abona el día 1 de agosto de 200X, con un cheque bancario, la cantidad de 6.000 € por el arrendamiento de un local para almacén de la maquinaria de precisión que posee. Dicho pago cubre hasta el 31 de julio del siguiente año.</w:t>
      </w:r>
    </w:p>
    <w:p w14:paraId="31D4A927" w14:textId="77777777" w:rsidR="00904A49" w:rsidRDefault="00904A49" w:rsidP="00904A49">
      <w:pPr>
        <w:spacing w:line="320" w:lineRule="exact"/>
      </w:pPr>
      <w:r w:rsidRPr="00633602">
        <w:t>Por otro lado, está asesorando a una empresa de transportes sobre sistemas de seguridad, habiendo cobrado el día 31 de julio de 200X, con un cheque bancario, la cantidad de 4.000 € por su actuación. El asesoramiento se realizará hasta el día 1 de agosto del próximo año.</w:t>
      </w:r>
    </w:p>
    <w:p w14:paraId="466A14FC" w14:textId="77777777" w:rsidR="00904A49" w:rsidRDefault="00904A49" w:rsidP="00904A49">
      <w:pPr>
        <w:spacing w:line="320" w:lineRule="exact"/>
      </w:pPr>
      <w:r w:rsidRPr="00633602">
        <w:t>Analiza las consecuencias contables de la aplicación del principio d</w:t>
      </w:r>
      <w:r>
        <w:t>el devengo.</w:t>
      </w:r>
    </w:p>
    <w:p w14:paraId="6EB3DCE3" w14:textId="77777777" w:rsidR="00904A49" w:rsidRDefault="00904A49" w:rsidP="00904A49">
      <w:pPr>
        <w:spacing w:line="320" w:lineRule="exact"/>
      </w:pPr>
    </w:p>
    <w:p w14:paraId="052DEC66" w14:textId="77777777" w:rsidR="00904A49" w:rsidRDefault="00904A49" w:rsidP="00904A49">
      <w:pPr>
        <w:pStyle w:val="Prrafodelista"/>
        <w:spacing w:after="120"/>
        <w:ind w:left="357"/>
        <w:contextualSpacing w:val="0"/>
        <w:rPr>
          <w:i/>
          <w:iCs/>
          <w:color w:val="0070C0"/>
        </w:rPr>
      </w:pPr>
      <w:r w:rsidRPr="00036600">
        <w:rPr>
          <w:i/>
          <w:iCs/>
          <w:color w:val="0070C0"/>
        </w:rPr>
        <w:t>Principio del devengo:</w:t>
      </w:r>
    </w:p>
    <w:p w14:paraId="4DD2C950" w14:textId="77777777" w:rsidR="00904A49" w:rsidRPr="00036600" w:rsidRDefault="00904A49" w:rsidP="00904A49">
      <w:pPr>
        <w:pStyle w:val="Prrafodelista"/>
        <w:spacing w:after="120"/>
        <w:ind w:left="357"/>
        <w:contextualSpacing w:val="0"/>
        <w:rPr>
          <w:i/>
          <w:iCs/>
          <w:color w:val="0070C0"/>
        </w:rPr>
      </w:pPr>
      <w:r w:rsidRPr="00036600">
        <w:rPr>
          <w:i/>
          <w:iCs/>
          <w:color w:val="0070C0"/>
        </w:rPr>
        <w:t>Los efectos de las transacciones o hechos económicos se registrarán cuando ocurran, imputándose al ejercicio al que las cuentas anuales se refieran, con independencia de la fecha de pago o de su cobro. Con este principio contable se intenta calcular el momento en que deben ser imputados los ingresos y los gastos a la cuenta de resultados.</w:t>
      </w:r>
    </w:p>
    <w:p w14:paraId="2A81EE1C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  <w:r w:rsidRPr="000F071E">
        <w:rPr>
          <w:i/>
          <w:iCs/>
          <w:color w:val="0070C0"/>
        </w:rPr>
        <w:t>Por el arrendamiento del local: el pago de 6.000 se produce íntegramente en este ejrcicio, el gasto se debe</w:t>
      </w:r>
      <w:r>
        <w:rPr>
          <w:i/>
          <w:iCs/>
          <w:color w:val="0070C0"/>
        </w:rPr>
        <w:t>ría</w:t>
      </w:r>
      <w:r w:rsidRPr="000F071E">
        <w:rPr>
          <w:i/>
          <w:iCs/>
          <w:color w:val="0070C0"/>
        </w:rPr>
        <w:t xml:space="preserve"> imputar</w:t>
      </w:r>
      <w:r>
        <w:rPr>
          <w:i/>
          <w:iCs/>
          <w:color w:val="0070C0"/>
        </w:rPr>
        <w:t xml:space="preserve"> cada parte a su </w:t>
      </w:r>
      <w:r w:rsidRPr="000F071E">
        <w:rPr>
          <w:i/>
          <w:iCs/>
          <w:color w:val="0070C0"/>
        </w:rPr>
        <w:t>ejercicio</w:t>
      </w:r>
      <w:r>
        <w:rPr>
          <w:i/>
          <w:iCs/>
          <w:color w:val="0070C0"/>
        </w:rPr>
        <w:t>, porque si no estamos minorando el ejercicio presente con un gasto del siguiente ejercicio.</w:t>
      </w:r>
    </w:p>
    <w:p w14:paraId="55987F2A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  <w:r>
        <w:rPr>
          <w:i/>
          <w:iCs/>
          <w:color w:val="0070C0"/>
        </w:rPr>
        <w:t>Por el asesoramiento: Se debe imputar a cada ejercicio la parte proporcional de ingreso, aunque se cobre todo por adelantado.</w:t>
      </w:r>
    </w:p>
    <w:p w14:paraId="565343AD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53582062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76DF35F3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6C25B01F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35A22095" w14:textId="77777777" w:rsidR="00904A49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7CE29769" w14:textId="77777777" w:rsidR="00904A49" w:rsidRPr="000F071E" w:rsidRDefault="00904A49" w:rsidP="00904A49">
      <w:pPr>
        <w:spacing w:line="320" w:lineRule="exact"/>
        <w:ind w:left="357"/>
        <w:rPr>
          <w:i/>
          <w:iCs/>
          <w:color w:val="0070C0"/>
        </w:rPr>
      </w:pPr>
    </w:p>
    <w:p w14:paraId="1BD7849E" w14:textId="5B8D0C0B" w:rsidR="00904A49" w:rsidRPr="00E227EA" w:rsidRDefault="00904A49" w:rsidP="00904A49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E)</w:t>
      </w:r>
    </w:p>
    <w:p w14:paraId="36076369" w14:textId="77777777" w:rsidR="00904A49" w:rsidRDefault="00904A49" w:rsidP="00904A49">
      <w:pPr>
        <w:spacing w:after="240"/>
      </w:pPr>
      <w:r w:rsidRPr="00633602">
        <w:t>Una empresa especializada en la demolición de edificios presenta las siguientes cuentas, entre otras, en el balance de situación:</w:t>
      </w:r>
    </w:p>
    <w:tbl>
      <w:tblPr>
        <w:tblW w:w="64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1050"/>
        <w:gridCol w:w="1280"/>
        <w:gridCol w:w="645"/>
        <w:gridCol w:w="1456"/>
        <w:gridCol w:w="1340"/>
      </w:tblGrid>
      <w:tr w:rsidR="00904A49" w:rsidRPr="00FB4819" w14:paraId="1315AB51" w14:textId="77777777" w:rsidTr="00201A63">
        <w:trPr>
          <w:trHeight w:val="300"/>
          <w:jc w:val="center"/>
        </w:trPr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8DF5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ACTIVO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CF89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PATRIMONIO NETO Y PASIVO</w:t>
            </w:r>
          </w:p>
        </w:tc>
      </w:tr>
      <w:tr w:rsidR="00904A49" w:rsidRPr="00FB4819" w14:paraId="2B48AE37" w14:textId="77777777" w:rsidTr="00201A63">
        <w:trPr>
          <w:trHeight w:val="300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EF4F" w14:textId="77777777" w:rsidR="00904A49" w:rsidRPr="00FB4819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(570)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7BF9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Caja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C3DE" w14:textId="77777777" w:rsidR="00904A49" w:rsidRPr="00FB4819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15.000,00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EF45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(100)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F8D1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Capital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4018" w14:textId="77777777" w:rsidR="00904A49" w:rsidRPr="00FB4819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125.000,00</w:t>
            </w:r>
          </w:p>
        </w:tc>
      </w:tr>
      <w:tr w:rsidR="00904A49" w:rsidRPr="00FB4819" w14:paraId="02F3C69A" w14:textId="77777777" w:rsidTr="00201A63">
        <w:trPr>
          <w:trHeight w:val="300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3120" w14:textId="77777777" w:rsidR="00904A49" w:rsidRPr="00FB4819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(430)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9547F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Clientes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44A3" w14:textId="77777777" w:rsidR="00904A49" w:rsidRPr="00FB4819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25.000,00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4D30B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(400)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11ED2" w14:textId="77777777" w:rsidR="00904A49" w:rsidRPr="00FB4819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Proveedores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1F40" w14:textId="77777777" w:rsidR="00904A49" w:rsidRPr="00FB4819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FB481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35.000,00</w:t>
            </w:r>
          </w:p>
        </w:tc>
      </w:tr>
    </w:tbl>
    <w:p w14:paraId="5D16A815" w14:textId="77777777" w:rsidR="00904A49" w:rsidRDefault="00904A49" w:rsidP="00904A49">
      <w:pPr>
        <w:spacing w:before="120" w:after="240"/>
      </w:pPr>
      <w:r w:rsidRPr="00633602">
        <w:t>Como el proveedor, a su vez, también es cliente de la empresa, el contable propone presentar el siguiente balance:</w:t>
      </w:r>
    </w:p>
    <w:tbl>
      <w:tblPr>
        <w:tblW w:w="64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704"/>
        <w:gridCol w:w="1505"/>
        <w:gridCol w:w="645"/>
        <w:gridCol w:w="1456"/>
        <w:gridCol w:w="1340"/>
      </w:tblGrid>
      <w:tr w:rsidR="00904A49" w:rsidRPr="00AD65EA" w14:paraId="35C1DAEA" w14:textId="77777777" w:rsidTr="00201A63">
        <w:trPr>
          <w:trHeight w:val="300"/>
          <w:jc w:val="center"/>
        </w:trPr>
        <w:tc>
          <w:tcPr>
            <w:tcW w:w="30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18EE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ACTIVO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3122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PATRIMONIO NETO Y PASIVO</w:t>
            </w:r>
          </w:p>
        </w:tc>
      </w:tr>
      <w:tr w:rsidR="00904A49" w:rsidRPr="00AD65EA" w14:paraId="7611A920" w14:textId="77777777" w:rsidTr="00201A63">
        <w:trPr>
          <w:trHeight w:val="300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1CB2" w14:textId="77777777" w:rsidR="00904A49" w:rsidRPr="00AD65EA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(570)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C2C4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Caja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9478" w14:textId="77777777" w:rsidR="00904A49" w:rsidRPr="00AD65EA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15.000,00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B36F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(100)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7C1E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Capital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8016" w14:textId="77777777" w:rsidR="00904A49" w:rsidRPr="00AD65EA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125.000,00</w:t>
            </w:r>
          </w:p>
        </w:tc>
      </w:tr>
      <w:tr w:rsidR="00904A49" w:rsidRPr="00AD65EA" w14:paraId="7A8DC14E" w14:textId="77777777" w:rsidTr="00201A63">
        <w:trPr>
          <w:trHeight w:val="300"/>
          <w:jc w:val="center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2285D" w14:textId="77777777" w:rsidR="00904A49" w:rsidRPr="00AD65EA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33573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696D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73C9C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(400)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D077C" w14:textId="77777777" w:rsidR="00904A49" w:rsidRPr="00AD65EA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Proveedores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FF95" w14:textId="77777777" w:rsidR="00904A49" w:rsidRPr="00AD65EA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AD65EA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10.000,00</w:t>
            </w:r>
          </w:p>
        </w:tc>
      </w:tr>
    </w:tbl>
    <w:p w14:paraId="2B3DC6CC" w14:textId="77777777" w:rsidR="00904A49" w:rsidRDefault="00904A49" w:rsidP="00904A49">
      <w:pPr>
        <w:spacing w:before="240"/>
      </w:pPr>
      <w:r w:rsidRPr="00633602">
        <w:t>¿Es posible? Justifica la respuesta.</w:t>
      </w:r>
    </w:p>
    <w:p w14:paraId="7C004484" w14:textId="77777777" w:rsidR="00904A49" w:rsidRDefault="00904A49" w:rsidP="00904A49">
      <w:pPr>
        <w:spacing w:before="240"/>
        <w:rPr>
          <w:i/>
          <w:iCs/>
          <w:color w:val="0070C0"/>
        </w:rPr>
      </w:pPr>
      <w:r w:rsidRPr="00DD6C0B">
        <w:rPr>
          <w:i/>
          <w:iCs/>
          <w:color w:val="0070C0"/>
        </w:rPr>
        <w:t>NO es posible</w:t>
      </w:r>
      <w:r>
        <w:rPr>
          <w:i/>
          <w:iCs/>
          <w:color w:val="0070C0"/>
        </w:rPr>
        <w:t>:</w:t>
      </w:r>
    </w:p>
    <w:p w14:paraId="315175F0" w14:textId="77777777" w:rsidR="00904A49" w:rsidRPr="00B5566B" w:rsidRDefault="00904A49" w:rsidP="00904A49">
      <w:pPr>
        <w:pStyle w:val="Prrafodelista"/>
        <w:spacing w:after="120"/>
        <w:ind w:left="0"/>
        <w:contextualSpacing w:val="0"/>
        <w:rPr>
          <w:i/>
          <w:iCs/>
          <w:color w:val="0070C0"/>
        </w:rPr>
      </w:pPr>
      <w:r>
        <w:rPr>
          <w:i/>
          <w:iCs/>
          <w:color w:val="0070C0"/>
        </w:rPr>
        <w:t>P</w:t>
      </w:r>
      <w:r w:rsidRPr="00DD6C0B">
        <w:rPr>
          <w:i/>
          <w:iCs/>
          <w:color w:val="0070C0"/>
        </w:rPr>
        <w:t>rincipio de no compensación</w:t>
      </w:r>
      <w:r>
        <w:rPr>
          <w:i/>
          <w:iCs/>
          <w:color w:val="0070C0"/>
        </w:rPr>
        <w:t>:</w:t>
      </w:r>
      <w:r w:rsidRPr="00B5566B">
        <w:t xml:space="preserve"> </w:t>
      </w:r>
      <w:r w:rsidRPr="00B5566B">
        <w:rPr>
          <w:i/>
          <w:iCs/>
          <w:color w:val="0070C0"/>
        </w:rPr>
        <w:t>Salvo que una norma disponga de forma expresa lo contrario, no podrán compensarse las partidas del activo con las del pasivo o las de gastos con las de ingresos, y se valorarán separadamente los elementos integrantes de las cuentas anuales.</w:t>
      </w:r>
    </w:p>
    <w:p w14:paraId="1D2646F1" w14:textId="77777777" w:rsidR="00904A49" w:rsidRPr="00B5566B" w:rsidRDefault="00904A49" w:rsidP="00904A49">
      <w:pPr>
        <w:pStyle w:val="Prrafodelista"/>
        <w:ind w:left="3"/>
        <w:rPr>
          <w:i/>
          <w:iCs/>
          <w:color w:val="0070C0"/>
        </w:rPr>
      </w:pPr>
      <w:r w:rsidRPr="00B5566B">
        <w:rPr>
          <w:i/>
          <w:iCs/>
          <w:color w:val="0070C0"/>
        </w:rPr>
        <w:t>Los bienes y derechos que integran el activo de la empresa, las obligaciones y recursos propios que integran su pasivo, así como los gastos e ingresos que concurren en la cuenta de resultados del ejercicio, deben tratarse por separado en las cuentas anuales, tanto por lo que respecta a su contabilización, como en cuanto a su valoración, al objeto de no mermar la información que las mismas suministran a sus usuarios.</w:t>
      </w:r>
    </w:p>
    <w:p w14:paraId="607C3B5A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18FDE78E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5FA8EFBA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6F0194CC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2AB65B55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30DAA438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4EDAD81A" w14:textId="77777777" w:rsidR="00904A49" w:rsidRDefault="00904A49" w:rsidP="00904A49">
      <w:pPr>
        <w:spacing w:after="120"/>
        <w:rPr>
          <w:color w:val="0070C0"/>
          <w:sz w:val="32"/>
          <w:szCs w:val="32"/>
        </w:rPr>
      </w:pPr>
    </w:p>
    <w:p w14:paraId="3CA13C88" w14:textId="0FC29CF3" w:rsidR="00904A49" w:rsidRPr="00E227EA" w:rsidRDefault="00904A49" w:rsidP="00904A49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F)</w:t>
      </w:r>
    </w:p>
    <w:p w14:paraId="109BF424" w14:textId="77777777" w:rsidR="00904A49" w:rsidRDefault="00904A49" w:rsidP="00904A49">
      <w:pPr>
        <w:spacing w:after="120"/>
      </w:pPr>
      <w:r w:rsidRPr="00633602">
        <w:t>¿Es correcta la siguiente afirmación: «El princ</w:t>
      </w:r>
      <w:r>
        <w:t xml:space="preserve">ipio </w:t>
      </w:r>
      <w:r w:rsidRPr="00633602">
        <w:t xml:space="preserve"> prudencia indica que los pagos y cobros se deben reflejar cuando se producen»? Justifica la respuesta.</w:t>
      </w:r>
    </w:p>
    <w:p w14:paraId="49F1CE89" w14:textId="77777777" w:rsidR="00904A49" w:rsidRPr="00616290" w:rsidRDefault="00904A49" w:rsidP="00904A49">
      <w:pPr>
        <w:spacing w:after="120"/>
        <w:rPr>
          <w:i/>
          <w:iCs/>
          <w:color w:val="0070C0"/>
        </w:rPr>
      </w:pPr>
      <w:r>
        <w:rPr>
          <w:i/>
          <w:iCs/>
          <w:color w:val="0070C0"/>
        </w:rPr>
        <w:t xml:space="preserve">NO es correcto. Habla de GASTOS e INGRESOS, no de pagos y cobros. </w:t>
      </w:r>
      <w:r w:rsidRPr="00616290">
        <w:rPr>
          <w:i/>
          <w:iCs/>
          <w:color w:val="0070C0"/>
        </w:rPr>
        <w:t>Principio de prudencia:</w:t>
      </w:r>
    </w:p>
    <w:p w14:paraId="5C8D4638" w14:textId="77777777" w:rsidR="00904A49" w:rsidRPr="00616290" w:rsidRDefault="00904A49" w:rsidP="00904A49">
      <w:pPr>
        <w:pStyle w:val="Prrafodelista"/>
        <w:spacing w:after="120" w:line="320" w:lineRule="exact"/>
        <w:ind w:left="0"/>
        <w:contextualSpacing w:val="0"/>
        <w:rPr>
          <w:i/>
          <w:iCs/>
          <w:color w:val="0070C0"/>
        </w:rPr>
      </w:pPr>
      <w:r w:rsidRPr="00616290">
        <w:rPr>
          <w:i/>
          <w:iCs/>
          <w:color w:val="0070C0"/>
        </w:rPr>
        <w:t>Únicamente se contabilizarán los beneficios realizados a la fecha de cierre del ejercicio.</w:t>
      </w:r>
    </w:p>
    <w:p w14:paraId="32CBB420" w14:textId="77777777" w:rsidR="00904A49" w:rsidRPr="00616290" w:rsidRDefault="00904A49" w:rsidP="00904A49">
      <w:pPr>
        <w:pStyle w:val="Prrafodelista"/>
        <w:spacing w:after="120" w:line="320" w:lineRule="exact"/>
        <w:ind w:left="0"/>
        <w:contextualSpacing w:val="0"/>
        <w:rPr>
          <w:i/>
          <w:iCs/>
          <w:color w:val="0070C0"/>
        </w:rPr>
      </w:pPr>
      <w:r w:rsidRPr="00616290">
        <w:rPr>
          <w:i/>
          <w:iCs/>
          <w:color w:val="0070C0"/>
        </w:rPr>
        <w:t>Por el contrario, se deberán tener en cuenta todos los riesgos, con origen en el ejercicio o en otros anteriores, tan pronto sean conocidos, incluso si solo se conocieran entre la fecha de cierre de las cuentas anuales y las fechas en que estas se formulen. En tales casos se dará cumplida información en la memoria, sin perjuicio de su reflejo, cuando se haya generado un pasivo y un gasto, en otros documentos integrantes de las cuentas anuales.</w:t>
      </w:r>
    </w:p>
    <w:p w14:paraId="4BCA0B0A" w14:textId="77777777" w:rsidR="00904A49" w:rsidRPr="00616290" w:rsidRDefault="00904A49" w:rsidP="00904A49">
      <w:pPr>
        <w:pStyle w:val="Prrafodelista"/>
        <w:spacing w:after="120" w:line="320" w:lineRule="exact"/>
        <w:ind w:left="0"/>
        <w:contextualSpacing w:val="0"/>
        <w:rPr>
          <w:i/>
          <w:iCs/>
          <w:color w:val="0070C0"/>
        </w:rPr>
      </w:pPr>
      <w:r w:rsidRPr="00616290">
        <w:rPr>
          <w:i/>
          <w:iCs/>
          <w:color w:val="0070C0"/>
        </w:rPr>
        <w:t>Excepcionalmente, si los riesgos se conocieran entre la formulación y antes de la aprobación de las cuentas anuales y afectaran de forma muy significativa a la imagen fiel, las cuentas anuales deberán ser reformuladas.</w:t>
      </w:r>
    </w:p>
    <w:p w14:paraId="21164930" w14:textId="77777777" w:rsidR="00904A49" w:rsidRPr="00616290" w:rsidRDefault="00904A49" w:rsidP="00904A49">
      <w:pPr>
        <w:pStyle w:val="Prrafodelista"/>
        <w:spacing w:after="120" w:line="320" w:lineRule="exact"/>
        <w:ind w:left="0"/>
        <w:contextualSpacing w:val="0"/>
        <w:rPr>
          <w:i/>
          <w:iCs/>
          <w:color w:val="0070C0"/>
        </w:rPr>
      </w:pPr>
      <w:r w:rsidRPr="00616290">
        <w:rPr>
          <w:i/>
          <w:iCs/>
          <w:color w:val="0070C0"/>
        </w:rPr>
        <w:t>Deberán tenerse en cuenta las amortizaciones y correcciones de valor por deterioro de los activos, tanto si el ejercicio se salda con beneficio como con pérdida.</w:t>
      </w:r>
    </w:p>
    <w:p w14:paraId="6F028602" w14:textId="77777777" w:rsidR="00904A49" w:rsidRDefault="00904A49" w:rsidP="00904A49">
      <w:pPr>
        <w:spacing w:after="120" w:line="320" w:lineRule="exact"/>
      </w:pPr>
    </w:p>
    <w:p w14:paraId="4EDBF72F" w14:textId="382DB871" w:rsidR="00904A49" w:rsidRPr="00E227EA" w:rsidRDefault="00904A49" w:rsidP="00904A49">
      <w:pPr>
        <w:spacing w:after="1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G)</w:t>
      </w:r>
    </w:p>
    <w:p w14:paraId="67A694AC" w14:textId="77777777" w:rsidR="00904A49" w:rsidRDefault="00904A49" w:rsidP="00904A49">
      <w:pPr>
        <w:spacing w:after="120"/>
      </w:pPr>
      <w:r w:rsidRPr="00633602">
        <w:t>D</w:t>
      </w:r>
      <w:r>
        <w:t xml:space="preserve">ª. </w:t>
      </w:r>
      <w:r w:rsidRPr="00633602">
        <w:t>Alicia Gómez debe a D</w:t>
      </w:r>
      <w:r>
        <w:t xml:space="preserve">. </w:t>
      </w:r>
      <w:r w:rsidRPr="00633602">
        <w:t>Salvador Pérez 2.000 € por la compra de mercaderías y a su vez, D</w:t>
      </w:r>
      <w:r>
        <w:t xml:space="preserve">. </w:t>
      </w:r>
      <w:r w:rsidRPr="00633602">
        <w:t xml:space="preserve">Salvador Gómez </w:t>
      </w:r>
      <w:r>
        <w:t xml:space="preserve">le </w:t>
      </w:r>
      <w:r w:rsidRPr="00633602">
        <w:t>debe a D</w:t>
      </w:r>
      <w:r>
        <w:t xml:space="preserve">ª. </w:t>
      </w:r>
      <w:r w:rsidRPr="00633602">
        <w:t>Alicia Gómez 600 € por una venta de mercaderías que le realizó a esta última. ¿Podría Doña Alicia Gómez realizar el siguiente asiento? Justifica la respuesta.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524"/>
        <w:gridCol w:w="1300"/>
        <w:gridCol w:w="640"/>
        <w:gridCol w:w="1180"/>
        <w:gridCol w:w="524"/>
        <w:gridCol w:w="820"/>
      </w:tblGrid>
      <w:tr w:rsidR="00904A49" w:rsidRPr="00B811C0" w14:paraId="7D5568B8" w14:textId="77777777" w:rsidTr="00201A63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7913" w14:textId="77777777" w:rsidR="00904A49" w:rsidRPr="00B811C0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1.400,00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D201" w14:textId="77777777" w:rsidR="00904A49" w:rsidRPr="00B811C0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(400)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2CD4" w14:textId="77777777" w:rsidR="00904A49" w:rsidRPr="00B811C0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Proveedores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B142" w14:textId="77777777" w:rsidR="00904A49" w:rsidRPr="00B811C0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1C33" w14:textId="77777777" w:rsidR="00904A49" w:rsidRPr="00B811C0" w:rsidRDefault="00904A49" w:rsidP="00201A63">
            <w:pPr>
              <w:spacing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Clientes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A799" w14:textId="77777777" w:rsidR="00904A49" w:rsidRPr="00B811C0" w:rsidRDefault="00904A49" w:rsidP="00201A63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(430)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4E9B" w14:textId="77777777" w:rsidR="00904A49" w:rsidRPr="00B811C0" w:rsidRDefault="00904A49" w:rsidP="00201A63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</w:pPr>
            <w:r w:rsidRPr="00B811C0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1.400,00</w:t>
            </w:r>
          </w:p>
        </w:tc>
      </w:tr>
    </w:tbl>
    <w:p w14:paraId="509F67EF" w14:textId="77777777" w:rsidR="00904A49" w:rsidRDefault="00904A49" w:rsidP="00904A49">
      <w:pPr>
        <w:spacing w:before="240"/>
        <w:rPr>
          <w:i/>
          <w:iCs/>
          <w:color w:val="0070C0"/>
        </w:rPr>
      </w:pPr>
      <w:r w:rsidRPr="00DD6C0B">
        <w:rPr>
          <w:i/>
          <w:iCs/>
          <w:color w:val="0070C0"/>
        </w:rPr>
        <w:t>NO es posible</w:t>
      </w:r>
      <w:r>
        <w:rPr>
          <w:i/>
          <w:iCs/>
          <w:color w:val="0070C0"/>
        </w:rPr>
        <w:t>:</w:t>
      </w:r>
    </w:p>
    <w:p w14:paraId="0E6316DE" w14:textId="77777777" w:rsidR="00904A49" w:rsidRPr="00B5566B" w:rsidRDefault="00904A49" w:rsidP="00904A49">
      <w:pPr>
        <w:pStyle w:val="Prrafodelista"/>
        <w:spacing w:after="120"/>
        <w:ind w:left="0"/>
        <w:contextualSpacing w:val="0"/>
        <w:rPr>
          <w:i/>
          <w:iCs/>
          <w:color w:val="0070C0"/>
        </w:rPr>
      </w:pPr>
      <w:r>
        <w:rPr>
          <w:i/>
          <w:iCs/>
          <w:color w:val="0070C0"/>
        </w:rPr>
        <w:t>P</w:t>
      </w:r>
      <w:r w:rsidRPr="00DD6C0B">
        <w:rPr>
          <w:i/>
          <w:iCs/>
          <w:color w:val="0070C0"/>
        </w:rPr>
        <w:t>rincipio de no compensación</w:t>
      </w:r>
      <w:r>
        <w:rPr>
          <w:i/>
          <w:iCs/>
          <w:color w:val="0070C0"/>
        </w:rPr>
        <w:t>:</w:t>
      </w:r>
      <w:r w:rsidRPr="00B5566B">
        <w:t xml:space="preserve"> </w:t>
      </w:r>
      <w:r w:rsidRPr="00B5566B">
        <w:rPr>
          <w:i/>
          <w:iCs/>
          <w:color w:val="0070C0"/>
        </w:rPr>
        <w:t>Salvo que una norma disponga de forma expresa lo contrario, no podrán compensarse las partidas del activo con las del pasivo o las de gastos con las de ingresos, y se valorarán separadamente los elementos integrantes de las cuentas anuales.</w:t>
      </w:r>
    </w:p>
    <w:p w14:paraId="4C87562C" w14:textId="672AEC2E" w:rsidR="00904A49" w:rsidRPr="00904A49" w:rsidRDefault="00904A49" w:rsidP="00904A49">
      <w:pPr>
        <w:pStyle w:val="Prrafodelista"/>
        <w:ind w:left="3"/>
        <w:rPr>
          <w:i/>
          <w:iCs/>
          <w:color w:val="0070C0"/>
        </w:rPr>
      </w:pPr>
      <w:r w:rsidRPr="00B5566B">
        <w:rPr>
          <w:i/>
          <w:iCs/>
          <w:color w:val="0070C0"/>
        </w:rPr>
        <w:t>Los bienes y derechos que integran el activo de la empresa, las obligaciones y recursos propios que integran su pasivo, así como los gastos e ingresos que concurren en la cuenta de resultados del ejercicio, deben tratarse por separado en las cuentas anuales, tanto por lo que respecta a su contabilización, como en cuanto a su valoración, al objeto de no mermar la información que las mismas suministran a sus usuarios.</w:t>
      </w:r>
    </w:p>
    <w:sectPr w:rsidR="00904A49" w:rsidRPr="00904A49" w:rsidSect="004636E8">
      <w:headerReference w:type="default" r:id="rId7"/>
      <w:foot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BE1B" w14:textId="77777777" w:rsidR="004636E8" w:rsidRDefault="004636E8">
      <w:pPr>
        <w:spacing w:line="240" w:lineRule="auto"/>
      </w:pPr>
      <w:r>
        <w:separator/>
      </w:r>
    </w:p>
  </w:endnote>
  <w:endnote w:type="continuationSeparator" w:id="0">
    <w:p w14:paraId="4FA50BB1" w14:textId="77777777" w:rsidR="004636E8" w:rsidRDefault="0046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E4F6" w14:textId="77777777" w:rsidR="008E6203" w:rsidRDefault="008E6203" w:rsidP="00ED0485">
    <w:pPr>
      <w:pStyle w:val="Piedepgina"/>
      <w:tabs>
        <w:tab w:val="clear" w:pos="4252"/>
        <w:tab w:val="clear" w:pos="8504"/>
      </w:tabs>
      <w:jc w:val="left"/>
      <w:rPr>
        <w:color w:val="365F91" w:themeColor="accent1" w:themeShade="BF"/>
      </w:rPr>
    </w:pPr>
  </w:p>
  <w:p w14:paraId="00767E06" w14:textId="77777777" w:rsidR="008E6203" w:rsidRPr="00ED0485" w:rsidRDefault="00000000" w:rsidP="00ED0485">
    <w:pPr>
      <w:pStyle w:val="Piedepgina"/>
      <w:pBdr>
        <w:top w:val="single" w:sz="4" w:space="1" w:color="002060"/>
      </w:pBdr>
      <w:tabs>
        <w:tab w:val="clear" w:pos="4252"/>
        <w:tab w:val="clear" w:pos="8504"/>
      </w:tabs>
      <w:jc w:val="left"/>
    </w:pPr>
    <w:r>
      <w:rPr>
        <w:noProof/>
        <w:color w:val="365F91" w:themeColor="accent1" w:themeShade="BF"/>
      </w:rPr>
      <w:drawing>
        <wp:inline distT="0" distB="0" distL="0" distR="0" wp14:anchorId="1F62033D" wp14:editId="0E230AD0">
          <wp:extent cx="872232" cy="564384"/>
          <wp:effectExtent l="0" t="0" r="0" b="0"/>
          <wp:docPr id="1647366748" name="Imagen 4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697768" name="Imagen 4" descr="Un letrero de color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49" cy="57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65F91" w:themeColor="accent1" w:themeShade="BF"/>
      </w:rPr>
      <w:t xml:space="preserve">      </w:t>
    </w:r>
    <w:r>
      <w:rPr>
        <w:noProof/>
        <w:color w:val="365F91" w:themeColor="accent1" w:themeShade="BF"/>
      </w:rPr>
      <w:drawing>
        <wp:inline distT="0" distB="0" distL="0" distR="0" wp14:anchorId="71628442" wp14:editId="6B78C8BE">
          <wp:extent cx="2734574" cy="526719"/>
          <wp:effectExtent l="0" t="0" r="0" b="0"/>
          <wp:docPr id="272338117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909056" name="Imagen 3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574" cy="526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65F91" w:themeColor="accent1" w:themeShade="BF"/>
      </w:rPr>
      <w:t xml:space="preserve">                             </w:t>
    </w:r>
    <w:r w:rsidRPr="00095DD8">
      <w:rPr>
        <w:color w:val="365F91" w:themeColor="accent1" w:themeShade="BF"/>
      </w:rPr>
      <w:t xml:space="preserve">Página | </w:t>
    </w:r>
    <w:r w:rsidRPr="00095DD8">
      <w:rPr>
        <w:color w:val="365F91" w:themeColor="accent1" w:themeShade="BF"/>
      </w:rPr>
      <w:fldChar w:fldCharType="begin"/>
    </w:r>
    <w:r w:rsidRPr="00095DD8">
      <w:rPr>
        <w:color w:val="365F91" w:themeColor="accent1" w:themeShade="BF"/>
      </w:rPr>
      <w:instrText>PAGE   \* MERGEFORMAT</w:instrText>
    </w:r>
    <w:r w:rsidRPr="00095DD8">
      <w:rPr>
        <w:color w:val="365F91" w:themeColor="accent1" w:themeShade="BF"/>
      </w:rPr>
      <w:fldChar w:fldCharType="separate"/>
    </w:r>
    <w:r>
      <w:rPr>
        <w:color w:val="365F91" w:themeColor="accent1" w:themeShade="BF"/>
      </w:rPr>
      <w:t>1</w:t>
    </w:r>
    <w:r w:rsidRPr="00095DD8">
      <w:rPr>
        <w:color w:val="365F91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7B18" w14:textId="77777777" w:rsidR="004636E8" w:rsidRDefault="004636E8">
      <w:pPr>
        <w:spacing w:line="240" w:lineRule="auto"/>
      </w:pPr>
      <w:r>
        <w:separator/>
      </w:r>
    </w:p>
  </w:footnote>
  <w:footnote w:type="continuationSeparator" w:id="0">
    <w:p w14:paraId="1175E255" w14:textId="77777777" w:rsidR="004636E8" w:rsidRDefault="00463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3223" w14:textId="1169FDB5" w:rsidR="008E6203" w:rsidRDefault="00FF0C7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D0E492" wp14:editId="697039E5">
              <wp:simplePos x="0" y="0"/>
              <wp:positionH relativeFrom="column">
                <wp:posOffset>5715</wp:posOffset>
              </wp:positionH>
              <wp:positionV relativeFrom="paragraph">
                <wp:posOffset>-18415</wp:posOffset>
              </wp:positionV>
              <wp:extent cx="5381625" cy="860425"/>
              <wp:effectExtent l="5715" t="10160" r="13335" b="5715"/>
              <wp:wrapNone/>
              <wp:docPr id="20763619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1625" cy="8604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9DD9ADD" w14:textId="77777777" w:rsidR="008E6203" w:rsidRDefault="00000000" w:rsidP="007A3166">
                          <w:pPr>
                            <w:spacing w:line="240" w:lineRule="auto"/>
                            <w:ind w:right="-51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ADGD0108 GESTIÓN CONTABLE Y GESTIÓN</w:t>
                          </w:r>
                        </w:p>
                        <w:p w14:paraId="758B0ACA" w14:textId="77777777" w:rsidR="008E6203" w:rsidRDefault="00000000" w:rsidP="007A3166">
                          <w:pPr>
                            <w:spacing w:line="240" w:lineRule="auto"/>
                            <w:ind w:right="-51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ADMINISTRATIVA</w:t>
                          </w:r>
                          <w:r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PARA AUDITORÍA</w:t>
                          </w:r>
                        </w:p>
                        <w:p w14:paraId="7229E6E8" w14:textId="77777777" w:rsidR="008E6203" w:rsidRPr="00B6489C" w:rsidRDefault="00000000" w:rsidP="007A3166">
                          <w:pPr>
                            <w:spacing w:line="240" w:lineRule="auto"/>
                            <w:ind w:right="-51"/>
                            <w:jc w:val="right"/>
                            <w:rPr>
                              <w:b/>
                              <w:bC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365F91" w:themeColor="accent1" w:themeShade="BF"/>
                              <w:sz w:val="24"/>
                              <w:szCs w:val="24"/>
                            </w:rPr>
                            <w:t>UF0314 Gestión Contable</w:t>
                          </w:r>
                        </w:p>
                        <w:p w14:paraId="4C8C587A" w14:textId="77777777" w:rsidR="008E6203" w:rsidRPr="00B6489C" w:rsidRDefault="00000000" w:rsidP="007A3166">
                          <w:pPr>
                            <w:spacing w:line="240" w:lineRule="auto"/>
                            <w:ind w:right="-51"/>
                            <w:jc w:val="right"/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  <w:t>UD</w:t>
                          </w:r>
                          <w:r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  <w:t>2 El Plan General de Contabilidad</w:t>
                          </w:r>
                        </w:p>
                        <w:p w14:paraId="3F2B2673" w14:textId="77777777" w:rsidR="008E6203" w:rsidRPr="00B6489C" w:rsidRDefault="008E6203" w:rsidP="00B6489C">
                          <w:pPr>
                            <w:ind w:right="-51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0E4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45pt;margin-top:-1.45pt;width:423.75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" filled="f">
              <v:textbox>
                <w:txbxContent>
                  <w:p w14:paraId="69DD9ADD" w14:textId="77777777" w:rsidR="008E6203" w:rsidRDefault="00000000" w:rsidP="007A3166">
                    <w:pPr>
                      <w:spacing w:line="240" w:lineRule="auto"/>
                      <w:ind w:right="-51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ADGD0108 GESTIÓN CONTABLE Y GESTIÓN</w:t>
                    </w:r>
                  </w:p>
                  <w:p w14:paraId="758B0ACA" w14:textId="77777777" w:rsidR="008E6203" w:rsidRDefault="00000000" w:rsidP="007A3166">
                    <w:pPr>
                      <w:spacing w:line="240" w:lineRule="auto"/>
                      <w:ind w:right="-51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ADMINISTRATIVA</w:t>
                    </w:r>
                    <w:r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PARA AUDITORÍA</w:t>
                    </w:r>
                  </w:p>
                  <w:p w14:paraId="7229E6E8" w14:textId="77777777" w:rsidR="008E6203" w:rsidRPr="00B6489C" w:rsidRDefault="00000000" w:rsidP="007A3166">
                    <w:pPr>
                      <w:spacing w:line="240" w:lineRule="auto"/>
                      <w:ind w:right="-51"/>
                      <w:jc w:val="right"/>
                      <w:rPr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  <w:t>UF0314 Gestión Contable</w:t>
                    </w:r>
                  </w:p>
                  <w:p w14:paraId="4C8C587A" w14:textId="77777777" w:rsidR="008E6203" w:rsidRPr="00B6489C" w:rsidRDefault="00000000" w:rsidP="007A3166">
                    <w:pPr>
                      <w:spacing w:line="240" w:lineRule="auto"/>
                      <w:ind w:right="-51"/>
                      <w:jc w:val="right"/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UD</w:t>
                    </w:r>
                    <w:r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2 El Plan General de Contabilidad</w:t>
                    </w:r>
                  </w:p>
                  <w:p w14:paraId="3F2B2673" w14:textId="77777777" w:rsidR="008E6203" w:rsidRPr="00B6489C" w:rsidRDefault="008E6203" w:rsidP="00B6489C">
                    <w:pPr>
                      <w:ind w:right="-51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CD02DBB" wp14:editId="69774369">
          <wp:simplePos x="0" y="0"/>
          <wp:positionH relativeFrom="column">
            <wp:posOffset>91440</wp:posOffset>
          </wp:positionH>
          <wp:positionV relativeFrom="paragraph">
            <wp:posOffset>7620</wp:posOffset>
          </wp:positionV>
          <wp:extent cx="1939878" cy="819150"/>
          <wp:effectExtent l="0" t="0" r="0" b="0"/>
          <wp:wrapNone/>
          <wp:docPr id="2086466586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75703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878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2327BA" w14:textId="77777777" w:rsidR="008E6203" w:rsidRDefault="008E6203">
    <w:pPr>
      <w:pStyle w:val="Encabezado"/>
    </w:pPr>
  </w:p>
  <w:p w14:paraId="7AB8018E" w14:textId="77777777" w:rsidR="008E6203" w:rsidRDefault="008E6203">
    <w:pPr>
      <w:pStyle w:val="Encabezado"/>
    </w:pPr>
  </w:p>
  <w:p w14:paraId="00208F83" w14:textId="77777777" w:rsidR="008E6203" w:rsidRDefault="008E6203">
    <w:pPr>
      <w:pStyle w:val="Encabezado"/>
    </w:pPr>
  </w:p>
  <w:p w14:paraId="7C2E4FDB" w14:textId="77777777" w:rsidR="008E6203" w:rsidRDefault="008E6203">
    <w:pPr>
      <w:pStyle w:val="Encabezado"/>
    </w:pPr>
  </w:p>
  <w:p w14:paraId="17BA7867" w14:textId="77777777" w:rsidR="008E6203" w:rsidRDefault="008E6203">
    <w:pPr>
      <w:pStyle w:val="Encabezado"/>
    </w:pPr>
  </w:p>
  <w:p w14:paraId="67A9C23C" w14:textId="77777777" w:rsidR="008E6203" w:rsidRDefault="008E62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510"/>
    <w:multiLevelType w:val="hybridMultilevel"/>
    <w:tmpl w:val="55D09CA2"/>
    <w:lvl w:ilvl="0" w:tplc="BEA4144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F6F81"/>
    <w:multiLevelType w:val="hybridMultilevel"/>
    <w:tmpl w:val="68DC2E64"/>
    <w:lvl w:ilvl="0" w:tplc="E116AE46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055CB"/>
    <w:multiLevelType w:val="hybridMultilevel"/>
    <w:tmpl w:val="2B32A468"/>
    <w:lvl w:ilvl="0" w:tplc="BEA4144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833A54"/>
    <w:multiLevelType w:val="hybridMultilevel"/>
    <w:tmpl w:val="08F29E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04162">
    <w:abstractNumId w:val="1"/>
  </w:num>
  <w:num w:numId="2" w16cid:durableId="138158643">
    <w:abstractNumId w:val="2"/>
  </w:num>
  <w:num w:numId="3" w16cid:durableId="540172431">
    <w:abstractNumId w:val="0"/>
  </w:num>
  <w:num w:numId="4" w16cid:durableId="314527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4"/>
    <w:rsid w:val="000115DB"/>
    <w:rsid w:val="00034D7E"/>
    <w:rsid w:val="000D0A96"/>
    <w:rsid w:val="000E3C8B"/>
    <w:rsid w:val="001A3C7A"/>
    <w:rsid w:val="001E2BD9"/>
    <w:rsid w:val="002655F2"/>
    <w:rsid w:val="002E5FCF"/>
    <w:rsid w:val="00360191"/>
    <w:rsid w:val="003A37B0"/>
    <w:rsid w:val="00444B5B"/>
    <w:rsid w:val="004636E8"/>
    <w:rsid w:val="005406D7"/>
    <w:rsid w:val="00635326"/>
    <w:rsid w:val="00643FE1"/>
    <w:rsid w:val="00667F5B"/>
    <w:rsid w:val="007277E0"/>
    <w:rsid w:val="007D68AE"/>
    <w:rsid w:val="00874916"/>
    <w:rsid w:val="00890FA5"/>
    <w:rsid w:val="008E6203"/>
    <w:rsid w:val="008F46B2"/>
    <w:rsid w:val="009030CE"/>
    <w:rsid w:val="00904A49"/>
    <w:rsid w:val="00A40AA5"/>
    <w:rsid w:val="00A7085A"/>
    <w:rsid w:val="00B11B90"/>
    <w:rsid w:val="00C7243A"/>
    <w:rsid w:val="00D534D1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06408"/>
  <w15:chartTrackingRefBased/>
  <w15:docId w15:val="{CB79CFFB-9427-4A36-BD46-9EFDDCFC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74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0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C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C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C7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C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C74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C74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C74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C7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C7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C7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C7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F0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C7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C7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F0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C74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FF0C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C74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C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C74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F0C74"/>
    <w:rPr>
      <w:b/>
      <w:bCs/>
      <w:smallCaps/>
      <w:color w:val="365F9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C7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C7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F0C7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C7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1324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12</cp:revision>
  <dcterms:created xsi:type="dcterms:W3CDTF">2024-03-17T07:49:00Z</dcterms:created>
  <dcterms:modified xsi:type="dcterms:W3CDTF">2024-04-08T19:41:00Z</dcterms:modified>
</cp:coreProperties>
</file>