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#check data frame structure</w:t>
      </w:r>
      <w:r>
        <w:br w:type="textWrapping"/>
      </w:r>
      <w:r>
        <w:rPr>
          <w:rStyle w:val="KeywordTok"/>
        </w:rPr>
        <w:t xml:space="preserve">str</w:t>
      </w:r>
      <w:r>
        <w:rPr>
          <w:rStyle w:val="NormalTok"/>
        </w:rPr>
        <w:t xml:space="preserve">(herring_data)</w:t>
      </w:r>
    </w:p>
    <w:p>
      <w:pPr>
        <w:pStyle w:val="SourceCode"/>
      </w:pPr>
      <w:r>
        <w:rPr>
          <w:rStyle w:val="VerbatimChar"/>
        </w:rPr>
        <w:t xml:space="preserve">## 'data.frame':    883 obs. of  10 variables:</w:t>
      </w:r>
      <w:r>
        <w:br w:type="textWrapping"/>
      </w:r>
      <w:r>
        <w:rPr>
          <w:rStyle w:val="VerbatimChar"/>
        </w:rPr>
        <w:t xml:space="preserve">##  $ oto.width : num  1.65 1.49 1.6 1.39 1.76 ...</w:t>
      </w:r>
      <w:r>
        <w:br w:type="textWrapping"/>
      </w:r>
      <w:r>
        <w:rPr>
          <w:rStyle w:val="VerbatimChar"/>
        </w:rPr>
        <w:t xml:space="preserve">##  $ sal.id    : int  17047 17050 17054 17060 17065 17096 17110 17111 17112 17112 ...</w:t>
      </w:r>
      <w:r>
        <w:br w:type="textWrapping"/>
      </w:r>
      <w:r>
        <w:rPr>
          <w:rStyle w:val="VerbatimChar"/>
        </w:rPr>
        <w:t xml:space="preserve">##  $ sal.length: num  68.5 66 65 62 68.5 ...</w:t>
      </w:r>
      <w:r>
        <w:br w:type="textWrapping"/>
      </w:r>
      <w:r>
        <w:rPr>
          <w:rStyle w:val="VerbatimChar"/>
        </w:rPr>
        <w:t xml:space="preserve">##  $ coll.doy  : int  57 22 339 356 48 126 111 175 175 175 ...</w:t>
      </w:r>
      <w:r>
        <w:br w:type="textWrapping"/>
      </w:r>
      <w:r>
        <w:rPr>
          <w:rStyle w:val="VerbatimChar"/>
        </w:rPr>
        <w:t xml:space="preserve">##  $ lat       : num  49.6 49.4 49.4 49.4 49.6 ...</w:t>
      </w:r>
      <w:r>
        <w:br w:type="textWrapping"/>
      </w:r>
      <w:r>
        <w:rPr>
          <w:rStyle w:val="VerbatimChar"/>
        </w:rPr>
        <w:t xml:space="preserve">##  $ long      : num  -123 -123 -123 -123 -123 ...</w:t>
      </w:r>
      <w:r>
        <w:br w:type="textWrapping"/>
      </w:r>
      <w:r>
        <w:rPr>
          <w:rStyle w:val="VerbatimChar"/>
        </w:rPr>
        <w:t xml:space="preserve">##  $ coll.month: int  2 1 12 12 2 5 4 6 6 6 ...</w:t>
      </w:r>
      <w:r>
        <w:br w:type="textWrapping"/>
      </w:r>
      <w:r>
        <w:rPr>
          <w:rStyle w:val="VerbatimChar"/>
        </w:rPr>
        <w:t xml:space="preserve">##  $ sal.sp    : Factor w/ 4 levels "","ch","co","pink": 2 2 2 2 2 2 2 2 2 2 ...</w:t>
      </w:r>
      <w:r>
        <w:br w:type="textWrapping"/>
      </w:r>
      <w:r>
        <w:rPr>
          <w:rStyle w:val="VerbatimChar"/>
        </w:rPr>
        <w:t xml:space="preserve">##  $ coll.year : int  2017 2017 2016 2016 2017 2017 2017 2017 2017 2017 ...</w:t>
      </w:r>
      <w:r>
        <w:br w:type="textWrapping"/>
      </w:r>
      <w:r>
        <w:rPr>
          <w:rStyle w:val="VerbatimChar"/>
        </w:rPr>
        <w:t xml:space="preserve">##  $ stat.area : Factor w/ 15 levels "1","13","14",..: 12 12 12 12 12 8 13 4 4 4 ...</w:t>
      </w:r>
    </w:p>
    <w:p>
      <w:pPr>
        <w:pStyle w:val="SourceCode"/>
      </w:pPr>
      <w:r>
        <w:rPr>
          <w:rStyle w:val="CommentTok"/>
        </w:rPr>
        <w:t xml:space="preserve">#figure out which stat areas to remove</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(herring</w:t>
      </w:r>
      <w:r>
        <w:rPr>
          <w:rStyle w:val="OperatorTok"/>
        </w:rPr>
        <w:t xml:space="preserve">$</w:t>
      </w:r>
      <w:r>
        <w:rPr>
          <w:rStyle w:val="NormalTok"/>
        </w:rPr>
        <w:t xml:space="preserve">StatArea))</w:t>
      </w:r>
    </w:p>
    <w:p>
      <w:pPr>
        <w:pStyle w:val="SourceCode"/>
      </w:pPr>
      <w:r>
        <w:rPr>
          <w:rStyle w:val="VerbatimChar"/>
        </w:rPr>
        <w:t xml:space="preserve">##  [1] "1"   "13"  "14"  "15"  "16"  "17"  "18"  "19"  "20"  "23"  "25" </w:t>
      </w:r>
      <w:r>
        <w:br w:type="textWrapping"/>
      </w:r>
      <w:r>
        <w:rPr>
          <w:rStyle w:val="VerbatimChar"/>
        </w:rPr>
        <w:t xml:space="preserve">## [12] "28"  "29"  "101" "125"</w:t>
      </w:r>
    </w:p>
    <w:p>
      <w:pPr>
        <w:pStyle w:val="SourceCode"/>
      </w:pPr>
      <w:r>
        <w:rPr>
          <w:rStyle w:val="CommentTok"/>
        </w:rPr>
        <w:t xml:space="preserve">#filter for 2018 data,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#Checking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*something is up with this y axis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#Multipanel of dotcharts for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 frame for pairwise scatter with only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#Pairwise scatterplot of explanatory variables (salmon length, weight, day of year, latitude and longitude)</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intercept corresponding to individual salmon because there are &gt; 10 levels (ref.). Ecologically, it is likely that multiple herring in one stomach have similar sizes if they travel in the same school targeted by an individual.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BodyText"/>
      </w:pPr>
      <w:r>
        <w:t xml:space="preserve">**come back to salmon size subset justification.</w:t>
      </w:r>
    </w:p>
    <w:p>
      <w:pPr>
        <w:pStyle w:val="FirstParagraph"/>
      </w:pPr>
      <w:r>
        <w:t xml:space="preserve">##Standardizing data for models</w:t>
      </w:r>
    </w:p>
    <w:p>
      <w:pPr>
        <w:pStyle w:val="SourceCode"/>
      </w:pPr>
      <w:r>
        <w:rPr>
          <w:rStyle w:val="CommentTok"/>
        </w:rPr>
        <w:t xml:space="preserve">#Add columns for standardized continuous predictor variable for modelling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26" w:name="model-structure"/>
      <w:r>
        <w:t xml:space="preserve">Model Structure</w:t>
      </w:r>
      <w:bookmarkEnd w:id="26"/>
    </w:p>
    <w:p>
      <w:pPr>
        <w:pStyle w:val="FirstParagraph"/>
      </w:pPr>
      <w:r>
        <w:t xml:space="preserve">All models:</w:t>
      </w:r>
      <w:r>
        <w:t xml:space="preserve"> </w:t>
      </w:r>
      <w:r>
        <w:t xml:space="preserve">oto.width ~ sal.length_standardized + (1 | sal.id)</w:t>
      </w:r>
      <w:r>
        <w:t xml:space="preserve"> </w:t>
      </w:r>
      <w:r>
        <w:t xml:space="preserve">oto.width ~ coll.doy_standardized + (1 | sal.id)</w:t>
      </w:r>
      <w:r>
        <w:t xml:space="preserve"> </w:t>
      </w:r>
      <w:r>
        <w:t xml:space="preserve">oto.width ~ lat_standardized + (1 | sal.id)</w:t>
      </w:r>
      <w:r>
        <w:t xml:space="preserve"> </w:t>
      </w:r>
      <w:r>
        <w:t xml:space="preserve">oto.width ~ long_standardized + (1 | sal.id)</w:t>
      </w:r>
    </w:p>
    <w:p>
      <w:pPr>
        <w:pStyle w:val="BodyText"/>
      </w:pPr>
      <w:r>
        <w:t xml:space="preserve">oto.width ~ coll.doy_standardized + sal.length_standardized + (1 | sal.id)</w:t>
      </w:r>
      <w:r>
        <w:t xml:space="preserve"> </w:t>
      </w:r>
      <w:r>
        <w:t xml:space="preserve">oto.width ~ coll.doy_standardized + long_standardized + (1 | sal.id)</w:t>
      </w:r>
      <w:r>
        <w:t xml:space="preserve"> </w:t>
      </w:r>
      <w:r>
        <w:t xml:space="preserve">oto.width ~ coll.doy_standardized + lat_standardized + (1 | sal.id)</w:t>
      </w:r>
      <w:r>
        <w:t xml:space="preserve"> </w:t>
      </w:r>
      <w:r>
        <w:t xml:space="preserve">oto.width ~ sal.length_standardized + long_standardized + (1 | sal.id)</w:t>
      </w:r>
      <w:r>
        <w:t xml:space="preserve"> </w:t>
      </w:r>
      <w:r>
        <w:t xml:space="preserve">oto.width ~ sal.length_standardized + lat_standardized + (1 | sal.id)</w:t>
      </w:r>
    </w:p>
    <w:p>
      <w:pPr>
        <w:pStyle w:val="BodyText"/>
      </w:pPr>
      <w:r>
        <w:t xml:space="preserve">oto.width ~ coll.doy_standardized + lat_standardized + sal.length_standardized + (1 | sal.id)</w:t>
      </w:r>
      <w:r>
        <w:t xml:space="preserve"> </w:t>
      </w:r>
      <w:r>
        <w:t xml:space="preserve">oto.width ~ coll.doy_standardized + long_standardized + sal.length_standardized + (1 | sal.id)</w:t>
      </w:r>
    </w:p>
    <w:p>
      <w:pPr>
        <w:pStyle w:val="BodyText"/>
      </w:pPr>
      <w:r>
        <w:t xml:space="preserve">oto.width ~ coll.doy_standardized</w:t>
      </w:r>
      <w:r>
        <w:rPr>
          <w:i/>
        </w:rPr>
        <w:t xml:space="preserve">sal.length_standardized + (1 | sal.id)</w:t>
      </w:r>
      <w:r>
        <w:rPr>
          <w:i/>
        </w:rPr>
        <w:t xml:space="preserve"> </w:t>
      </w:r>
      <w:r>
        <w:rPr>
          <w:i/>
        </w:rPr>
        <w:t xml:space="preserve">oto.width ~ coll.doy_standardized</w:t>
      </w:r>
      <w:r>
        <w:t xml:space="preserve">long_standardized + (1 | sal.id)</w:t>
      </w:r>
      <w:r>
        <w:t xml:space="preserve"> </w:t>
      </w:r>
      <w:r>
        <w:t xml:space="preserve">oto.width ~ coll.doy_standardized</w:t>
      </w:r>
      <w:r>
        <w:rPr>
          <w:i/>
        </w:rPr>
        <w:t xml:space="preserve">lat_standardized + (1 | sal.id)</w:t>
      </w:r>
      <w:r>
        <w:rPr>
          <w:i/>
        </w:rPr>
        <w:t xml:space="preserve"> </w:t>
      </w:r>
      <w:r>
        <w:rPr>
          <w:i/>
        </w:rPr>
        <w:t xml:space="preserve">oto.width ~ sal.length_standardized</w:t>
      </w:r>
      <w:r>
        <w:t xml:space="preserve">long_standardized + (1 | sal.id)</w:t>
      </w:r>
      <w:r>
        <w:t xml:space="preserve"> </w:t>
      </w:r>
      <w:r>
        <w:t xml:space="preserve">oto.width ~ sal.length_standardized*lat_standardized + (1 | sal.id)</w:t>
      </w:r>
    </w:p>
    <w:p>
      <w:pPr>
        <w:pStyle w:val="BodyText"/>
      </w:pPr>
      <w:r>
        <w:t xml:space="preserve">oto.width ~ coll.doy_standardized + lat_standardized</w:t>
      </w:r>
      <w:r>
        <w:rPr>
          <w:i/>
        </w:rPr>
        <w:t xml:space="preserve">sal.length_standardized + (1 | sal.id)</w:t>
      </w:r>
      <w:r>
        <w:rPr>
          <w:i/>
        </w:rPr>
        <w:t xml:space="preserve"> </w:t>
      </w:r>
      <w:r>
        <w:rPr>
          <w:i/>
        </w:rPr>
        <w:t xml:space="preserve">oto.width ~ coll.doy_standardized + long_standardized</w:t>
      </w:r>
      <w:r>
        <w:t xml:space="preserve">sal.length_standardized + (1 | sal.id)</w:t>
      </w:r>
      <w:r>
        <w:t xml:space="preserve"> </w:t>
      </w:r>
      <w:r>
        <w:t xml:space="preserve">oto.width ~ coll.doy_standardized</w:t>
      </w:r>
      <w:r>
        <w:rPr>
          <w:i/>
        </w:rPr>
        <w:t xml:space="preserve">sal.length_standardized + lat_standardized + (1 | sal.id)</w:t>
      </w:r>
      <w:r>
        <w:rPr>
          <w:i/>
        </w:rPr>
        <w:t xml:space="preserve"> </w:t>
      </w:r>
      <w:r>
        <w:rPr>
          <w:i/>
        </w:rPr>
        <w:t xml:space="preserve">oto.width ~ coll.doy_standardized</w:t>
      </w:r>
      <w:r>
        <w:t xml:space="preserve">sal.length_standardized + long_standardized + (1 | sal.id)</w:t>
      </w:r>
      <w:r>
        <w:t xml:space="preserve"> </w:t>
      </w:r>
      <w:r>
        <w:t xml:space="preserve">oto.width ~ coll.doy_standardized</w:t>
      </w:r>
      <w:r>
        <w:rPr>
          <w:i/>
        </w:rPr>
        <w:t xml:space="preserve">sal.length_standardized</w:t>
      </w:r>
      <w:r>
        <w:t xml:space="preserve">lat_standardized + (1 | sal.id)</w:t>
      </w:r>
      <w:r>
        <w:t xml:space="preserve"> </w:t>
      </w:r>
      <w:r>
        <w:t xml:space="preserve">oto.width ~ coll.doy_standardized</w:t>
      </w:r>
      <w:r>
        <w:rPr>
          <w:i/>
        </w:rPr>
        <w:t xml:space="preserve">sal.length_standardized</w:t>
      </w:r>
      <w:r>
        <w:t xml:space="preserve">long_standardized + (1 | sal.id)</w:t>
      </w:r>
    </w:p>
    <w:p>
      <w:pPr>
        <w:pStyle w:val="BodyText"/>
      </w:pPr>
      <w:r>
        <w:t xml:space="preserve">##All potential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#Two explanatory and one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and one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#Three explanatory variable and two interaction models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p>
    <w:p>
      <w:pPr>
        <w:pStyle w:val="SourceCode"/>
      </w:pPr>
      <w:r>
        <w:rPr>
          <w:rStyle w:val="CommentTok"/>
        </w:rPr>
        <w:t xml:space="preserve">#Checking assumptions of model 11</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residuals versus fitted values</w:t>
      </w:r>
      <w:r>
        <w:br w:type="textWrapping"/>
      </w:r>
      <w:r>
        <w:rPr>
          <w:rStyle w:val="KeywordTok"/>
        </w:rPr>
        <w:t xml:space="preserve">plot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br w:type="textWrapping"/>
      </w:r>
      <w:r>
        <w:rPr>
          <w:rStyle w:val="CommentTok"/>
        </w:rPr>
        <w:t xml:space="preserve">#plot residual as probability density then add rug marks and a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and add reference line * do we need this?</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#quantile-quantile plot for linear mixed-effects model additional assumption - does the random intercept have a norml distribution?</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SourceCode"/>
      </w:pPr>
      <w:r>
        <w:rPr>
          <w:rStyle w:val="CommentTok"/>
        </w:rPr>
        <w:t xml:space="preserve">#Residuals vs. fitted shown with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long shown with smoothing curve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(long_standardized,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(long_standardized,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coll.doy shown with smoothing curve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(coll.doy_standardized,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(coll.doy_standardized,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#Residuals vs. sal.length shown with smoothing curve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(sal.length_standardized,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(sal.length_standardized,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Written summary (200 words)</w:t>
      </w:r>
      <w:r>
        <w:t xml:space="preserve"> </w:t>
      </w: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BodyText"/>
      </w:pPr>
      <w:r>
        <w:t xml:space="preserve">#Section 7: Model Summary, Conﬁdence Intervals and Model Comparison</w:t>
      </w:r>
      <w:r>
        <w:t xml:space="preserve"> </w:t>
      </w:r>
      <w:r>
        <w:t xml:space="preserve">##Prepping models for AIC</w:t>
      </w:r>
    </w:p>
    <w:p>
      <w:pPr>
        <w:pStyle w:val="SourceCode"/>
      </w:pPr>
      <w:r>
        <w:rPr>
          <w:rStyle w:val="CommentTok"/>
        </w:rPr>
        <w:t xml:space="preserve">#Rewriting all potential models with REML= FALSE</w:t>
      </w:r>
      <w:r>
        <w:br w:type="textWrapping"/>
      </w:r>
      <w:r>
        <w:br w:type="textWrapping"/>
      </w: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#One explanatory variable models</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#Two explanatory variable models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#Three explanatory variable models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#Two explanatory and interaction models</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#Three explanatory and interaction models</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##AIC (or AICc)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NormalTok"/>
        </w:rPr>
        <w:t xml:space="preserve">AIC_out</w:t>
      </w:r>
    </w:p>
    <w:p>
      <w:pPr>
        <w:pStyle w:val="SourceCode"/>
      </w:pPr>
      <w:r>
        <w:rPr>
          <w:rStyle w:val="VerbatimChar"/>
        </w:rPr>
        <w:t xml:space="preserve">##            df         AIC delta_AIC</w:t>
      </w:r>
      <w:r>
        <w:br w:type="textWrapping"/>
      </w:r>
      <w:r>
        <w:rPr>
          <w:rStyle w:val="VerbatimChar"/>
        </w:rPr>
        <w:t xml:space="preserve">## model_0     3  54.4775593 75.801894</w:t>
      </w:r>
      <w:r>
        <w:br w:type="textWrapping"/>
      </w:r>
      <w:r>
        <w:rPr>
          <w:rStyle w:val="VerbatimChar"/>
        </w:rPr>
        <w:t xml:space="preserve">## model_1     4  37.2176201 58.541955</w:t>
      </w:r>
      <w:r>
        <w:br w:type="textWrapping"/>
      </w:r>
      <w:r>
        <w:rPr>
          <w:rStyle w:val="VerbatimChar"/>
        </w:rPr>
        <w:t xml:space="preserve">## model_2     4  47.4164041 68.740739</w:t>
      </w:r>
      <w:r>
        <w:br w:type="textWrapping"/>
      </w:r>
      <w:r>
        <w:rPr>
          <w:rStyle w:val="VerbatimChar"/>
        </w:rPr>
        <w:t xml:space="preserve">## model_3     4   5.8826229 27.206958</w:t>
      </w:r>
      <w:r>
        <w:br w:type="textWrapping"/>
      </w:r>
      <w:r>
        <w:rPr>
          <w:rStyle w:val="VerbatimChar"/>
        </w:rPr>
        <w:t xml:space="preserve">## model_4     4  -5.3038340 16.020501</w:t>
      </w:r>
      <w:r>
        <w:br w:type="textWrapping"/>
      </w:r>
      <w:r>
        <w:rPr>
          <w:rStyle w:val="VerbatimChar"/>
        </w:rPr>
        <w:t xml:space="preserve">## model_5     5  30.6027823 51.927117</w:t>
      </w:r>
      <w:r>
        <w:br w:type="textWrapping"/>
      </w:r>
      <w:r>
        <w:rPr>
          <w:rStyle w:val="VerbatimChar"/>
        </w:rPr>
        <w:t xml:space="preserve">## model_6     5 -20.3107298  1.013605</w:t>
      </w:r>
      <w:r>
        <w:br w:type="textWrapping"/>
      </w:r>
      <w:r>
        <w:rPr>
          <w:rStyle w:val="VerbatimChar"/>
        </w:rPr>
        <w:t xml:space="preserve">## model_7     5   0.3271342 21.651469</w:t>
      </w:r>
      <w:r>
        <w:br w:type="textWrapping"/>
      </w:r>
      <w:r>
        <w:rPr>
          <w:rStyle w:val="VerbatimChar"/>
        </w:rPr>
        <w:t xml:space="preserve">## model_8     5  -7.2925813 14.031754</w:t>
      </w:r>
      <w:r>
        <w:br w:type="textWrapping"/>
      </w:r>
      <w:r>
        <w:rPr>
          <w:rStyle w:val="VerbatimChar"/>
        </w:rPr>
        <w:t xml:space="preserve">## model_9     5   3.9312685 25.255603</w:t>
      </w:r>
      <w:r>
        <w:br w:type="textWrapping"/>
      </w:r>
      <w:r>
        <w:rPr>
          <w:rStyle w:val="VerbatimChar"/>
        </w:rPr>
        <w:t xml:space="preserve">## model_5i    6  31.3635481 52.687883</w:t>
      </w:r>
      <w:r>
        <w:br w:type="textWrapping"/>
      </w:r>
      <w:r>
        <w:rPr>
          <w:rStyle w:val="VerbatimChar"/>
        </w:rPr>
        <w:t xml:space="preserve">## model_6i    6 -19.5116269  1.812708</w:t>
      </w:r>
      <w:r>
        <w:br w:type="textWrapping"/>
      </w:r>
      <w:r>
        <w:rPr>
          <w:rStyle w:val="VerbatimChar"/>
        </w:rPr>
        <w:t xml:space="preserve">## model_7i    6   2.0740538 23.398389</w:t>
      </w:r>
      <w:r>
        <w:br w:type="textWrapping"/>
      </w:r>
      <w:r>
        <w:rPr>
          <w:rStyle w:val="VerbatimChar"/>
        </w:rPr>
        <w:t xml:space="preserve">## model_8i    6  -5.4756690 15.848666</w:t>
      </w:r>
      <w:r>
        <w:br w:type="textWrapping"/>
      </w:r>
      <w:r>
        <w:rPr>
          <w:rStyle w:val="VerbatimChar"/>
        </w:rPr>
        <w:t xml:space="preserve">## model_9i    6   5.8034528 27.127788</w:t>
      </w:r>
      <w:r>
        <w:br w:type="textWrapping"/>
      </w:r>
      <w:r>
        <w:rPr>
          <w:rStyle w:val="VerbatimChar"/>
        </w:rPr>
        <w:t xml:space="preserve">## model_10    6  -1.5769884 19.747347</w:t>
      </w:r>
      <w:r>
        <w:br w:type="textWrapping"/>
      </w:r>
      <w:r>
        <w:rPr>
          <w:rStyle w:val="VerbatimChar"/>
        </w:rPr>
        <w:t xml:space="preserve">## model_11    6 -21.3243350  0.000000</w:t>
      </w:r>
      <w:r>
        <w:br w:type="textWrapping"/>
      </w:r>
      <w:r>
        <w:rPr>
          <w:rStyle w:val="VerbatimChar"/>
        </w:rPr>
        <w:t xml:space="preserve">## model_10l   7  -0.2463616 21.077973</w:t>
      </w:r>
      <w:r>
        <w:br w:type="textWrapping"/>
      </w:r>
      <w:r>
        <w:rPr>
          <w:rStyle w:val="VerbatimChar"/>
        </w:rPr>
        <w:t xml:space="preserve">## model_10c   7  -0.7513179 20.573017</w:t>
      </w:r>
      <w:r>
        <w:br w:type="textWrapping"/>
      </w:r>
      <w:r>
        <w:rPr>
          <w:rStyle w:val="VerbatimChar"/>
        </w:rPr>
        <w:t xml:space="preserve">## model_11l   7 -19.7024328  1.621902</w:t>
      </w:r>
      <w:r>
        <w:br w:type="textWrapping"/>
      </w:r>
      <w:r>
        <w:rPr>
          <w:rStyle w:val="VerbatimChar"/>
        </w:rPr>
        <w:t xml:space="preserve">## model_11c   7 -20.1154346  1.208900</w:t>
      </w:r>
      <w:r>
        <w:br w:type="textWrapping"/>
      </w:r>
      <w:r>
        <w:rPr>
          <w:rStyle w:val="VerbatimChar"/>
        </w:rPr>
        <w:t xml:space="preserve">## model_10cl 10   4.9684441 26.292779</w:t>
      </w:r>
      <w:r>
        <w:br w:type="textWrapping"/>
      </w:r>
      <w:r>
        <w:rPr>
          <w:rStyle w:val="VerbatimChar"/>
        </w:rPr>
        <w:t xml:space="preserve">## model_11cl 10 -15.2593953  6.064940</w:t>
      </w:r>
    </w:p>
    <w:p>
      <w:pPr>
        <w:pStyle w:val="SourceCode"/>
      </w:pPr>
      <w:r>
        <w:rPr>
          <w:rStyle w:val="CommentTok"/>
        </w:rPr>
        <w:t xml:space="preserve">##AIC (or AICc) weights</w:t>
      </w:r>
      <w:r>
        <w:br w:type="textWrapping"/>
      </w:r>
      <w:r>
        <w:rPr>
          <w:rStyle w:val="NormalTok"/>
        </w:rPr>
        <w:t xml:space="preserve">bbmle</w:t>
      </w:r>
      <w:r>
        <w:rPr>
          <w:rStyle w:val="OperatorTok"/>
        </w:rPr>
        <w:t xml:space="preserve">::</w:t>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the</w:t>
      </w:r>
    </w:p>
    <w:p>
      <w:pPr>
        <w:pStyle w:val="SourceCode"/>
      </w:pPr>
      <w:r>
        <w:rPr>
          <w:rStyle w:val="CommentTok"/>
        </w:rPr>
        <w:t xml:space="preserve">#R-squared (or adjusted R-squared) values?</w:t>
      </w:r>
      <w:r>
        <w:br w:type="textWrapping"/>
      </w:r>
      <w:r>
        <w:br w:type="textWrapping"/>
      </w:r>
      <w:r>
        <w:rPr>
          <w:rStyle w:val="CommentTok"/>
        </w:rPr>
        <w:t xml:space="preserve">#coeﬃcient estimates for fixed and random  effects (random effects correspond to  2 sources of variation = variation between individuals and #residual variation between observations)</w:t>
      </w:r>
      <w:r>
        <w:br w:type="textWrapping"/>
      </w:r>
      <w:r>
        <w:rPr>
          <w:rStyle w:val="KeywordTok"/>
        </w:rPr>
        <w:t xml:space="preserve">summary</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oto.width ~ coll.doy_standardized + long_standardized + sal.length_standardized +  </w:t>
      </w:r>
      <w:r>
        <w:br w:type="textWrapping"/>
      </w:r>
      <w:r>
        <w:rPr>
          <w:rStyle w:val="VerbatimChar"/>
        </w:rPr>
        <w:t xml:space="preserve">##     (1 | sal.id)</w:t>
      </w:r>
      <w:r>
        <w:br w:type="textWrapping"/>
      </w:r>
      <w:r>
        <w:rPr>
          <w:rStyle w:val="VerbatimChar"/>
        </w:rPr>
        <w:t xml:space="preserve">##    Data: herring_data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-21.3      3.2     16.7    -33.3      434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-2.9333 -0.4248 -0.0587  0.3434  4.0951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sal.id   (Intercept) 0.05333  0.2309  </w:t>
      </w:r>
      <w:r>
        <w:br w:type="textWrapping"/>
      </w:r>
      <w:r>
        <w:rPr>
          <w:rStyle w:val="VerbatimChar"/>
        </w:rPr>
        <w:t xml:space="preserve">##  Residual             0.02379  0.1542  </w:t>
      </w:r>
      <w:r>
        <w:br w:type="textWrapping"/>
      </w:r>
      <w:r>
        <w:rPr>
          <w:rStyle w:val="VerbatimChar"/>
        </w:rPr>
        <w:t xml:space="preserve">## Number of obs: 440, groups:  sal.id, 239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1.40824    0.01719  81.944</w:t>
      </w:r>
      <w:r>
        <w:br w:type="textWrapping"/>
      </w:r>
      <w:r>
        <w:rPr>
          <w:rStyle w:val="VerbatimChar"/>
        </w:rPr>
        <w:t xml:space="preserve">## coll.doy_standardized   -0.07112    0.01749  -4.066</w:t>
      </w:r>
      <w:r>
        <w:br w:type="textWrapping"/>
      </w:r>
      <w:r>
        <w:rPr>
          <w:rStyle w:val="VerbatimChar"/>
        </w:rPr>
        <w:t xml:space="preserve">## long_standardized       -0.14512    0.01865  -7.780</w:t>
      </w:r>
      <w:r>
        <w:br w:type="textWrapping"/>
      </w:r>
      <w:r>
        <w:rPr>
          <w:rStyle w:val="VerbatimChar"/>
        </w:rPr>
        <w:t xml:space="preserve">## sal.length_standardized  0.03339    0.01917   1.742</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cll.d_ lng_st</w:t>
      </w:r>
      <w:r>
        <w:br w:type="textWrapping"/>
      </w:r>
      <w:r>
        <w:rPr>
          <w:rStyle w:val="VerbatimChar"/>
        </w:rPr>
        <w:t xml:space="preserve">## cll.dy_stnd 0.027               </w:t>
      </w:r>
      <w:r>
        <w:br w:type="textWrapping"/>
      </w:r>
      <w:r>
        <w:rPr>
          <w:rStyle w:val="VerbatimChar"/>
        </w:rPr>
        <w:t xml:space="preserve">## lng_stndrdz 0.027  0.099        </w:t>
      </w:r>
      <w:r>
        <w:br w:type="textWrapping"/>
      </w:r>
      <w:r>
        <w:rPr>
          <w:rStyle w:val="VerbatimChar"/>
        </w:rPr>
        <w:t xml:space="preserve">## sl.lngth_st 0.087  0.080  0.373</w:t>
      </w:r>
    </w:p>
    <w:p>
      <w:pPr>
        <w:pStyle w:val="SourceCode"/>
      </w:pPr>
      <w:r>
        <w:rPr>
          <w:rStyle w:val="CommentTok"/>
        </w:rPr>
        <w:t xml:space="preserve">#conﬁdence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#Rearranging data to make coefficient plots to show standard errors:</w:t>
      </w:r>
      <w:r>
        <w:br w:type="textWrapping"/>
      </w:r>
      <w:r>
        <w:rPr>
          <w:rStyle w:val="CommentTok"/>
        </w:rPr>
        <w:t xml:space="preserve">#</w:t>
      </w:r>
      <w:r>
        <w:br w:type="textWrapping"/>
      </w:r>
      <w:r>
        <w:rPr>
          <w:rStyle w:val="CommentTok"/>
        </w:rPr>
        <w:t xml:space="preserve">#data frame for coefficient plot</w:t>
      </w:r>
      <w:r>
        <w:br w:type="textWrapping"/>
      </w:r>
      <w:r>
        <w:rPr>
          <w:rStyle w:val="NormalTok"/>
        </w:rPr>
        <w:t xml:space="preserve">confint_fixed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 &lt;-</w:t>
      </w:r>
      <w:r>
        <w:rPr>
          <w:rStyle w:val="StringTok"/>
        </w:rPr>
        <w:t xml:space="preserve"> </w:t>
      </w:r>
      <w:r>
        <w:rPr>
          <w:rStyle w:val="KeywordTok"/>
        </w:rPr>
        <w:t xml:space="preserve">as.data.frame</w:t>
      </w:r>
      <w:r>
        <w:rPr>
          <w:rStyle w:val="NormalTok"/>
        </w:rPr>
        <w:t xml:space="preserve">(confint_fixed)</w:t>
      </w:r>
      <w:r>
        <w:br w:type="textWrapping"/>
      </w:r>
      <w:r>
        <w:rPr>
          <w:rStyle w:val="NormalTok"/>
        </w:rPr>
        <w:t xml:space="preserve">confint_fixed</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w:t>
      </w:r>
      <w:r>
        <w:br w:type="textWrapping"/>
      </w:r>
      <w:r>
        <w:rPr>
          <w:rStyle w:val="NormalTok"/>
        </w:rPr>
        <w:t xml:space="preserve">confint_fixed</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model4_standardized"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8: Plotting a Model with the Data</w:t>
      </w:r>
    </w:p>
    <w:p>
      <w:pPr>
        <w:pStyle w:val="SourceCode"/>
      </w:pPr>
      <w:r>
        <w:rPr>
          <w:rStyle w:val="CommentTok"/>
        </w:rPr>
        <w:t xml:space="preserve">#Plot at least one model with data</w:t>
      </w:r>
      <w:r>
        <w:br w:type="textWrapping"/>
      </w:r>
      <w:r>
        <w:rPr>
          <w:rStyle w:val="CommentTok"/>
        </w:rPr>
        <w:t xml:space="preserve">#- use method that shows strengths and weaknesses</w:t>
      </w:r>
      <w:r>
        <w:br w:type="textWrapping"/>
      </w:r>
      <w:r>
        <w:rPr>
          <w:rStyle w:val="CommentTok"/>
        </w:rPr>
        <w:t xml:space="preserve">#- include measurement of uncertainty</w:t>
      </w:r>
      <w:r>
        <w:br w:type="textWrapping"/>
      </w:r>
      <w:r>
        <w:br w:type="textWrapping"/>
      </w:r>
      <w:r>
        <w:rPr>
          <w:rStyle w:val="CommentTok"/>
        </w:rPr>
        <w:t xml:space="preserve">##par(mfrow = c(2, 2))</w:t>
      </w:r>
      <w:r>
        <w:br w:type="textWrapping"/>
      </w:r>
      <w:r>
        <w:rPr>
          <w:rStyle w:val="CommentTok"/>
        </w:rPr>
        <w:t xml:space="preserve">#plot(resid(model4) ~ herring_data$sal.length, xlab = "Salmon Length [cm]", ylab = "Residuals(model4)", main = "", font.main = 1)</w:t>
      </w:r>
      <w:r>
        <w:br w:type="textWrapping"/>
      </w:r>
      <w:r>
        <w:rPr>
          <w:rStyle w:val="CommentTok"/>
        </w:rPr>
        <w:t xml:space="preserve">#plot(resid(model4) ~ herring_data$coll.doy, xlab = "Collection Day of Year", ylab = "Residuals(model4)", main = "", font.main = 1)</w:t>
      </w:r>
      <w:r>
        <w:br w:type="textWrapping"/>
      </w:r>
      <w:r>
        <w:rPr>
          <w:rStyle w:val="CommentTok"/>
        </w:rPr>
        <w:t xml:space="preserve">#plot(resid(model4) ~ herring_data$lat, xlab = "Latitude", ylab = "Residuals(model4)", main = "", font.main = 1)</w:t>
      </w:r>
      <w:r>
        <w:br w:type="textWrapping"/>
      </w:r>
      <w:r>
        <w:rPr>
          <w:rStyle w:val="CommentTok"/>
        </w:rPr>
        <w:t xml:space="preserve">#plot(resid(model4) ~ herring_data$long, xlab = "Longitude", ylab = "Residuals(model4)", main = "", font.main = 1)</w:t>
      </w:r>
      <w:r>
        <w:br w:type="textWrapping"/>
      </w:r>
      <w:r>
        <w:rPr>
          <w:rStyle w:val="CommentTok"/>
        </w:rPr>
        <w:t xml:space="preserve">#</w:t>
      </w:r>
      <w:r>
        <w:br w:type="textWrapping"/>
      </w:r>
      <w:r>
        <w:rPr>
          <w:rStyle w:val="CommentTok"/>
        </w:rPr>
        <w:t xml:space="preserve">##Generate 95% prediction intervals for the fitted mean of the quadratic model</w:t>
      </w:r>
      <w:r>
        <w:br w:type="textWrapping"/>
      </w:r>
      <w:r>
        <w:rPr>
          <w:rStyle w:val="CommentTok"/>
        </w:rPr>
        <w:t xml:space="preserve">#newdata &lt;- data.frame(temp = seq(10, 100, by = 1))</w:t>
      </w:r>
      <w:r>
        <w:br w:type="textWrapping"/>
      </w:r>
      <w:r>
        <w:rPr>
          <w:rStyle w:val="CommentTok"/>
        </w:rPr>
        <w:t xml:space="preserve">#newdata$fit1 &lt;- predict(model4, newdata = newdata)</w:t>
      </w:r>
      <w:r>
        <w:br w:type="textWrapping"/>
      </w:r>
      <w:r>
        <w:rPr>
          <w:rStyle w:val="CommentTok"/>
        </w:rPr>
        <w:t xml:space="preserve">#newdata$upr1 &lt;- predict(model4, newdata = newdata, interval = "prediction")[, "upr"]</w:t>
      </w:r>
      <w:r>
        <w:br w:type="textWrapping"/>
      </w:r>
      <w:r>
        <w:rPr>
          <w:rStyle w:val="CommentTok"/>
        </w:rPr>
        <w:t xml:space="preserve">#newdata$lwr1 &lt;- predict(model4, newdata = newdata, interval = "prediction")[, "lwr"]</w:t>
      </w:r>
      <w:r>
        <w:br w:type="textWrapping"/>
      </w:r>
      <w:r>
        <w:br w:type="textWrapping"/>
      </w:r>
      <w:r>
        <w:rPr>
          <w:rStyle w:val="CommentTok"/>
        </w:rPr>
        <w:t xml:space="preserve">#Generate model predictions at population level </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with longitude</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(long_standardized,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(long_standardized,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(long_standardized,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model with lat</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(lat_standardized,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(lat_standardized,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(lat_standardized,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model with salmon length</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(sal.length_standardized,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(sal.length_standardized,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(sal.length_standardized,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model with collection day</w:t>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(coll.doy_standardized,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7" w:name="references"/>
      <w:r>
        <w:t xml:space="preserve">References</w:t>
      </w:r>
      <w:bookmarkEnd w:id="37"/>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39">
    <w:nsid w:val="4fbe019a"/>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2020-04-03T22:25:52Z</dcterms:created>
  <dcterms:modified xsi:type="dcterms:W3CDTF">2020-04-03T22:25:52Z</dcterms:modified>
</cp:coreProperties>
</file>