
<file path=[Content_Types].xml><?xml version="1.0" encoding="utf-8"?>
<Types xmlns="http://schemas.openxmlformats.org/package/2006/content-types">
  <Default Extension="png" ContentType="image/png"/>
  <Default Extension="tm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C20" w:rsidRPr="00C32D05" w:rsidRDefault="00EB1C20" w:rsidP="00EB1C20">
      <w:pPr>
        <w:rPr>
          <w:rFonts w:eastAsia="Times New Roman"/>
          <w:sz w:val="36"/>
          <w:szCs w:val="36"/>
        </w:rPr>
      </w:pPr>
      <w:r w:rsidRPr="00C32D05">
        <w:rPr>
          <w:rFonts w:eastAsia="Times New Roman"/>
          <w:sz w:val="36"/>
          <w:szCs w:val="36"/>
        </w:rPr>
        <w:t>Moving Data to an Oracle Cloud Instance</w:t>
      </w:r>
    </w:p>
    <w:p w:rsidR="00EB1C20" w:rsidRDefault="00EB1C20" w:rsidP="00EB1C20">
      <w:pPr>
        <w:rPr>
          <w:rFonts w:eastAsia="Times New Roman"/>
        </w:rPr>
      </w:pPr>
    </w:p>
    <w:p w:rsidR="00EB1C20" w:rsidRDefault="00EB1C20" w:rsidP="00EB1C20">
      <w:pPr>
        <w:rPr>
          <w:rFonts w:eastAsia="Times New Roman"/>
        </w:rPr>
      </w:pPr>
      <w:r>
        <w:rPr>
          <w:rFonts w:eastAsia="Times New Roman"/>
        </w:rPr>
        <w:t>By Rajib Ghosh, Senior Solutions Architect, Oracle for Research</w:t>
      </w:r>
    </w:p>
    <w:p w:rsidR="00EB1C20" w:rsidRDefault="00EB1C20" w:rsidP="00EB1C20">
      <w:pPr>
        <w:rPr>
          <w:rFonts w:eastAsia="Times New Roman"/>
        </w:rPr>
      </w:pPr>
    </w:p>
    <w:p w:rsidR="00EB1C20" w:rsidRPr="00013FDF" w:rsidRDefault="00EB1C20" w:rsidP="00EB1C20">
      <w:pPr>
        <w:rPr>
          <w:rFonts w:eastAsia="Times New Roman"/>
        </w:rPr>
      </w:pPr>
      <w:r w:rsidRPr="00013FDF">
        <w:rPr>
          <w:rFonts w:eastAsia="Times New Roman"/>
        </w:rPr>
        <w:t>Data is an essential component of research</w:t>
      </w:r>
      <w:r>
        <w:rPr>
          <w:rFonts w:eastAsia="Times New Roman"/>
        </w:rPr>
        <w:t xml:space="preserve"> and is an integral part o</w:t>
      </w:r>
      <w:bookmarkStart w:id="0" w:name="_GoBack"/>
      <w:bookmarkEnd w:id="0"/>
      <w:r>
        <w:rPr>
          <w:rFonts w:eastAsia="Times New Roman"/>
        </w:rPr>
        <w:t>f all computations. However,</w:t>
      </w:r>
      <w:r w:rsidRPr="00013FDF">
        <w:rPr>
          <w:rFonts w:eastAsia="Times New Roman"/>
        </w:rPr>
        <w:t xml:space="preserve"> moving data into a cloud environment can be challenging or unfamiliar. </w:t>
      </w:r>
      <w:r>
        <w:rPr>
          <w:rFonts w:eastAsia="Times New Roman"/>
        </w:rPr>
        <w:t>In this section, we discuss several key considerations that can</w:t>
      </w:r>
      <w:r w:rsidRPr="00013FDF">
        <w:rPr>
          <w:rFonts w:eastAsia="Times New Roman"/>
        </w:rPr>
        <w:t xml:space="preserve"> help you get started</w:t>
      </w:r>
      <w:r>
        <w:rPr>
          <w:rFonts w:eastAsia="Times New Roman"/>
        </w:rPr>
        <w:t xml:space="preserve"> on your data migration journey to Oracle cloud.</w:t>
      </w:r>
    </w:p>
    <w:p w:rsidR="00EB1C20" w:rsidRDefault="00EB1C20" w:rsidP="00EB1C20">
      <w:pPr>
        <w:rPr>
          <w:rFonts w:eastAsia="Times New Roman"/>
        </w:rPr>
      </w:pPr>
    </w:p>
    <w:p w:rsidR="00EB1C20" w:rsidRDefault="00EB1C20" w:rsidP="00EB1C20">
      <w:r>
        <w:rPr>
          <w:rFonts w:eastAsia="Times New Roman"/>
        </w:rPr>
        <w:t xml:space="preserve">In this blog, we explain </w:t>
      </w:r>
      <w:r>
        <w:t>how to move data from on-campus instances or a local laptop to your Oracle Cloud tenancy. The key areas are</w:t>
      </w:r>
    </w:p>
    <w:p w:rsidR="00EB1C20" w:rsidRPr="00FF21E6" w:rsidRDefault="00EB1C20" w:rsidP="00EB1C20">
      <w:pPr>
        <w:pStyle w:val="ListParagraph"/>
        <w:numPr>
          <w:ilvl w:val="0"/>
          <w:numId w:val="2"/>
        </w:numPr>
        <w:rPr>
          <w:rFonts w:eastAsia="Times New Roman"/>
        </w:rPr>
      </w:pPr>
      <w:r>
        <w:rPr>
          <w:rFonts w:eastAsia="Times New Roman"/>
        </w:rPr>
        <w:t>Identifying the data source and deciding to move data</w:t>
      </w:r>
    </w:p>
    <w:p w:rsidR="00EB1C20" w:rsidRPr="00FF21E6" w:rsidRDefault="00EB1C20" w:rsidP="00EB1C20">
      <w:pPr>
        <w:pStyle w:val="ListParagraph"/>
        <w:numPr>
          <w:ilvl w:val="0"/>
          <w:numId w:val="2"/>
        </w:numPr>
        <w:rPr>
          <w:rFonts w:eastAsia="Times New Roman"/>
        </w:rPr>
      </w:pPr>
      <w:r>
        <w:rPr>
          <w:rFonts w:eastAsia="Times New Roman"/>
        </w:rPr>
        <w:t>Understanding Storage options in Oracle cloud</w:t>
      </w:r>
    </w:p>
    <w:p w:rsidR="00EB1C20" w:rsidRDefault="00EB1C20" w:rsidP="00EB1C20">
      <w:pPr>
        <w:pStyle w:val="ListParagraph"/>
        <w:numPr>
          <w:ilvl w:val="0"/>
          <w:numId w:val="2"/>
        </w:numPr>
        <w:rPr>
          <w:rFonts w:eastAsia="Times New Roman"/>
        </w:rPr>
      </w:pPr>
      <w:r>
        <w:rPr>
          <w:rFonts w:eastAsia="Times New Roman"/>
        </w:rPr>
        <w:t>Copying data</w:t>
      </w:r>
      <w:r w:rsidRPr="00FF21E6">
        <w:rPr>
          <w:rFonts w:eastAsia="Times New Roman"/>
        </w:rPr>
        <w:t xml:space="preserve"> </w:t>
      </w:r>
      <w:r>
        <w:rPr>
          <w:rFonts w:eastAsia="Times New Roman"/>
        </w:rPr>
        <w:t>to Oracle cloud</w:t>
      </w:r>
    </w:p>
    <w:p w:rsidR="00EB1C20" w:rsidRDefault="00EB1C20" w:rsidP="00EB1C20">
      <w:pPr>
        <w:pStyle w:val="ListParagraph"/>
        <w:numPr>
          <w:ilvl w:val="0"/>
          <w:numId w:val="2"/>
        </w:numPr>
        <w:rPr>
          <w:rFonts w:eastAsia="Times New Roman"/>
        </w:rPr>
      </w:pPr>
      <w:r>
        <w:rPr>
          <w:rFonts w:eastAsia="Times New Roman"/>
        </w:rPr>
        <w:t>Data management considerations</w:t>
      </w:r>
    </w:p>
    <w:p w:rsidR="00EB1C20" w:rsidRPr="001B34DA" w:rsidRDefault="00EB1C20" w:rsidP="00EB1C20">
      <w:pPr>
        <w:rPr>
          <w:rFonts w:eastAsia="Times New Roman"/>
        </w:rPr>
      </w:pPr>
    </w:p>
    <w:p w:rsidR="00EB1C20" w:rsidRDefault="00EB1C20" w:rsidP="00EB1C20">
      <w:r>
        <w:rPr>
          <w:noProof/>
        </w:rPr>
        <w:drawing>
          <wp:inline distT="0" distB="0" distL="0" distR="0" wp14:anchorId="358DDB78" wp14:editId="1E29500E">
            <wp:extent cx="6604561" cy="2456953"/>
            <wp:effectExtent l="19050" t="19050" r="25400" b="196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4690" cy="2460721"/>
                    </a:xfrm>
                    <a:prstGeom prst="rect">
                      <a:avLst/>
                    </a:prstGeom>
                    <a:ln>
                      <a:solidFill>
                        <a:srgbClr val="FF0000"/>
                      </a:solidFill>
                    </a:ln>
                  </pic:spPr>
                </pic:pic>
              </a:graphicData>
            </a:graphic>
          </wp:inline>
        </w:drawing>
      </w:r>
    </w:p>
    <w:p w:rsidR="00EB1C20" w:rsidRPr="001B34DA" w:rsidRDefault="00EB1C20" w:rsidP="00EB1C20">
      <w:pPr>
        <w:pStyle w:val="NormalWeb"/>
        <w:rPr>
          <w:sz w:val="20"/>
          <w:szCs w:val="20"/>
        </w:rPr>
      </w:pPr>
      <w:r w:rsidRPr="001B34DA">
        <w:rPr>
          <w:sz w:val="20"/>
          <w:szCs w:val="20"/>
        </w:rPr>
        <w:t xml:space="preserve">Figure 1. Simplified workflow for </w:t>
      </w:r>
      <w:r>
        <w:rPr>
          <w:sz w:val="20"/>
          <w:szCs w:val="20"/>
        </w:rPr>
        <w:t>copying data to Oracle cloud</w:t>
      </w:r>
    </w:p>
    <w:p w:rsidR="00EB1C20" w:rsidRDefault="00EB1C20" w:rsidP="00EB1C20">
      <w:pPr>
        <w:pStyle w:val="NormalWeb"/>
        <w:rPr>
          <w:rFonts w:eastAsia="Times New Roman"/>
          <w:b/>
        </w:rPr>
      </w:pPr>
      <w:r>
        <w:rPr>
          <w:rFonts w:eastAsia="Times New Roman"/>
          <w:b/>
        </w:rPr>
        <w:t>Identifying the data source and deciding to move data</w:t>
      </w:r>
    </w:p>
    <w:p w:rsidR="00EB1C20" w:rsidRDefault="00EB1C20" w:rsidP="00EB1C20">
      <w:pPr>
        <w:pStyle w:val="NormalWeb"/>
        <w:rPr>
          <w:rFonts w:eastAsia="Times New Roman"/>
        </w:rPr>
      </w:pPr>
      <w:r>
        <w:rPr>
          <w:rFonts w:eastAsia="Times New Roman"/>
        </w:rPr>
        <w:t xml:space="preserve">Identifying the location and volume of the data you need to move is necessary before you decide to migrate to Oracle cloud. Data can exist in one place or be distributed between your on-campus machines, researcher laptops, other clouds, databases or public sites. </w:t>
      </w:r>
    </w:p>
    <w:p w:rsidR="00EB1C20" w:rsidRDefault="00EB1C20" w:rsidP="00EB1C20">
      <w:pPr>
        <w:pStyle w:val="NormalWeb"/>
        <w:rPr>
          <w:rFonts w:eastAsia="Times New Roman"/>
        </w:rPr>
      </w:pPr>
      <w:r>
        <w:rPr>
          <w:rFonts w:eastAsia="Times New Roman"/>
        </w:rPr>
        <w:t>Data proximity (closeness to computational resources) and how frequently you process the data are the key decision factors for identifying data that needs to be moved to cloud. Data residency costs, security and compliancy help you decide where your data should reside.</w:t>
      </w:r>
    </w:p>
    <w:p w:rsidR="00EB1C20" w:rsidRPr="00013FDF" w:rsidRDefault="00EB1C20" w:rsidP="00EB1C20">
      <w:pPr>
        <w:pStyle w:val="NormalWeb"/>
        <w:rPr>
          <w:rFonts w:eastAsia="Times New Roman"/>
        </w:rPr>
      </w:pPr>
      <w:r>
        <w:rPr>
          <w:rFonts w:eastAsia="Times New Roman"/>
        </w:rPr>
        <w:t>Oracle cloud provides various storage tiers at different costs based on data volumes, data persistency and access proximity to computational resources (</w:t>
      </w:r>
      <w:proofErr w:type="spellStart"/>
      <w:r>
        <w:rPr>
          <w:rFonts w:eastAsia="Times New Roman"/>
        </w:rPr>
        <w:t>i.e</w:t>
      </w:r>
      <w:proofErr w:type="spellEnd"/>
      <w:r>
        <w:rPr>
          <w:rFonts w:eastAsia="Times New Roman"/>
        </w:rPr>
        <w:t xml:space="preserve"> CPU/GPU) </w:t>
      </w:r>
    </w:p>
    <w:p w:rsidR="00EB1C20" w:rsidRDefault="00EB1C20" w:rsidP="00EB1C20">
      <w:pPr>
        <w:pStyle w:val="NormalWeb"/>
        <w:rPr>
          <w:rFonts w:eastAsia="Times New Roman"/>
          <w:b/>
        </w:rPr>
      </w:pPr>
      <w:r>
        <w:rPr>
          <w:rFonts w:eastAsia="Times New Roman"/>
          <w:b/>
        </w:rPr>
        <w:t>Understanding Storage options in Oracle Cloud</w:t>
      </w:r>
    </w:p>
    <w:p w:rsidR="00EB1C20" w:rsidRDefault="00EB1C20" w:rsidP="00EB1C20">
      <w:pPr>
        <w:pStyle w:val="NormalWeb"/>
      </w:pPr>
      <w:r>
        <w:t>Oracle cloud provides the following storage options as defined below</w:t>
      </w:r>
    </w:p>
    <w:p w:rsidR="00EB1C20" w:rsidRDefault="00EB1C20" w:rsidP="00EB1C20">
      <w:pPr>
        <w:numPr>
          <w:ilvl w:val="0"/>
          <w:numId w:val="1"/>
        </w:numPr>
        <w:spacing w:before="100" w:beforeAutospacing="1" w:after="120"/>
        <w:rPr>
          <w:rFonts w:eastAsia="Times New Roman"/>
        </w:rPr>
      </w:pPr>
      <w:r w:rsidRPr="00013FDF">
        <w:rPr>
          <w:rFonts w:eastAsia="Times New Roman"/>
          <w:u w:val="single"/>
        </w:rPr>
        <w:t>Oracle object storage</w:t>
      </w:r>
      <w:r>
        <w:rPr>
          <w:rFonts w:eastAsia="Times New Roman"/>
        </w:rPr>
        <w:t xml:space="preserve"> - A large secure and encrypted storage area to upload and store files of different types. This can be visualized as a data lake and there is virtually no limit to how much data can be </w:t>
      </w:r>
      <w:r>
        <w:rPr>
          <w:rFonts w:eastAsia="Times New Roman"/>
        </w:rPr>
        <w:lastRenderedPageBreak/>
        <w:t>stored. Also, large database backups and infrequently accessed data can be archived and stored at a lower cost.</w:t>
      </w:r>
    </w:p>
    <w:p w:rsidR="00EB1C20" w:rsidRDefault="00EB1C20" w:rsidP="00EB1C20">
      <w:pPr>
        <w:spacing w:before="120" w:after="120"/>
        <w:ind w:left="720"/>
        <w:rPr>
          <w:rFonts w:eastAsia="Times New Roman"/>
        </w:rPr>
      </w:pPr>
      <w:r>
        <w:rPr>
          <w:rFonts w:eastAsia="Times New Roman"/>
        </w:rPr>
        <w:t xml:space="preserve">Oracle object storage is an Oracle cloud regional service and loaded data is securely accessible with https over internet, other clouds, across OCI tenancies and from on-campus locations as well.  However, data access is faster and secure within Oracle cloud and it uses the cloud backbone to transfer data within cloud. </w:t>
      </w:r>
    </w:p>
    <w:p w:rsidR="00EB1C20" w:rsidRPr="0052786F" w:rsidRDefault="00EB1C20" w:rsidP="00EB1C20">
      <w:pPr>
        <w:numPr>
          <w:ilvl w:val="0"/>
          <w:numId w:val="1"/>
        </w:numPr>
        <w:spacing w:before="120" w:after="120"/>
        <w:rPr>
          <w:rFonts w:eastAsia="Times New Roman"/>
        </w:rPr>
      </w:pPr>
      <w:r w:rsidRPr="00013FDF">
        <w:rPr>
          <w:rFonts w:eastAsia="Times New Roman"/>
          <w:u w:val="single"/>
        </w:rPr>
        <w:t>File system s</w:t>
      </w:r>
      <w:r w:rsidRPr="0052786F">
        <w:rPr>
          <w:rFonts w:eastAsia="Times New Roman"/>
          <w:u w:val="single"/>
        </w:rPr>
        <w:t>torage</w:t>
      </w:r>
      <w:r w:rsidRPr="0052786F">
        <w:rPr>
          <w:rFonts w:eastAsia="Times New Roman"/>
        </w:rPr>
        <w:t xml:space="preserve"> – </w:t>
      </w:r>
      <w:r>
        <w:rPr>
          <w:rFonts w:eastAsia="Times New Roman"/>
        </w:rPr>
        <w:t>A</w:t>
      </w:r>
      <w:r w:rsidRPr="0052786F">
        <w:rPr>
          <w:rFonts w:eastAsia="Times New Roman"/>
        </w:rPr>
        <w:t xml:space="preserve"> network file system (NFS) implemented as a mountable share drive across compute or database instances. Files stored in these shares can be shared by VMs or BMs across availability domains within OCI. </w:t>
      </w:r>
      <w:r w:rsidRPr="00C5327A">
        <w:rPr>
          <w:rFonts w:eastAsia="Times New Roman"/>
        </w:rPr>
        <w:t xml:space="preserve">File system shares can </w:t>
      </w:r>
      <w:r>
        <w:rPr>
          <w:rFonts w:eastAsia="Times New Roman"/>
        </w:rPr>
        <w:t xml:space="preserve">also </w:t>
      </w:r>
      <w:r w:rsidRPr="00C5327A">
        <w:rPr>
          <w:rFonts w:eastAsia="Times New Roman"/>
        </w:rPr>
        <w:t>be mounted across windows and Linux instances simultaneously.</w:t>
      </w:r>
      <w:r>
        <w:rPr>
          <w:rFonts w:eastAsia="Times New Roman"/>
        </w:rPr>
        <w:t xml:space="preserve"> </w:t>
      </w:r>
      <w:r w:rsidRPr="0052786F">
        <w:rPr>
          <w:rFonts w:eastAsia="Times New Roman"/>
        </w:rPr>
        <w:t xml:space="preserve">Albeit at a higher cost than object storage, </w:t>
      </w:r>
      <w:hyperlink r:id="rId6" w:anchor="concepts" w:history="1">
        <w:r w:rsidRPr="0052786F">
          <w:rPr>
            <w:rStyle w:val="Hyperlink"/>
            <w:rFonts w:eastAsia="Times New Roman"/>
          </w:rPr>
          <w:t>file system shares</w:t>
        </w:r>
      </w:hyperlink>
      <w:r w:rsidRPr="0052786F">
        <w:rPr>
          <w:rFonts w:eastAsia="Times New Roman"/>
        </w:rPr>
        <w:t xml:space="preserve"> have unlimited space and offer a lower latency, better accessibility, and compute proximity. </w:t>
      </w:r>
    </w:p>
    <w:p w:rsidR="00EB1C20" w:rsidRDefault="00EB1C20" w:rsidP="00EB1C20">
      <w:pPr>
        <w:numPr>
          <w:ilvl w:val="0"/>
          <w:numId w:val="1"/>
        </w:numPr>
        <w:spacing w:before="120" w:after="120"/>
        <w:rPr>
          <w:rFonts w:eastAsia="Times New Roman"/>
        </w:rPr>
      </w:pPr>
      <w:r w:rsidRPr="00013FDF">
        <w:rPr>
          <w:rFonts w:eastAsia="Times New Roman"/>
          <w:u w:val="single"/>
        </w:rPr>
        <w:t>Attachable and shared block storage</w:t>
      </w:r>
      <w:r w:rsidRPr="0052786F">
        <w:rPr>
          <w:rFonts w:eastAsia="Times New Roman"/>
        </w:rPr>
        <w:t xml:space="preserve"> – The backbone of Oracle cloud storage infrastructure. Data stored in block storages can be shared between multiple compute instances or databases within an availability domain but cannot span between windows and Linux VM/BM instances.</w:t>
      </w:r>
    </w:p>
    <w:p w:rsidR="00EB1C20" w:rsidRDefault="00EB1C20" w:rsidP="00EB1C20">
      <w:pPr>
        <w:spacing w:before="120" w:after="120"/>
        <w:ind w:left="720"/>
        <w:rPr>
          <w:rFonts w:eastAsia="Times New Roman"/>
        </w:rPr>
      </w:pPr>
      <w:r w:rsidRPr="0052786F">
        <w:rPr>
          <w:rFonts w:eastAsia="Times New Roman"/>
        </w:rPr>
        <w:t>Block storages are persistent across VM terminations and can support petabyte range storage per VM/BM instance. Block volumes also come in different categories (high performance, balanced, low cost) to match your computational performance needs and have the option to automatically switch to lower cost when not used.</w:t>
      </w:r>
    </w:p>
    <w:p w:rsidR="00EB1C20" w:rsidRDefault="00EB1C20" w:rsidP="00EB1C20">
      <w:pPr>
        <w:spacing w:before="120" w:after="120"/>
        <w:ind w:left="720"/>
        <w:rPr>
          <w:rFonts w:eastAsia="Times New Roman"/>
        </w:rPr>
      </w:pPr>
      <w:r>
        <w:rPr>
          <w:rFonts w:eastAsia="Times New Roman"/>
        </w:rPr>
        <w:t xml:space="preserve">Block volumes can support parallel concurrent writes when deployed with HPC file clusters like </w:t>
      </w:r>
      <w:proofErr w:type="spellStart"/>
      <w:r>
        <w:rPr>
          <w:rFonts w:eastAsia="Times New Roman"/>
        </w:rPr>
        <w:t>Lustre</w:t>
      </w:r>
      <w:proofErr w:type="spellEnd"/>
      <w:r>
        <w:rPr>
          <w:rFonts w:eastAsia="Times New Roman"/>
        </w:rPr>
        <w:t xml:space="preserve"> or </w:t>
      </w:r>
      <w:proofErr w:type="spellStart"/>
      <w:r>
        <w:rPr>
          <w:rFonts w:eastAsia="Times New Roman"/>
        </w:rPr>
        <w:t>BeeGFS</w:t>
      </w:r>
      <w:proofErr w:type="spellEnd"/>
      <w:r>
        <w:rPr>
          <w:rFonts w:eastAsia="Times New Roman"/>
        </w:rPr>
        <w:t xml:space="preserve">. Block volumes scales linearly with IOPS and throughput up to a maximum limit (35000 IOPS and 480MBPS per volume). For more details you may refer to the </w:t>
      </w:r>
      <w:hyperlink r:id="rId7" w:anchor=":~:text=This%20option%20provides%20the%20best,of%20480%20MBPS%20per%20volume." w:history="1">
        <w:r w:rsidRPr="00E75580">
          <w:rPr>
            <w:rStyle w:val="Hyperlink"/>
            <w:rFonts w:eastAsia="Times New Roman"/>
          </w:rPr>
          <w:t>Block volume performance</w:t>
        </w:r>
      </w:hyperlink>
      <w:r>
        <w:rPr>
          <w:rFonts w:eastAsia="Times New Roman"/>
        </w:rPr>
        <w:t xml:space="preserve"> page.</w:t>
      </w:r>
    </w:p>
    <w:p w:rsidR="00EB1C20" w:rsidRDefault="00EB1C20" w:rsidP="00EB1C20">
      <w:pPr>
        <w:numPr>
          <w:ilvl w:val="0"/>
          <w:numId w:val="1"/>
        </w:numPr>
        <w:spacing w:before="120" w:after="120"/>
        <w:rPr>
          <w:rFonts w:eastAsia="Times New Roman"/>
        </w:rPr>
      </w:pPr>
      <w:proofErr w:type="spellStart"/>
      <w:r>
        <w:rPr>
          <w:rFonts w:eastAsia="Times New Roman"/>
          <w:u w:val="single"/>
        </w:rPr>
        <w:t>NVMe</w:t>
      </w:r>
      <w:proofErr w:type="spellEnd"/>
      <w:r w:rsidRPr="0086292A">
        <w:rPr>
          <w:rFonts w:eastAsia="Times New Roman"/>
          <w:u w:val="single"/>
        </w:rPr>
        <w:t xml:space="preserve"> </w:t>
      </w:r>
      <w:r w:rsidRPr="00013FDF">
        <w:rPr>
          <w:rFonts w:eastAsia="Times New Roman"/>
          <w:u w:val="single"/>
        </w:rPr>
        <w:t>Local drives</w:t>
      </w:r>
      <w:r w:rsidRPr="0086292A">
        <w:rPr>
          <w:rFonts w:eastAsia="Times New Roman"/>
        </w:rPr>
        <w:t xml:space="preserve"> </w:t>
      </w:r>
      <w:r>
        <w:rPr>
          <w:rFonts w:eastAsia="Times New Roman"/>
        </w:rPr>
        <w:t>–</w:t>
      </w:r>
      <w:r w:rsidRPr="0086292A">
        <w:rPr>
          <w:rFonts w:eastAsia="Times New Roman"/>
        </w:rPr>
        <w:t xml:space="preserve"> </w:t>
      </w:r>
      <w:r>
        <w:rPr>
          <w:rFonts w:eastAsia="Times New Roman"/>
        </w:rPr>
        <w:t xml:space="preserve">Locally attached storage that is created during instance creation. The </w:t>
      </w:r>
      <w:proofErr w:type="spellStart"/>
      <w:r>
        <w:rPr>
          <w:rFonts w:eastAsia="Times New Roman"/>
        </w:rPr>
        <w:t>NVMe</w:t>
      </w:r>
      <w:proofErr w:type="spellEnd"/>
      <w:r>
        <w:rPr>
          <w:rFonts w:eastAsia="Times New Roman"/>
        </w:rPr>
        <w:t xml:space="preserve"> local disks provides the highest IO bandwidth between the CPU and the disk and they are allocated as part of the </w:t>
      </w:r>
      <w:proofErr w:type="spellStart"/>
      <w:r>
        <w:rPr>
          <w:rFonts w:eastAsia="Times New Roman"/>
        </w:rPr>
        <w:t>BM.DenseIO</w:t>
      </w:r>
      <w:proofErr w:type="spellEnd"/>
      <w:r>
        <w:rPr>
          <w:rFonts w:eastAsia="Times New Roman"/>
        </w:rPr>
        <w:t xml:space="preserve"> and BM.HPC shapes. However, they are ephemeral in nature, so contents are wiped out as soon as the instance is terminated. </w:t>
      </w:r>
    </w:p>
    <w:p w:rsidR="00EB1C20" w:rsidRPr="0086292A" w:rsidRDefault="00EB1C20" w:rsidP="00EB1C20">
      <w:pPr>
        <w:spacing w:before="100" w:beforeAutospacing="1" w:after="100" w:afterAutospacing="1"/>
        <w:rPr>
          <w:rFonts w:eastAsia="Times New Roman"/>
        </w:rPr>
      </w:pPr>
      <w:r>
        <w:rPr>
          <w:rFonts w:eastAsia="Times New Roman"/>
          <w:noProof/>
        </w:rPr>
        <w:drawing>
          <wp:inline distT="0" distB="0" distL="0" distR="0" wp14:anchorId="3DDAB29E" wp14:editId="0A0321F5">
            <wp:extent cx="190500" cy="190500"/>
            <wp:effectExtent l="0" t="0" r="0" b="0"/>
            <wp:docPr id="43" name="Picture 43" descr="C:\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9d0ace8d437771d0ab7defbb12129a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eastAsia="Times New Roman"/>
        </w:rPr>
        <w:t xml:space="preserve"> Use </w:t>
      </w:r>
      <w:proofErr w:type="spellStart"/>
      <w:r>
        <w:rPr>
          <w:rFonts w:eastAsia="Times New Roman"/>
        </w:rPr>
        <w:t>DenseIO</w:t>
      </w:r>
      <w:proofErr w:type="spellEnd"/>
      <w:r>
        <w:rPr>
          <w:rFonts w:eastAsia="Times New Roman"/>
        </w:rPr>
        <w:t xml:space="preserve"> and HPC shapes with attached </w:t>
      </w:r>
      <w:proofErr w:type="spellStart"/>
      <w:r>
        <w:rPr>
          <w:rFonts w:eastAsia="Times New Roman"/>
        </w:rPr>
        <w:t>NVMe</w:t>
      </w:r>
      <w:proofErr w:type="spellEnd"/>
      <w:r>
        <w:rPr>
          <w:rFonts w:eastAsia="Times New Roman"/>
        </w:rPr>
        <w:t xml:space="preserve"> local storage for IO intensive operations. For benchmarking and testing with </w:t>
      </w:r>
      <w:proofErr w:type="spellStart"/>
      <w:r>
        <w:rPr>
          <w:rFonts w:eastAsia="Times New Roman"/>
        </w:rPr>
        <w:t>NVMe</w:t>
      </w:r>
      <w:proofErr w:type="spellEnd"/>
      <w:r>
        <w:rPr>
          <w:rFonts w:eastAsia="Times New Roman"/>
        </w:rPr>
        <w:t xml:space="preserve">, you may refer to </w:t>
      </w:r>
      <w:hyperlink r:id="rId9" w:history="1">
        <w:proofErr w:type="spellStart"/>
        <w:r>
          <w:rPr>
            <w:rStyle w:val="Hyperlink"/>
            <w:rFonts w:eastAsia="Times New Roman"/>
          </w:rPr>
          <w:t>NVMe</w:t>
        </w:r>
        <w:proofErr w:type="spellEnd"/>
        <w:r w:rsidRPr="00E75580">
          <w:rPr>
            <w:rStyle w:val="Hyperlink"/>
            <w:rFonts w:eastAsia="Times New Roman"/>
          </w:rPr>
          <w:t xml:space="preserve"> performance</w:t>
        </w:r>
      </w:hyperlink>
      <w:r>
        <w:rPr>
          <w:rFonts w:eastAsia="Times New Roman"/>
        </w:rPr>
        <w:t xml:space="preserve"> pages.</w:t>
      </w:r>
    </w:p>
    <w:p w:rsidR="00EB1C20" w:rsidRDefault="00EB1C20" w:rsidP="00EB1C20">
      <w:pPr>
        <w:numPr>
          <w:ilvl w:val="0"/>
          <w:numId w:val="1"/>
        </w:numPr>
        <w:spacing w:before="120" w:after="120"/>
      </w:pPr>
      <w:r w:rsidRPr="00013FDF">
        <w:rPr>
          <w:u w:val="single"/>
        </w:rPr>
        <w:t>Autonomous databases</w:t>
      </w:r>
      <w:r>
        <w:t xml:space="preserve"> – Fully functional Oracle relational database that automatically scales on CPU, RAM and storage based on your database workloads. You can also provision two </w:t>
      </w:r>
      <w:hyperlink r:id="rId10" w:history="1">
        <w:proofErr w:type="gramStart"/>
        <w:r>
          <w:rPr>
            <w:rStyle w:val="Hyperlink"/>
          </w:rPr>
          <w:t>A</w:t>
        </w:r>
        <w:r w:rsidRPr="00E75580">
          <w:rPr>
            <w:rStyle w:val="Hyperlink"/>
          </w:rPr>
          <w:t>lways</w:t>
        </w:r>
        <w:proofErr w:type="gramEnd"/>
        <w:r w:rsidRPr="00E75580">
          <w:rPr>
            <w:rStyle w:val="Hyperlink"/>
          </w:rPr>
          <w:t xml:space="preserve"> free autonomous</w:t>
        </w:r>
      </w:hyperlink>
      <w:r>
        <w:t xml:space="preserve"> database instance in your tenancy as well.</w:t>
      </w:r>
    </w:p>
    <w:p w:rsidR="00EB1C20" w:rsidRDefault="00EB1C20" w:rsidP="00EB1C20">
      <w:pPr>
        <w:spacing w:before="100" w:beforeAutospacing="1" w:after="100" w:afterAutospacing="1"/>
      </w:pPr>
      <w:r>
        <w:rPr>
          <w:rFonts w:eastAsia="Times New Roman"/>
          <w:noProof/>
        </w:rPr>
        <w:drawing>
          <wp:inline distT="0" distB="0" distL="0" distR="0" wp14:anchorId="353A7438" wp14:editId="1E89555F">
            <wp:extent cx="190500" cy="190500"/>
            <wp:effectExtent l="0" t="0" r="0" b="0"/>
            <wp:docPr id="44" name="Picture 44" descr="C:\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9d0ace8d437771d0ab7defbb12129a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eastAsia="Times New Roman"/>
        </w:rPr>
        <w:t> Use Always free autonomous databases for low data intensive applications such as storing application and configuration metadata. You may also use this to record monitoring data for your instances.</w:t>
      </w:r>
    </w:p>
    <w:p w:rsidR="00EB1C20" w:rsidRPr="00013FDF" w:rsidRDefault="00EB1C20" w:rsidP="00EB1C20">
      <w:pPr>
        <w:rPr>
          <w:rFonts w:eastAsia="Times New Roman"/>
          <w:b/>
        </w:rPr>
      </w:pPr>
      <w:r w:rsidRPr="001B34DA">
        <w:rPr>
          <w:rFonts w:eastAsia="Times New Roman"/>
          <w:b/>
        </w:rPr>
        <w:t xml:space="preserve">Copying </w:t>
      </w:r>
      <w:r>
        <w:rPr>
          <w:rFonts w:eastAsia="Times New Roman"/>
          <w:b/>
        </w:rPr>
        <w:t>data to Oracle cloud</w:t>
      </w:r>
    </w:p>
    <w:p w:rsidR="00EB1C20" w:rsidRDefault="00EB1C20" w:rsidP="00EB1C20">
      <w:pPr>
        <w:pStyle w:val="NormalWeb"/>
        <w:spacing w:before="120" w:after="120"/>
      </w:pPr>
      <w:r>
        <w:t>Various data copy methods can be implemented depending upon the data sources, volume and frequency of data transferred. Some of the common scenarios and methods are described here.</w:t>
      </w:r>
    </w:p>
    <w:p w:rsidR="00EB1C20" w:rsidRDefault="00EB1C20" w:rsidP="00EB1C20">
      <w:pPr>
        <w:pStyle w:val="NormalWeb"/>
        <w:numPr>
          <w:ilvl w:val="0"/>
          <w:numId w:val="3"/>
        </w:numPr>
        <w:spacing w:before="120" w:beforeAutospacing="0" w:after="120" w:afterAutospacing="0"/>
      </w:pPr>
      <w:r w:rsidRPr="00013FDF">
        <w:rPr>
          <w:u w:val="single"/>
        </w:rPr>
        <w:t>Using operating system utilities</w:t>
      </w:r>
      <w:r>
        <w:t xml:space="preserve"> – If both your source and destination machines are Linux machines, you can use the operating system </w:t>
      </w:r>
      <w:proofErr w:type="spellStart"/>
      <w:proofErr w:type="gramStart"/>
      <w:r>
        <w:rPr>
          <w:i/>
        </w:rPr>
        <w:t>scp</w:t>
      </w:r>
      <w:proofErr w:type="spellEnd"/>
      <w:proofErr w:type="gramEnd"/>
      <w:r>
        <w:rPr>
          <w:i/>
        </w:rPr>
        <w:t xml:space="preserve"> </w:t>
      </w:r>
      <w:r w:rsidRPr="00013FDF">
        <w:t>(secure copy)</w:t>
      </w:r>
      <w:r>
        <w:rPr>
          <w:i/>
        </w:rPr>
        <w:t xml:space="preserve"> </w:t>
      </w:r>
      <w:r w:rsidRPr="00013FDF">
        <w:t>or</w:t>
      </w:r>
      <w:r>
        <w:rPr>
          <w:i/>
        </w:rPr>
        <w:t xml:space="preserve"> </w:t>
      </w:r>
      <w:proofErr w:type="spellStart"/>
      <w:r>
        <w:rPr>
          <w:i/>
        </w:rPr>
        <w:t>gcp</w:t>
      </w:r>
      <w:proofErr w:type="spellEnd"/>
      <w:r>
        <w:rPr>
          <w:i/>
        </w:rPr>
        <w:t xml:space="preserve"> </w:t>
      </w:r>
      <w:r w:rsidRPr="00013FDF">
        <w:t>(GNU copy)</w:t>
      </w:r>
      <w:r>
        <w:rPr>
          <w:i/>
        </w:rPr>
        <w:t xml:space="preserve"> </w:t>
      </w:r>
      <w:r>
        <w:t>over the SSH connection you establish. Some of the key steps are:</w:t>
      </w:r>
    </w:p>
    <w:p w:rsidR="00EB1C20" w:rsidRDefault="00EB1C20" w:rsidP="00EB1C20">
      <w:pPr>
        <w:pStyle w:val="NormalWeb"/>
        <w:numPr>
          <w:ilvl w:val="1"/>
          <w:numId w:val="3"/>
        </w:numPr>
        <w:spacing w:before="120" w:beforeAutospacing="0" w:after="120" w:afterAutospacing="0"/>
      </w:pPr>
      <w:r w:rsidRPr="00906DA1">
        <w:rPr>
          <w:rFonts w:eastAsia="Times New Roman"/>
        </w:rPr>
        <w:t xml:space="preserve">Establish an SSH </w:t>
      </w:r>
      <w:r>
        <w:rPr>
          <w:rFonts w:eastAsia="Times New Roman"/>
        </w:rPr>
        <w:t>connection</w:t>
      </w:r>
      <w:r w:rsidRPr="00906DA1">
        <w:rPr>
          <w:rFonts w:eastAsia="Times New Roman"/>
        </w:rPr>
        <w:t xml:space="preserve"> </w:t>
      </w:r>
      <w:r>
        <w:rPr>
          <w:rFonts w:eastAsia="Times New Roman"/>
        </w:rPr>
        <w:t>(</w:t>
      </w:r>
      <w:proofErr w:type="spellStart"/>
      <w:r>
        <w:rPr>
          <w:rFonts w:ascii="Courier New" w:hAnsi="Courier New" w:cs="Courier New"/>
          <w:color w:val="000000"/>
          <w:sz w:val="18"/>
          <w:szCs w:val="18"/>
          <w:shd w:val="clear" w:color="auto" w:fill="F7F7F7"/>
        </w:rPr>
        <w:t>openssh</w:t>
      </w:r>
      <w:proofErr w:type="spellEnd"/>
      <w:r>
        <w:rPr>
          <w:rFonts w:ascii="Courier New" w:hAnsi="Courier New" w:cs="Courier New"/>
          <w:color w:val="000000"/>
          <w:sz w:val="18"/>
          <w:szCs w:val="18"/>
          <w:shd w:val="clear" w:color="auto" w:fill="F7F7F7"/>
        </w:rPr>
        <w:t xml:space="preserve"> –I &lt;</w:t>
      </w:r>
      <w:proofErr w:type="spellStart"/>
      <w:r>
        <w:rPr>
          <w:rFonts w:ascii="Courier New" w:hAnsi="Courier New" w:cs="Courier New"/>
          <w:color w:val="000000"/>
          <w:sz w:val="18"/>
          <w:szCs w:val="18"/>
          <w:shd w:val="clear" w:color="auto" w:fill="F7F7F7"/>
        </w:rPr>
        <w:t>pvt_key</w:t>
      </w:r>
      <w:proofErr w:type="spellEnd"/>
      <w:r>
        <w:rPr>
          <w:rFonts w:ascii="Courier New" w:hAnsi="Courier New" w:cs="Courier New"/>
          <w:color w:val="000000"/>
          <w:sz w:val="18"/>
          <w:szCs w:val="18"/>
          <w:shd w:val="clear" w:color="auto" w:fill="F7F7F7"/>
        </w:rPr>
        <w:t xml:space="preserve">&gt; </w:t>
      </w:r>
      <w:proofErr w:type="spellStart"/>
      <w:r>
        <w:rPr>
          <w:rFonts w:ascii="Courier New" w:hAnsi="Courier New" w:cs="Courier New"/>
          <w:color w:val="000000"/>
          <w:sz w:val="18"/>
          <w:szCs w:val="18"/>
          <w:shd w:val="clear" w:color="auto" w:fill="F7F7F7"/>
        </w:rPr>
        <w:t>opc@PublicIP</w:t>
      </w:r>
      <w:proofErr w:type="spellEnd"/>
      <w:r>
        <w:rPr>
          <w:rFonts w:ascii="Courier New" w:hAnsi="Courier New" w:cs="Courier New"/>
          <w:color w:val="000000"/>
          <w:sz w:val="18"/>
          <w:szCs w:val="18"/>
          <w:shd w:val="clear" w:color="auto" w:fill="F7F7F7"/>
        </w:rPr>
        <w:t xml:space="preserve"> </w:t>
      </w:r>
      <w:r>
        <w:rPr>
          <w:rFonts w:eastAsia="Times New Roman"/>
        </w:rPr>
        <w:t>)</w:t>
      </w:r>
    </w:p>
    <w:p w:rsidR="00EB1C20" w:rsidRDefault="00EB1C20" w:rsidP="00EB1C20">
      <w:pPr>
        <w:pStyle w:val="NormalWeb"/>
        <w:numPr>
          <w:ilvl w:val="1"/>
          <w:numId w:val="3"/>
        </w:numPr>
        <w:spacing w:before="120" w:beforeAutospacing="0" w:after="120" w:afterAutospacing="0"/>
      </w:pPr>
      <w:r>
        <w:rPr>
          <w:rFonts w:eastAsia="Times New Roman"/>
        </w:rPr>
        <w:t>Copy your file (</w:t>
      </w:r>
      <w:r>
        <w:rPr>
          <w:rFonts w:ascii="Courier New" w:hAnsi="Courier New" w:cs="Courier New"/>
          <w:color w:val="000000"/>
          <w:sz w:val="18"/>
          <w:szCs w:val="18"/>
          <w:shd w:val="clear" w:color="auto" w:fill="F7F7F7"/>
        </w:rPr>
        <w:t xml:space="preserve"> </w:t>
      </w:r>
      <w:proofErr w:type="spellStart"/>
      <w:r>
        <w:rPr>
          <w:rFonts w:ascii="Courier New" w:hAnsi="Courier New" w:cs="Courier New"/>
          <w:color w:val="000000"/>
          <w:sz w:val="18"/>
          <w:szCs w:val="18"/>
          <w:shd w:val="clear" w:color="auto" w:fill="F7F7F7"/>
        </w:rPr>
        <w:t>scp</w:t>
      </w:r>
      <w:proofErr w:type="spellEnd"/>
      <w:r>
        <w:rPr>
          <w:rFonts w:ascii="Courier New" w:hAnsi="Courier New" w:cs="Courier New"/>
          <w:color w:val="000000"/>
          <w:sz w:val="18"/>
          <w:szCs w:val="18"/>
          <w:shd w:val="clear" w:color="auto" w:fill="F7F7F7"/>
        </w:rPr>
        <w:t xml:space="preserve"> AIMLData.txt </w:t>
      </w:r>
      <w:proofErr w:type="spellStart"/>
      <w:r>
        <w:rPr>
          <w:rFonts w:ascii="Courier New" w:hAnsi="Courier New" w:cs="Courier New"/>
          <w:color w:val="000000"/>
          <w:sz w:val="18"/>
          <w:szCs w:val="18"/>
          <w:shd w:val="clear" w:color="auto" w:fill="F7F7F7"/>
        </w:rPr>
        <w:t>opc@PublicIP</w:t>
      </w:r>
      <w:proofErr w:type="spellEnd"/>
      <w:r>
        <w:rPr>
          <w:rFonts w:ascii="Courier New" w:hAnsi="Courier New" w:cs="Courier New"/>
          <w:color w:val="000000"/>
          <w:sz w:val="18"/>
          <w:szCs w:val="18"/>
          <w:shd w:val="clear" w:color="auto" w:fill="F7F7F7"/>
        </w:rPr>
        <w:t xml:space="preserve"> /users/</w:t>
      </w:r>
      <w:proofErr w:type="spellStart"/>
      <w:r>
        <w:rPr>
          <w:rFonts w:ascii="Courier New" w:hAnsi="Courier New" w:cs="Courier New"/>
          <w:color w:val="000000"/>
          <w:sz w:val="18"/>
          <w:szCs w:val="18"/>
          <w:shd w:val="clear" w:color="auto" w:fill="F7F7F7"/>
        </w:rPr>
        <w:t>opc</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somedir</w:t>
      </w:r>
      <w:proofErr w:type="spellEnd"/>
      <w:r>
        <w:rPr>
          <w:rFonts w:eastAsia="Times New Roman"/>
        </w:rPr>
        <w:t>)</w:t>
      </w:r>
    </w:p>
    <w:p w:rsidR="00EB1C20" w:rsidRDefault="00EB1C20" w:rsidP="00EB1C20">
      <w:pPr>
        <w:pStyle w:val="NormalWeb"/>
        <w:spacing w:before="120" w:after="120"/>
      </w:pPr>
      <w:r>
        <w:rPr>
          <w:rFonts w:eastAsia="Times New Roman"/>
          <w:noProof/>
        </w:rPr>
        <w:lastRenderedPageBreak/>
        <w:drawing>
          <wp:inline distT="0" distB="0" distL="0" distR="0" wp14:anchorId="159CECDD" wp14:editId="40379B79">
            <wp:extent cx="190500" cy="190500"/>
            <wp:effectExtent l="0" t="0" r="0" b="0"/>
            <wp:docPr id="47" name="Picture 47" descr="C:\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9d0ace8d437771d0ab7defbb12129a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eastAsia="Times New Roman"/>
        </w:rPr>
        <w:t> Use this for quick file transfer of smaller files directly to Oracle cloud VM.</w:t>
      </w:r>
    </w:p>
    <w:p w:rsidR="00EB1C20" w:rsidRDefault="00EB1C20" w:rsidP="00EB1C20">
      <w:pPr>
        <w:pStyle w:val="NormalWeb"/>
        <w:numPr>
          <w:ilvl w:val="0"/>
          <w:numId w:val="3"/>
        </w:numPr>
        <w:spacing w:before="120" w:beforeAutospacing="0" w:after="120" w:afterAutospacing="0"/>
      </w:pPr>
      <w:r>
        <w:rPr>
          <w:u w:val="single"/>
        </w:rPr>
        <w:t xml:space="preserve">GUI </w:t>
      </w:r>
      <w:r w:rsidRPr="00013FDF">
        <w:rPr>
          <w:u w:val="single"/>
        </w:rPr>
        <w:t>File copy tools</w:t>
      </w:r>
      <w:r>
        <w:t xml:space="preserve"> – Oracle cloud console provides an easy, direct and secure way to copy data into Object storage. </w:t>
      </w:r>
      <w:proofErr w:type="spellStart"/>
      <w:r>
        <w:t>Winscp</w:t>
      </w:r>
      <w:proofErr w:type="spellEnd"/>
      <w:r>
        <w:t xml:space="preserve"> or </w:t>
      </w:r>
      <w:proofErr w:type="spellStart"/>
      <w:r>
        <w:t>Cyberduck</w:t>
      </w:r>
      <w:proofErr w:type="spellEnd"/>
      <w:r>
        <w:t xml:space="preserve"> are open source tools available under the GNU license that can be used to copy file data. </w:t>
      </w:r>
      <w:r>
        <w:rPr>
          <w:rFonts w:eastAsia="Times New Roman"/>
        </w:rPr>
        <w:t xml:space="preserve">You can use the Object storage </w:t>
      </w:r>
      <w:hyperlink r:id="rId11" w:anchor=":~:text=Pre%2Dauthenticated%20requests%20provide%20a,bucket%20without%20owning%20API%20keys." w:history="1">
        <w:r>
          <w:rPr>
            <w:rStyle w:val="Hyperlink"/>
            <w:rFonts w:eastAsia="Times New Roman"/>
          </w:rPr>
          <w:t>Pre-authenticated requests</w:t>
        </w:r>
      </w:hyperlink>
      <w:r>
        <w:rPr>
          <w:rFonts w:eastAsia="Times New Roman"/>
        </w:rPr>
        <w:t xml:space="preserve"> feature to distribute access rights securely to anyone performing data copy without sharing credentials. </w:t>
      </w:r>
    </w:p>
    <w:p w:rsidR="00EB1C20" w:rsidRDefault="00EB1C20" w:rsidP="00EB1C20">
      <w:pPr>
        <w:pStyle w:val="NormalWeb"/>
        <w:spacing w:before="120" w:after="120"/>
      </w:pPr>
      <w:r>
        <w:rPr>
          <w:rFonts w:eastAsia="Times New Roman"/>
          <w:noProof/>
        </w:rPr>
        <w:drawing>
          <wp:inline distT="0" distB="0" distL="0" distR="0" wp14:anchorId="30544BD9" wp14:editId="2CEE83F9">
            <wp:extent cx="190500" cy="190500"/>
            <wp:effectExtent l="0" t="0" r="0" b="0"/>
            <wp:docPr id="48" name="Picture 48" descr="C:\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9d0ace8d437771d0ab7defbb12129a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eastAsia="Times New Roman"/>
        </w:rPr>
        <w:t xml:space="preserve"> Use this if you prefer a drag and drop interactive data copy from various data sources to Oracle cloud destinations using one tool. </w:t>
      </w:r>
    </w:p>
    <w:p w:rsidR="00EB1C20" w:rsidRDefault="00EB1C20" w:rsidP="00EB1C20">
      <w:pPr>
        <w:pStyle w:val="NormalWeb"/>
        <w:numPr>
          <w:ilvl w:val="0"/>
          <w:numId w:val="3"/>
        </w:numPr>
        <w:spacing w:before="120" w:beforeAutospacing="0" w:after="120" w:afterAutospacing="0"/>
      </w:pPr>
      <w:r>
        <w:rPr>
          <w:u w:val="single"/>
        </w:rPr>
        <w:t>From</w:t>
      </w:r>
      <w:r w:rsidRPr="00013FDF">
        <w:rPr>
          <w:u w:val="single"/>
        </w:rPr>
        <w:t xml:space="preserve"> other clouds</w:t>
      </w:r>
      <w:r>
        <w:rPr>
          <w:u w:val="single"/>
        </w:rPr>
        <w:t xml:space="preserve"> and public sites</w:t>
      </w:r>
      <w:r>
        <w:t xml:space="preserve"> – The data can be copied following the cloud standard S3 interface. Both </w:t>
      </w:r>
      <w:proofErr w:type="spellStart"/>
      <w:r>
        <w:t>Winscp</w:t>
      </w:r>
      <w:proofErr w:type="spellEnd"/>
      <w:r>
        <w:t xml:space="preserve"> and </w:t>
      </w:r>
      <w:proofErr w:type="spellStart"/>
      <w:r>
        <w:t>Cyberduck</w:t>
      </w:r>
      <w:proofErr w:type="spellEnd"/>
      <w:r>
        <w:t xml:space="preserve"> has S3 support. </w:t>
      </w:r>
      <w:hyperlink r:id="rId12" w:history="1">
        <w:proofErr w:type="spellStart"/>
        <w:proofErr w:type="gramStart"/>
        <w:r>
          <w:rPr>
            <w:rStyle w:val="Hyperlink"/>
          </w:rPr>
          <w:t>r</w:t>
        </w:r>
        <w:r w:rsidRPr="00E75580">
          <w:rPr>
            <w:rStyle w:val="Hyperlink"/>
          </w:rPr>
          <w:t>clone</w:t>
        </w:r>
        <w:proofErr w:type="spellEnd"/>
        <w:proofErr w:type="gramEnd"/>
      </w:hyperlink>
      <w:r>
        <w:t xml:space="preserve"> can be used if you prefer a batch mode of file data transfer with multi-part file copy.   </w:t>
      </w:r>
    </w:p>
    <w:p w:rsidR="00EB1C20" w:rsidRPr="00013FDF" w:rsidRDefault="00EB1C20" w:rsidP="00EB1C20">
      <w:pPr>
        <w:pStyle w:val="NormalWeb"/>
        <w:numPr>
          <w:ilvl w:val="0"/>
          <w:numId w:val="3"/>
        </w:numPr>
        <w:spacing w:before="120" w:beforeAutospacing="0" w:after="120" w:afterAutospacing="0"/>
      </w:pPr>
      <w:r w:rsidRPr="00013FDF">
        <w:rPr>
          <w:u w:val="single"/>
        </w:rPr>
        <w:t>Using storage gateway</w:t>
      </w:r>
      <w:r>
        <w:t xml:space="preserve"> – Storage gateway provides a file interface to Linux mount points and Windows drives over S3 to the Oracle object store. </w:t>
      </w:r>
      <w:r w:rsidRPr="00C955DF">
        <w:rPr>
          <w:rFonts w:eastAsia="Times New Roman"/>
        </w:rPr>
        <w:t>This is useful if you perform file copies frequently. It requires a one-time installation of the storage gateway client to your data source</w:t>
      </w:r>
    </w:p>
    <w:p w:rsidR="00EB1C20" w:rsidRDefault="00EB1C20" w:rsidP="00EB1C20">
      <w:pPr>
        <w:pStyle w:val="NormalWeb"/>
        <w:numPr>
          <w:ilvl w:val="0"/>
          <w:numId w:val="3"/>
        </w:numPr>
        <w:spacing w:before="120" w:beforeAutospacing="0" w:after="120" w:afterAutospacing="0"/>
      </w:pPr>
      <w:r w:rsidRPr="00C955DF">
        <w:rPr>
          <w:u w:val="single"/>
        </w:rPr>
        <w:t>Using SQL Interface for</w:t>
      </w:r>
      <w:r w:rsidRPr="00013FDF">
        <w:rPr>
          <w:u w:val="single"/>
        </w:rPr>
        <w:t xml:space="preserve"> databases</w:t>
      </w:r>
      <w:r>
        <w:t xml:space="preserve"> – SQL based data transfer using SQL Developer or bulk data import tools like Oracle data pump can be used to transfer data directly from an external database to Oracle Autonomous databases. Database backup and restore is also another way to transfer the entire database quickly. Use SQL Developer only when you need to transfer small amounts of data. </w:t>
      </w:r>
    </w:p>
    <w:p w:rsidR="00EB1C20" w:rsidRDefault="00EB1C20" w:rsidP="00EB1C20">
      <w:pPr>
        <w:pStyle w:val="NormalWeb"/>
        <w:numPr>
          <w:ilvl w:val="0"/>
          <w:numId w:val="3"/>
        </w:numPr>
        <w:spacing w:before="120" w:beforeAutospacing="0" w:after="120" w:afterAutospacing="0"/>
      </w:pPr>
      <w:r>
        <w:rPr>
          <w:u w:val="single"/>
        </w:rPr>
        <w:t xml:space="preserve">Other ways </w:t>
      </w:r>
      <w:r>
        <w:t xml:space="preserve">– There are other methods of migrating on-campus databases to Oracle cloud. Some of the migration methods for Oracle databases can be found </w:t>
      </w:r>
      <w:hyperlink r:id="rId13" w:history="1">
        <w:r w:rsidRPr="00E023F9">
          <w:rPr>
            <w:rStyle w:val="Hyperlink"/>
          </w:rPr>
          <w:t>here.</w:t>
        </w:r>
      </w:hyperlink>
      <w:r>
        <w:t xml:space="preserve"> </w:t>
      </w:r>
    </w:p>
    <w:p w:rsidR="00EB1C20" w:rsidRDefault="00EB1C20" w:rsidP="00EB1C20">
      <w:pPr>
        <w:spacing w:before="120" w:after="120"/>
        <w:rPr>
          <w:rFonts w:eastAsia="Times New Roman"/>
        </w:rPr>
      </w:pPr>
      <w:r>
        <w:rPr>
          <w:rFonts w:eastAsia="Times New Roman"/>
          <w:b/>
        </w:rPr>
        <w:t>Data management considerations</w:t>
      </w:r>
    </w:p>
    <w:p w:rsidR="00EB1C20" w:rsidRDefault="00EB1C20" w:rsidP="00EB1C20">
      <w:pPr>
        <w:spacing w:before="120" w:after="120"/>
        <w:rPr>
          <w:rFonts w:eastAsia="Times New Roman"/>
        </w:rPr>
      </w:pPr>
      <w:r>
        <w:rPr>
          <w:rFonts w:eastAsia="Times New Roman"/>
        </w:rPr>
        <w:t>Effective data management is essential for computational processing and resource management. The key areas are described below –</w:t>
      </w:r>
    </w:p>
    <w:p w:rsidR="00EB1C20" w:rsidRDefault="00EB1C20" w:rsidP="00EB1C20">
      <w:pPr>
        <w:spacing w:before="120" w:after="120"/>
        <w:rPr>
          <w:rFonts w:eastAsia="Times New Roman"/>
        </w:rPr>
      </w:pPr>
    </w:p>
    <w:p w:rsidR="00EB1C20" w:rsidRPr="00013FDF" w:rsidRDefault="00EB1C20" w:rsidP="00EB1C20">
      <w:pPr>
        <w:pStyle w:val="ListParagraph"/>
        <w:numPr>
          <w:ilvl w:val="0"/>
          <w:numId w:val="4"/>
        </w:numPr>
        <w:spacing w:before="120" w:after="120"/>
        <w:contextualSpacing w:val="0"/>
        <w:rPr>
          <w:rFonts w:eastAsia="Times New Roman"/>
        </w:rPr>
      </w:pPr>
      <w:r w:rsidRPr="00013FDF">
        <w:rPr>
          <w:rFonts w:eastAsia="Times New Roman"/>
          <w:u w:val="single"/>
        </w:rPr>
        <w:t>Data retention</w:t>
      </w:r>
      <w:r>
        <w:rPr>
          <w:rFonts w:eastAsia="Times New Roman"/>
        </w:rPr>
        <w:t xml:space="preserve"> – Period of time that a certain volume of data needs to be stored in Oracle cloud. Data that never requires processing does not need to be stored in the cloud - plan on storing data that will be processed during the course of your project. If y</w:t>
      </w:r>
      <w:r w:rsidRPr="00013FDF">
        <w:rPr>
          <w:rFonts w:eastAsia="Times New Roman"/>
        </w:rPr>
        <w:t xml:space="preserve">ou </w:t>
      </w:r>
      <w:r>
        <w:rPr>
          <w:rFonts w:eastAsia="Times New Roman"/>
        </w:rPr>
        <w:t xml:space="preserve">need to </w:t>
      </w:r>
      <w:r w:rsidRPr="00013FDF">
        <w:rPr>
          <w:rFonts w:eastAsia="Times New Roman"/>
        </w:rPr>
        <w:t>retain data</w:t>
      </w:r>
      <w:r>
        <w:rPr>
          <w:rFonts w:eastAsia="Times New Roman"/>
        </w:rPr>
        <w:t>,</w:t>
      </w:r>
      <w:r w:rsidRPr="00013FDF">
        <w:rPr>
          <w:rFonts w:eastAsia="Times New Roman"/>
        </w:rPr>
        <w:t xml:space="preserve"> you </w:t>
      </w:r>
      <w:r>
        <w:rPr>
          <w:rFonts w:eastAsia="Times New Roman"/>
        </w:rPr>
        <w:t xml:space="preserve">may use </w:t>
      </w:r>
      <w:r w:rsidRPr="00013FDF">
        <w:rPr>
          <w:rFonts w:eastAsia="Times New Roman"/>
        </w:rPr>
        <w:t xml:space="preserve">Oracle cloud archive storage at </w:t>
      </w:r>
      <w:r>
        <w:rPr>
          <w:rFonts w:eastAsia="Times New Roman"/>
        </w:rPr>
        <w:t>a</w:t>
      </w:r>
      <w:r w:rsidRPr="00013FDF">
        <w:rPr>
          <w:rFonts w:eastAsia="Times New Roman"/>
        </w:rPr>
        <w:t xml:space="preserve"> </w:t>
      </w:r>
      <w:r>
        <w:rPr>
          <w:rFonts w:eastAsia="Times New Roman"/>
        </w:rPr>
        <w:t xml:space="preserve">much </w:t>
      </w:r>
      <w:r w:rsidRPr="00013FDF">
        <w:rPr>
          <w:rFonts w:eastAsia="Times New Roman"/>
        </w:rPr>
        <w:t xml:space="preserve">lower </w:t>
      </w:r>
      <w:r>
        <w:rPr>
          <w:rFonts w:eastAsia="Times New Roman"/>
        </w:rPr>
        <w:t>cost.</w:t>
      </w:r>
    </w:p>
    <w:p w:rsidR="00EB1C20" w:rsidRPr="00013FDF" w:rsidRDefault="00EB1C20" w:rsidP="00EB1C20">
      <w:pPr>
        <w:pStyle w:val="ListParagraph"/>
        <w:numPr>
          <w:ilvl w:val="0"/>
          <w:numId w:val="4"/>
        </w:numPr>
        <w:spacing w:before="120" w:after="120"/>
        <w:contextualSpacing w:val="0"/>
        <w:rPr>
          <w:rFonts w:eastAsia="Times New Roman"/>
        </w:rPr>
      </w:pPr>
      <w:r w:rsidRPr="00013FDF">
        <w:rPr>
          <w:rFonts w:eastAsia="Times New Roman"/>
          <w:u w:val="single"/>
        </w:rPr>
        <w:t>Data sensitivity</w:t>
      </w:r>
      <w:r w:rsidRPr="00013FDF">
        <w:rPr>
          <w:rFonts w:eastAsia="Times New Roman"/>
        </w:rPr>
        <w:t xml:space="preserve"> – The data elements that contain personal or sensitive information should be protected at all times. Oracle cloud provides both secure data transfer and data storage through encryption. </w:t>
      </w:r>
      <w:r>
        <w:rPr>
          <w:rFonts w:eastAsia="Times New Roman"/>
        </w:rPr>
        <w:t xml:space="preserve">Data sensitivity is controlled by the researchers and can be encrypted at a data level as well. You may refer to </w:t>
      </w:r>
      <w:hyperlink r:id="rId14" w:history="1">
        <w:r w:rsidRPr="00EC0AA0">
          <w:rPr>
            <w:rStyle w:val="Hyperlink"/>
            <w:rFonts w:eastAsia="Times New Roman"/>
          </w:rPr>
          <w:t>Oracle cloud security compliance</w:t>
        </w:r>
      </w:hyperlink>
      <w:r>
        <w:rPr>
          <w:rFonts w:eastAsia="Times New Roman"/>
        </w:rPr>
        <w:t xml:space="preserve"> for data center wise compliancy across global regions.  </w:t>
      </w:r>
    </w:p>
    <w:p w:rsidR="00EB1C20" w:rsidRPr="00013FDF" w:rsidRDefault="00EB1C20" w:rsidP="00EB1C20">
      <w:pPr>
        <w:pStyle w:val="ListParagraph"/>
        <w:numPr>
          <w:ilvl w:val="0"/>
          <w:numId w:val="4"/>
        </w:numPr>
        <w:spacing w:before="120" w:after="120"/>
        <w:contextualSpacing w:val="0"/>
        <w:rPr>
          <w:rFonts w:eastAsia="Times New Roman"/>
        </w:rPr>
      </w:pPr>
      <w:r w:rsidRPr="00013FDF">
        <w:rPr>
          <w:rFonts w:eastAsia="Times New Roman"/>
          <w:u w:val="single"/>
        </w:rPr>
        <w:t>Data persistence</w:t>
      </w:r>
      <w:r>
        <w:rPr>
          <w:rFonts w:eastAsia="Times New Roman"/>
        </w:rPr>
        <w:t xml:space="preserve"> – defines whether or not data is retained after the termination of the compute instance. For example, local </w:t>
      </w:r>
      <w:proofErr w:type="spellStart"/>
      <w:r>
        <w:rPr>
          <w:rFonts w:eastAsia="Times New Roman"/>
        </w:rPr>
        <w:t>NVMe</w:t>
      </w:r>
      <w:proofErr w:type="spellEnd"/>
      <w:r>
        <w:rPr>
          <w:rFonts w:eastAsia="Times New Roman"/>
        </w:rPr>
        <w:t xml:space="preserve"> drives are not persistent, so data is lost at termination. Data that is used across recurrent workload cycles needs to be persisted using block storage or object storage. </w:t>
      </w:r>
      <w:r w:rsidRPr="00013FDF">
        <w:rPr>
          <w:rFonts w:eastAsia="Times New Roman"/>
        </w:rPr>
        <w:t xml:space="preserve">Consider keeping larger data volumes in persistent storages and non-persistent, smaller data in local </w:t>
      </w:r>
      <w:proofErr w:type="spellStart"/>
      <w:r w:rsidRPr="00013FDF">
        <w:rPr>
          <w:rFonts w:eastAsia="Times New Roman"/>
        </w:rPr>
        <w:t>NVMe</w:t>
      </w:r>
      <w:proofErr w:type="spellEnd"/>
      <w:r w:rsidRPr="00013FDF">
        <w:rPr>
          <w:rFonts w:eastAsia="Times New Roman"/>
        </w:rPr>
        <w:t xml:space="preserve"> volumes. </w:t>
      </w:r>
    </w:p>
    <w:p w:rsidR="00EB1C20" w:rsidRPr="00013FDF" w:rsidRDefault="00EB1C20" w:rsidP="00EB1C20">
      <w:pPr>
        <w:pStyle w:val="ListParagraph"/>
        <w:numPr>
          <w:ilvl w:val="0"/>
          <w:numId w:val="4"/>
        </w:numPr>
        <w:spacing w:before="120" w:after="120"/>
        <w:contextualSpacing w:val="0"/>
        <w:rPr>
          <w:rFonts w:eastAsia="Times New Roman"/>
        </w:rPr>
      </w:pPr>
      <w:r w:rsidRPr="00013FDF">
        <w:rPr>
          <w:rFonts w:eastAsia="Times New Roman"/>
          <w:u w:val="single"/>
        </w:rPr>
        <w:t>Storage cost</w:t>
      </w:r>
      <w:r>
        <w:rPr>
          <w:rFonts w:eastAsia="Times New Roman"/>
        </w:rPr>
        <w:t xml:space="preserve"> – Storage cost is higher if the data resides close to the computational resource and lower if it is farther. You may use </w:t>
      </w:r>
      <w:hyperlink r:id="rId15" w:history="1">
        <w:r w:rsidRPr="00906DA1">
          <w:rPr>
            <w:rStyle w:val="Hyperlink"/>
            <w:rFonts w:eastAsia="Times New Roman"/>
          </w:rPr>
          <w:t>Oracle storage cloud pricing</w:t>
        </w:r>
      </w:hyperlink>
      <w:r>
        <w:rPr>
          <w:rFonts w:eastAsia="Times New Roman"/>
        </w:rPr>
        <w:t xml:space="preserve"> and </w:t>
      </w:r>
      <w:hyperlink r:id="rId16" w:history="1">
        <w:r>
          <w:rPr>
            <w:rStyle w:val="Hyperlink"/>
            <w:rFonts w:eastAsia="Times New Roman"/>
          </w:rPr>
          <w:t>cost estimator</w:t>
        </w:r>
      </w:hyperlink>
      <w:r>
        <w:rPr>
          <w:rStyle w:val="Hyperlink"/>
          <w:rFonts w:eastAsia="Times New Roman"/>
        </w:rPr>
        <w:t xml:space="preserve"> </w:t>
      </w:r>
      <w:r>
        <w:rPr>
          <w:rFonts w:eastAsia="Times New Roman"/>
        </w:rPr>
        <w:t>to decide where data should reside.</w:t>
      </w:r>
    </w:p>
    <w:p w:rsidR="001649DC" w:rsidRDefault="001649DC"/>
    <w:sectPr w:rsidR="001649DC" w:rsidSect="00EB1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724D1"/>
    <w:multiLevelType w:val="hybridMultilevel"/>
    <w:tmpl w:val="16EE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676E0"/>
    <w:multiLevelType w:val="hybridMultilevel"/>
    <w:tmpl w:val="DFCC4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92E77"/>
    <w:multiLevelType w:val="hybridMultilevel"/>
    <w:tmpl w:val="AA8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F31F5"/>
    <w:multiLevelType w:val="multilevel"/>
    <w:tmpl w:val="9C68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20"/>
    <w:rsid w:val="001649DC"/>
    <w:rsid w:val="00744808"/>
    <w:rsid w:val="00C32D05"/>
    <w:rsid w:val="00EB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2B82D-F1FF-48BE-81C5-373AA977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C20"/>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C20"/>
    <w:pPr>
      <w:spacing w:before="100" w:beforeAutospacing="1" w:after="100" w:afterAutospacing="1"/>
    </w:pPr>
  </w:style>
  <w:style w:type="character" w:styleId="Hyperlink">
    <w:name w:val="Hyperlink"/>
    <w:basedOn w:val="DefaultParagraphFont"/>
    <w:uiPriority w:val="99"/>
    <w:unhideWhenUsed/>
    <w:rsid w:val="00EB1C20"/>
    <w:rPr>
      <w:color w:val="0000FF"/>
      <w:u w:val="single"/>
    </w:rPr>
  </w:style>
  <w:style w:type="paragraph" w:styleId="ListParagraph">
    <w:name w:val="List Paragraph"/>
    <w:basedOn w:val="Normal"/>
    <w:uiPriority w:val="34"/>
    <w:qFormat/>
    <w:rsid w:val="00EB1C20"/>
    <w:pPr>
      <w:ind w:left="720"/>
      <w:contextualSpacing/>
    </w:pPr>
  </w:style>
  <w:style w:type="character" w:styleId="CommentReference">
    <w:name w:val="annotation reference"/>
    <w:basedOn w:val="DefaultParagraphFont"/>
    <w:uiPriority w:val="99"/>
    <w:semiHidden/>
    <w:unhideWhenUsed/>
    <w:rsid w:val="00EB1C20"/>
    <w:rPr>
      <w:sz w:val="16"/>
      <w:szCs w:val="16"/>
    </w:rPr>
  </w:style>
  <w:style w:type="paragraph" w:styleId="CommentText">
    <w:name w:val="annotation text"/>
    <w:basedOn w:val="Normal"/>
    <w:link w:val="CommentTextChar"/>
    <w:uiPriority w:val="99"/>
    <w:semiHidden/>
    <w:unhideWhenUsed/>
    <w:rsid w:val="00EB1C20"/>
    <w:rPr>
      <w:sz w:val="20"/>
      <w:szCs w:val="20"/>
    </w:rPr>
  </w:style>
  <w:style w:type="character" w:customStyle="1" w:styleId="CommentTextChar">
    <w:name w:val="Comment Text Char"/>
    <w:basedOn w:val="DefaultParagraphFont"/>
    <w:link w:val="CommentText"/>
    <w:uiPriority w:val="99"/>
    <w:semiHidden/>
    <w:rsid w:val="00EB1C20"/>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EB1C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2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docs.cloud.oracle.com/en-us/iaas/Content/Database/Tasks/migrating.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loud.oracle.com/en-us/iaas/Content/Block/Concepts/blockvolumeperformance.htm" TargetMode="External"/><Relationship Id="rId12" Type="http://schemas.openxmlformats.org/officeDocument/2006/relationships/hyperlink" Target="https://rclon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acle.com/cloud/cost-estimator.html" TargetMode="External"/><Relationship Id="rId1" Type="http://schemas.openxmlformats.org/officeDocument/2006/relationships/numbering" Target="numbering.xml"/><Relationship Id="rId6" Type="http://schemas.openxmlformats.org/officeDocument/2006/relationships/hyperlink" Target="https://docs.cloud.oracle.com/en-us/iaas/Content/File/Concepts/filestorageoverview.htm" TargetMode="External"/><Relationship Id="rId11" Type="http://schemas.openxmlformats.org/officeDocument/2006/relationships/hyperlink" Target="https://docs.cloud.oracle.com/en-us/iaas/Content/Object/Tasks/usingpreauthenticatedrequests.htm" TargetMode="External"/><Relationship Id="rId5" Type="http://schemas.openxmlformats.org/officeDocument/2006/relationships/image" Target="media/image1.png"/><Relationship Id="rId15" Type="http://schemas.openxmlformats.org/officeDocument/2006/relationships/hyperlink" Target="https://www.oracle.com/cloud/storage/pricing.html" TargetMode="External"/><Relationship Id="rId10" Type="http://schemas.openxmlformats.org/officeDocument/2006/relationships/hyperlink" Target="https://docs.cloud.oracle.com/en-us/iaas/Content/Database/Concepts/adbfreeoverview.htm" TargetMode="External"/><Relationship Id="rId4" Type="http://schemas.openxmlformats.org/officeDocument/2006/relationships/webSettings" Target="webSettings.xml"/><Relationship Id="rId9" Type="http://schemas.openxmlformats.org/officeDocument/2006/relationships/hyperlink" Target="https://docs.cloud.oracle.com/en-us/iaas/Content/Compute/Concepts/computeperformance.htm" TargetMode="External"/><Relationship Id="rId14" Type="http://schemas.openxmlformats.org/officeDocument/2006/relationships/hyperlink" Target="https://www.oracle.com/cloud/cloud-infrastructure-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1412</Words>
  <Characters>8050</Characters>
  <Application>Microsoft Office Word</Application>
  <DocSecurity>0</DocSecurity>
  <Lines>67</Lines>
  <Paragraphs>18</Paragraphs>
  <ScaleCrop>false</ScaleCrop>
  <Company>Oracle Corporation</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Ghosh</dc:creator>
  <cp:keywords/>
  <dc:description/>
  <cp:lastModifiedBy>Rajib Ghosh</cp:lastModifiedBy>
  <cp:revision>2</cp:revision>
  <dcterms:created xsi:type="dcterms:W3CDTF">2020-09-22T16:40:00Z</dcterms:created>
  <dcterms:modified xsi:type="dcterms:W3CDTF">2020-09-22T19:11:00Z</dcterms:modified>
</cp:coreProperties>
</file>