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53A6" w14:textId="77777777" w:rsidR="00F816E3" w:rsidRPr="00F816E3" w:rsidRDefault="00F816E3" w:rsidP="00F816E3">
      <w:pPr>
        <w:rPr>
          <w:b/>
          <w:bCs/>
        </w:rPr>
      </w:pPr>
      <w:r w:rsidRPr="00F816E3">
        <w:rPr>
          <w:b/>
          <w:bCs/>
        </w:rPr>
        <w:t>FORGED 4D NDT Intelligence OS — Platform Overview</w:t>
      </w:r>
    </w:p>
    <w:p w14:paraId="6A67DD05" w14:textId="77777777" w:rsidR="00F816E3" w:rsidRPr="00F816E3" w:rsidRDefault="00F816E3" w:rsidP="00F816E3">
      <w:pPr>
        <w:rPr>
          <w:b/>
          <w:bCs/>
        </w:rPr>
      </w:pPr>
      <w:r w:rsidRPr="00F816E3">
        <w:rPr>
          <w:b/>
          <w:bCs/>
        </w:rPr>
        <w:t>Copyright Richard Johnston 2026. All rights reserved.</w:t>
      </w:r>
    </w:p>
    <w:p w14:paraId="2D97013A" w14:textId="77777777" w:rsidR="00F816E3" w:rsidRPr="00F816E3" w:rsidRDefault="00F816E3" w:rsidP="00F816E3">
      <w:pPr>
        <w:rPr>
          <w:b/>
          <w:bCs/>
        </w:rPr>
      </w:pPr>
      <w:r w:rsidRPr="00F816E3">
        <w:rPr>
          <w:b/>
          <w:bCs/>
        </w:rPr>
        <w:t>CONFIDENTIAL — For ASNT Leadership Review Only</w:t>
      </w:r>
    </w:p>
    <w:p w14:paraId="1516E3F1" w14:textId="77777777" w:rsidR="00F816E3" w:rsidRPr="00F816E3" w:rsidRDefault="00F816E3" w:rsidP="00F816E3">
      <w:r w:rsidRPr="00F816E3">
        <w:pict w14:anchorId="2509798B">
          <v:rect id="_x0000_i1109" style="width:0;height:1.5pt" o:hralign="center" o:hrstd="t" o:hr="t" fillcolor="#a0a0a0" stroked="f"/>
        </w:pict>
      </w:r>
    </w:p>
    <w:p w14:paraId="2A334E2C" w14:textId="77777777" w:rsidR="00F816E3" w:rsidRPr="00F816E3" w:rsidRDefault="00F816E3" w:rsidP="00F816E3">
      <w:r w:rsidRPr="00F816E3">
        <w:rPr>
          <w:b/>
          <w:bCs/>
        </w:rPr>
        <w:t>Platform URL:</w:t>
      </w:r>
      <w:r w:rsidRPr="00F816E3">
        <w:t xml:space="preserve"> https://4dndt.netlify.app </w:t>
      </w:r>
      <w:r w:rsidRPr="00F816E3">
        <w:rPr>
          <w:b/>
          <w:bCs/>
        </w:rPr>
        <w:t>System Check:</w:t>
      </w:r>
      <w:r w:rsidRPr="00F816E3">
        <w:t xml:space="preserve"> https://4dndt.netlify.app/system-check.html </w:t>
      </w:r>
      <w:r w:rsidRPr="00F816E3">
        <w:rPr>
          <w:b/>
          <w:bCs/>
        </w:rPr>
        <w:t>Version:</w:t>
      </w:r>
      <w:r w:rsidRPr="00F816E3">
        <w:t xml:space="preserve"> FORGED-NDT/2.0.0 </w:t>
      </w:r>
      <w:r w:rsidRPr="00F816E3">
        <w:rPr>
          <w:b/>
          <w:bCs/>
        </w:rPr>
        <w:t>Total Engines:</w:t>
      </w:r>
      <w:r w:rsidRPr="00F816E3">
        <w:t xml:space="preserve"> 84 (78 deterministic, 5 AI-assisted, 1 hybrid) </w:t>
      </w:r>
      <w:r w:rsidRPr="00F816E3">
        <w:rPr>
          <w:b/>
          <w:bCs/>
        </w:rPr>
        <w:t>Database Tables:</w:t>
      </w:r>
      <w:r w:rsidRPr="00F816E3">
        <w:t xml:space="preserve"> 45 </w:t>
      </w:r>
      <w:r w:rsidRPr="00F816E3">
        <w:rPr>
          <w:b/>
          <w:bCs/>
        </w:rPr>
        <w:t>Stack:</w:t>
      </w:r>
      <w:r w:rsidRPr="00F816E3">
        <w:t xml:space="preserve"> TypeScript on Netlify Functions, Supabase/PostgreSQL, OpenAI + Anthropic APIs </w:t>
      </w:r>
      <w:r w:rsidRPr="00F816E3">
        <w:rPr>
          <w:b/>
          <w:bCs/>
        </w:rPr>
        <w:t>Status:</w:t>
      </w:r>
      <w:r w:rsidRPr="00F816E3">
        <w:t xml:space="preserve"> 84 PASS, 0 FAIL — All engines verified April 2026</w:t>
      </w:r>
    </w:p>
    <w:p w14:paraId="0D4ABB9D" w14:textId="77777777" w:rsidR="00F816E3" w:rsidRPr="00F816E3" w:rsidRDefault="00F816E3" w:rsidP="00F816E3">
      <w:r w:rsidRPr="00F816E3">
        <w:pict w14:anchorId="77888C67">
          <v:rect id="_x0000_i1110" style="width:0;height:1.5pt" o:hralign="center" o:hrstd="t" o:hr="t" fillcolor="#a0a0a0" stroked="f"/>
        </w:pict>
      </w:r>
    </w:p>
    <w:p w14:paraId="070C3068" w14:textId="77777777" w:rsidR="00F816E3" w:rsidRPr="00F816E3" w:rsidRDefault="00F816E3" w:rsidP="00F816E3">
      <w:pPr>
        <w:rPr>
          <w:b/>
          <w:bCs/>
        </w:rPr>
      </w:pPr>
      <w:r w:rsidRPr="00F816E3">
        <w:rPr>
          <w:b/>
          <w:bCs/>
        </w:rPr>
        <w:t>WHAT IS FORGED?</w:t>
      </w:r>
    </w:p>
    <w:p w14:paraId="79A9CC5C" w14:textId="77777777" w:rsidR="00F816E3" w:rsidRPr="00F816E3" w:rsidRDefault="00F816E3" w:rsidP="00F816E3">
      <w:r w:rsidRPr="00F816E3">
        <w:t>FORGED is an Inspection Decision Intelligence Platform that combines deterministic engineering authority with AI-assisted reasoning to produce defensible, traceable inspection decisions across fixed structures, subsea assets, and marine vessels.</w:t>
      </w:r>
    </w:p>
    <w:p w14:paraId="0211E9AD" w14:textId="77777777" w:rsidR="00F816E3" w:rsidRPr="00F816E3" w:rsidRDefault="00F816E3" w:rsidP="00F816E3">
      <w:r w:rsidRPr="00F816E3">
        <w:t>Unlike traditional inspection software that stores data for humans to interpret, FORGED reasons about the data. It understands damage mechanisms, knows acceptance criteria from 200+ industry standards, enforces epistemic honesty about what it can and cannot know, and locks life-safety decisions to human authority.</w:t>
      </w:r>
    </w:p>
    <w:p w14:paraId="043E35E4" w14:textId="77777777" w:rsidR="00F816E3" w:rsidRPr="00F816E3" w:rsidRDefault="00F816E3" w:rsidP="00F816E3">
      <w:r w:rsidRPr="00F816E3">
        <w:pict w14:anchorId="4C7F537D">
          <v:rect id="_x0000_i1111" style="width:0;height:1.5pt" o:hralign="center" o:hrstd="t" o:hr="t" fillcolor="#a0a0a0" stroked="f"/>
        </w:pict>
      </w:r>
    </w:p>
    <w:p w14:paraId="61A62D77" w14:textId="77777777" w:rsidR="00F816E3" w:rsidRPr="00F816E3" w:rsidRDefault="00F816E3" w:rsidP="00F816E3">
      <w:pPr>
        <w:rPr>
          <w:b/>
          <w:bCs/>
        </w:rPr>
      </w:pPr>
      <w:r w:rsidRPr="00F816E3">
        <w:rPr>
          <w:b/>
          <w:bCs/>
        </w:rPr>
        <w:t>THE PROBLEM</w:t>
      </w:r>
    </w:p>
    <w:p w14:paraId="3F2B238F" w14:textId="77777777" w:rsidR="00F816E3" w:rsidRPr="00F816E3" w:rsidRDefault="00F816E3" w:rsidP="00F816E3">
      <w:r w:rsidRPr="00F816E3">
        <w:t>Current inspection and integrity management systems treat each discipline independently. Coating assessments, corrosion evaluations, fatigue analyses, and structural assessments are performed in separate modules by separate specialists, producing separate reports. A human must mentally integrate all of these to understand the actual condition of the asset.</w:t>
      </w:r>
    </w:p>
    <w:p w14:paraId="750000BC" w14:textId="77777777" w:rsidR="00F816E3" w:rsidRPr="00F816E3" w:rsidRDefault="00F816E3" w:rsidP="00F816E3">
      <w:r w:rsidRPr="00F816E3">
        <w:t>Critical cross-domain interactions are routinely missed.</w:t>
      </w:r>
    </w:p>
    <w:p w14:paraId="1C2919B2" w14:textId="77777777" w:rsidR="00F816E3" w:rsidRPr="00F816E3" w:rsidRDefault="00F816E3" w:rsidP="00F816E3">
      <w:r w:rsidRPr="00F816E3">
        <w:pict w14:anchorId="4BB2B6DB">
          <v:rect id="_x0000_i1112" style="width:0;height:1.5pt" o:hralign="center" o:hrstd="t" o:hr="t" fillcolor="#a0a0a0" stroked="f"/>
        </w:pict>
      </w:r>
    </w:p>
    <w:p w14:paraId="6FCB7CA1" w14:textId="77777777" w:rsidR="00F816E3" w:rsidRPr="00F816E3" w:rsidRDefault="00F816E3" w:rsidP="00F816E3">
      <w:pPr>
        <w:rPr>
          <w:b/>
          <w:bCs/>
        </w:rPr>
      </w:pPr>
      <w:r w:rsidRPr="00F816E3">
        <w:rPr>
          <w:b/>
          <w:bCs/>
        </w:rPr>
        <w:t>THE FORGED APPROACH: KLEIN BOTTLE ARCHITECTURE</w:t>
      </w:r>
    </w:p>
    <w:p w14:paraId="6C792AD1" w14:textId="77777777" w:rsidR="00F816E3" w:rsidRPr="00F816E3" w:rsidRDefault="00F816E3" w:rsidP="00F816E3">
      <w:r w:rsidRPr="00F816E3">
        <w:t>FORGED treats every factor as one continuous interacting surface — inspired by the Klein bottle, a mathematical surface with no inside or outside.</w:t>
      </w:r>
    </w:p>
    <w:p w14:paraId="7F6C775A" w14:textId="77777777" w:rsidR="00F816E3" w:rsidRPr="00F816E3" w:rsidRDefault="00F816E3" w:rsidP="00F816E3">
      <w:r w:rsidRPr="00F816E3">
        <w:lastRenderedPageBreak/>
        <w:t>Coating condition affects CP demand. CP effectiveness changes corrosion rate. Corrosion changes wall thickness. Wall thickness changes stress state. Stress state changes fatigue life. Every engine's output potentially invalidates another engine's assumptions.</w:t>
      </w:r>
    </w:p>
    <w:p w14:paraId="7F2BB965" w14:textId="77777777" w:rsidR="00F816E3" w:rsidRPr="00F816E3" w:rsidRDefault="00F816E3" w:rsidP="00F816E3">
      <w:r w:rsidRPr="00F816E3">
        <w:t>The platform's Interaction Mesh runs a convergence loop that:</w:t>
      </w:r>
    </w:p>
    <w:p w14:paraId="4B7441B7" w14:textId="77777777" w:rsidR="00F816E3" w:rsidRPr="00F816E3" w:rsidRDefault="00F816E3" w:rsidP="00F816E3">
      <w:pPr>
        <w:numPr>
          <w:ilvl w:val="0"/>
          <w:numId w:val="1"/>
        </w:numPr>
      </w:pPr>
      <w:r w:rsidRPr="00F816E3">
        <w:t>Runs all engines and collects their outputs</w:t>
      </w:r>
    </w:p>
    <w:p w14:paraId="4609E438" w14:textId="77777777" w:rsidR="00F816E3" w:rsidRPr="00F816E3" w:rsidRDefault="00F816E3" w:rsidP="00F816E3">
      <w:pPr>
        <w:numPr>
          <w:ilvl w:val="0"/>
          <w:numId w:val="1"/>
        </w:numPr>
      </w:pPr>
      <w:r w:rsidRPr="00F816E3">
        <w:t>Compares each engine's assumptions against other engines' actual findings</w:t>
      </w:r>
    </w:p>
    <w:p w14:paraId="048510EA" w14:textId="77777777" w:rsidR="00F816E3" w:rsidRPr="00F816E3" w:rsidRDefault="00F816E3" w:rsidP="00F816E3">
      <w:pPr>
        <w:numPr>
          <w:ilvl w:val="0"/>
          <w:numId w:val="1"/>
        </w:numPr>
      </w:pPr>
      <w:r w:rsidRPr="00F816E3">
        <w:t>Flags mismatches (non-conservative assumptions are most critical)</w:t>
      </w:r>
    </w:p>
    <w:p w14:paraId="7FE688F1" w14:textId="77777777" w:rsidR="00F816E3" w:rsidRPr="00F816E3" w:rsidRDefault="00F816E3" w:rsidP="00F816E3">
      <w:pPr>
        <w:numPr>
          <w:ilvl w:val="0"/>
          <w:numId w:val="1"/>
        </w:numPr>
      </w:pPr>
      <w:r w:rsidRPr="00F816E3">
        <w:t>Re-evaluates affected engines with corrected inputs</w:t>
      </w:r>
    </w:p>
    <w:p w14:paraId="4A207EA2" w14:textId="77777777" w:rsidR="00F816E3" w:rsidRPr="00F816E3" w:rsidRDefault="00F816E3" w:rsidP="00F816E3">
      <w:pPr>
        <w:numPr>
          <w:ilvl w:val="0"/>
          <w:numId w:val="1"/>
        </w:numPr>
      </w:pPr>
      <w:r w:rsidRPr="00F816E3">
        <w:t>Repeats until results converge (max 5 iterations)</w:t>
      </w:r>
    </w:p>
    <w:p w14:paraId="5BA6FB12" w14:textId="77777777" w:rsidR="00F816E3" w:rsidRPr="00F816E3" w:rsidRDefault="00F816E3" w:rsidP="00F816E3">
      <w:pPr>
        <w:numPr>
          <w:ilvl w:val="0"/>
          <w:numId w:val="1"/>
        </w:numPr>
      </w:pPr>
      <w:r w:rsidRPr="00F816E3">
        <w:t>Reports the delta between naive single-pass and converged results</w:t>
      </w:r>
    </w:p>
    <w:p w14:paraId="2FFAC2CC" w14:textId="77777777" w:rsidR="00F816E3" w:rsidRPr="00F816E3" w:rsidRDefault="00F816E3" w:rsidP="00F816E3">
      <w:r w:rsidRPr="00F816E3">
        <w:t>The convergence delta is itself a critical metric — it tells you how much risk a traditional siloed assessment would have missed.</w:t>
      </w:r>
    </w:p>
    <w:p w14:paraId="420FDD1B" w14:textId="77777777" w:rsidR="00F816E3" w:rsidRPr="00F816E3" w:rsidRDefault="00F816E3" w:rsidP="00F816E3">
      <w:r w:rsidRPr="00F816E3">
        <w:rPr>
          <w:b/>
          <w:bCs/>
        </w:rPr>
        <w:t>KEY DIFFERENTIATOR:</w:t>
      </w:r>
      <w:r w:rsidRPr="00F816E3">
        <w:t xml:space="preserve"> In every validation scenario tested, the Klein Bottle convergence loop catches risks that single-pass assessment misses. In one scenario, a naive assessment recommends "plan coating repair and continue operations" while the converged assessment identifies an approaching fatigue failure requiring immediate priority inspection.</w:t>
      </w:r>
    </w:p>
    <w:p w14:paraId="75A23C35" w14:textId="77777777" w:rsidR="00F816E3" w:rsidRPr="00F816E3" w:rsidRDefault="00F816E3" w:rsidP="00F816E3">
      <w:r w:rsidRPr="00F816E3">
        <w:pict w14:anchorId="221DBE3C">
          <v:rect id="_x0000_i1113" style="width:0;height:1.5pt" o:hralign="center" o:hrstd="t" o:hr="t" fillcolor="#a0a0a0" stroked="f"/>
        </w:pict>
      </w:r>
    </w:p>
    <w:p w14:paraId="6BECB091" w14:textId="77777777" w:rsidR="00F816E3" w:rsidRPr="00F816E3" w:rsidRDefault="00F816E3" w:rsidP="00F816E3">
      <w:pPr>
        <w:rPr>
          <w:b/>
          <w:bCs/>
        </w:rPr>
      </w:pPr>
      <w:r w:rsidRPr="00F816E3">
        <w:rPr>
          <w:b/>
          <w:bCs/>
        </w:rPr>
        <w:t>84 INTELLIGENCE ENGINES IN 8 LAYERS</w:t>
      </w:r>
    </w:p>
    <w:p w14:paraId="723E997E" w14:textId="77777777" w:rsidR="00F816E3" w:rsidRPr="00F816E3" w:rsidRDefault="00F816E3" w:rsidP="00F816E3">
      <w:pPr>
        <w:rPr>
          <w:b/>
          <w:bCs/>
        </w:rPr>
      </w:pPr>
      <w:r w:rsidRPr="00F816E3">
        <w:rPr>
          <w:b/>
          <w:bCs/>
        </w:rPr>
        <w:t>Foundation Layer — 19 engines</w:t>
      </w:r>
    </w:p>
    <w:p w14:paraId="6693697D" w14:textId="77777777" w:rsidR="00F816E3" w:rsidRPr="00F816E3" w:rsidRDefault="00F816E3" w:rsidP="00F816E3">
      <w:r w:rsidRPr="00F816E3">
        <w:t>Decision spine, audit chain, code authority, governance, AI reasoning core</w:t>
      </w:r>
    </w:p>
    <w:p w14:paraId="4042BDD9" w14:textId="77777777" w:rsidR="00F816E3" w:rsidRPr="00F816E3" w:rsidRDefault="00F816E3" w:rsidP="00F816E3">
      <w:pPr>
        <w:rPr>
          <w:b/>
          <w:bCs/>
        </w:rPr>
      </w:pPr>
      <w:r w:rsidRPr="00F816E3">
        <w:rPr>
          <w:b/>
          <w:bCs/>
        </w:rPr>
        <w:t>Operations Layer — 10 engines</w:t>
      </w:r>
    </w:p>
    <w:p w14:paraId="5B79F4B6" w14:textId="77777777" w:rsidR="00F816E3" w:rsidRPr="00F816E3" w:rsidRDefault="00F816E3" w:rsidP="00F816E3">
      <w:r w:rsidRPr="00F816E3">
        <w:t>Case search, escalation, trends, notifications, compliance, risk scoring, RBAC</w:t>
      </w:r>
    </w:p>
    <w:p w14:paraId="70ADE3DF" w14:textId="77777777" w:rsidR="00F816E3" w:rsidRPr="00F816E3" w:rsidRDefault="00F816E3" w:rsidP="00F816E3">
      <w:pPr>
        <w:rPr>
          <w:b/>
          <w:bCs/>
        </w:rPr>
      </w:pPr>
      <w:r w:rsidRPr="00F816E3">
        <w:rPr>
          <w:b/>
          <w:bCs/>
        </w:rPr>
        <w:t>Industry Verticals — 10 engines</w:t>
      </w:r>
    </w:p>
    <w:p w14:paraId="5A0BE895" w14:textId="77777777" w:rsidR="00F816E3" w:rsidRPr="00F816E3" w:rsidRDefault="00F816E3" w:rsidP="00F816E3">
      <w:r w:rsidRPr="00F816E3">
        <w:t>Chemical, nuclear, aerospace, power, maritime, civil, space, robotics, medical, human factors</w:t>
      </w:r>
    </w:p>
    <w:p w14:paraId="15E67EAA" w14:textId="77777777" w:rsidR="00F816E3" w:rsidRPr="00F816E3" w:rsidRDefault="00F816E3" w:rsidP="00F816E3">
      <w:pPr>
        <w:rPr>
          <w:b/>
          <w:bCs/>
        </w:rPr>
      </w:pPr>
      <w:r w:rsidRPr="00F816E3">
        <w:rPr>
          <w:b/>
          <w:bCs/>
        </w:rPr>
        <w:t>Intelligence &amp; Governance — 13 engines</w:t>
      </w:r>
    </w:p>
    <w:p w14:paraId="4695EDC4" w14:textId="77777777" w:rsidR="00F816E3" w:rsidRPr="00F816E3" w:rsidRDefault="00F816E3" w:rsidP="00F816E3">
      <w:r w:rsidRPr="00F816E3">
        <w:t>Traceability, version control, evidence integrity, cost reasoning, cross-case patterns, remaining life</w:t>
      </w:r>
    </w:p>
    <w:p w14:paraId="00CF3FEA" w14:textId="77777777" w:rsidR="00F816E3" w:rsidRPr="00F816E3" w:rsidRDefault="00F816E3" w:rsidP="00F816E3">
      <w:pPr>
        <w:rPr>
          <w:b/>
          <w:bCs/>
        </w:rPr>
      </w:pPr>
      <w:r w:rsidRPr="00F816E3">
        <w:rPr>
          <w:b/>
          <w:bCs/>
        </w:rPr>
        <w:lastRenderedPageBreak/>
        <w:t>Proof Engine Architecture — 12 engines</w:t>
      </w:r>
    </w:p>
    <w:p w14:paraId="29D3A0F7" w14:textId="77777777" w:rsidR="00F816E3" w:rsidRPr="00F816E3" w:rsidRDefault="00F816E3" w:rsidP="00F816E3">
      <w:r w:rsidRPr="00F816E3">
        <w:t>Weld acceptance (CWI-level with 90+ defect types, 15+ code standards), contradiction detection, repair pathways, Superbrain tri-model adversarial AI reasoning</w:t>
      </w:r>
    </w:p>
    <w:p w14:paraId="36D2FCF9" w14:textId="77777777" w:rsidR="00F816E3" w:rsidRPr="00F816E3" w:rsidRDefault="00F816E3" w:rsidP="00F816E3">
      <w:pPr>
        <w:rPr>
          <w:b/>
          <w:bCs/>
        </w:rPr>
      </w:pPr>
      <w:r w:rsidRPr="00F816E3">
        <w:rPr>
          <w:b/>
          <w:bCs/>
        </w:rPr>
        <w:t>Domain Authority Engines — 12 engines</w:t>
      </w:r>
    </w:p>
    <w:p w14:paraId="573FA83F" w14:textId="77777777" w:rsidR="00F816E3" w:rsidRPr="00F816E3" w:rsidRDefault="00F816E3" w:rsidP="00F816E3">
      <w:r w:rsidRPr="00F816E3">
        <w:t>Evidence contracts (8 contract types), coatings intelligence (18 standards, 22 systems, 65+ defects), mechanism causality (35+ mechanisms with physics and interaction matrix), CP intelligence (15-state coating-CP matrix), marine growth (species-level analysis), external trauma (12 event types)</w:t>
      </w:r>
    </w:p>
    <w:p w14:paraId="40265B7E" w14:textId="77777777" w:rsidR="00F816E3" w:rsidRPr="00F816E3" w:rsidRDefault="00F816E3" w:rsidP="00F816E3">
      <w:pPr>
        <w:rPr>
          <w:b/>
          <w:bCs/>
        </w:rPr>
      </w:pPr>
      <w:r w:rsidRPr="00F816E3">
        <w:rPr>
          <w:b/>
          <w:bCs/>
        </w:rPr>
        <w:t>Domain Orchestrators — 5 engines</w:t>
      </w:r>
    </w:p>
    <w:p w14:paraId="1A90CC1D" w14:textId="77777777" w:rsidR="00F816E3" w:rsidRPr="00F816E3" w:rsidRDefault="00F816E3" w:rsidP="00F816E3">
      <w:r w:rsidRPr="00F816E3">
        <w:t>Subsea structures authority (14 asset classes, 7 zones), marine vessel authority (18 vessel classes, stability, motion), interaction mesh, convergence reporter</w:t>
      </w:r>
    </w:p>
    <w:p w14:paraId="3FF3381F" w14:textId="77777777" w:rsidR="00F816E3" w:rsidRPr="00F816E3" w:rsidRDefault="00F816E3" w:rsidP="00F816E3">
      <w:pPr>
        <w:rPr>
          <w:b/>
          <w:bCs/>
        </w:rPr>
      </w:pPr>
      <w:r w:rsidRPr="00F816E3">
        <w:rPr>
          <w:b/>
          <w:bCs/>
        </w:rPr>
        <w:t>Validation &amp; Decision — 3 engines</w:t>
      </w:r>
    </w:p>
    <w:p w14:paraId="70BCD0F4" w14:textId="77777777" w:rsidR="00F816E3" w:rsidRPr="00F816E3" w:rsidRDefault="00F816E3" w:rsidP="00F816E3">
      <w:r w:rsidRPr="00F816E3">
        <w:t>Validation suite (15 benchmark cases with known correct outcomes), convergence proof (4 scenarios proving Klein bottle catches what single-pass misses), executive decision economics (repair vs failure ROI, operating windows)</w:t>
      </w:r>
    </w:p>
    <w:p w14:paraId="16A91CBA" w14:textId="77777777" w:rsidR="00F816E3" w:rsidRPr="00F816E3" w:rsidRDefault="00F816E3" w:rsidP="00F816E3">
      <w:r w:rsidRPr="00F816E3">
        <w:pict w14:anchorId="6A17D2FE">
          <v:rect id="_x0000_i1114" style="width:0;height:1.5pt" o:hralign="center" o:hrstd="t" o:hr="t" fillcolor="#a0a0a0" stroked="f"/>
        </w:pict>
      </w:r>
    </w:p>
    <w:p w14:paraId="70BFB740" w14:textId="77777777" w:rsidR="00F816E3" w:rsidRPr="00F816E3" w:rsidRDefault="00F816E3" w:rsidP="00F816E3">
      <w:pPr>
        <w:rPr>
          <w:b/>
          <w:bCs/>
        </w:rPr>
      </w:pPr>
      <w:r w:rsidRPr="00F816E3">
        <w:rPr>
          <w:b/>
          <w:bCs/>
        </w:rPr>
        <w:t>CORE ARCHITECTURAL PRINCIPLES</w:t>
      </w:r>
    </w:p>
    <w:p w14:paraId="05E60E7C" w14:textId="77777777" w:rsidR="00F816E3" w:rsidRPr="00F816E3" w:rsidRDefault="00F816E3" w:rsidP="00F816E3">
      <w:pPr>
        <w:rPr>
          <w:b/>
          <w:bCs/>
        </w:rPr>
      </w:pPr>
      <w:r w:rsidRPr="00F816E3">
        <w:rPr>
          <w:b/>
          <w:bCs/>
        </w:rPr>
        <w:t>Deterministic Authority + AI Separation</w:t>
      </w:r>
    </w:p>
    <w:p w14:paraId="65C664D1" w14:textId="77777777" w:rsidR="00F816E3" w:rsidRPr="00F816E3" w:rsidRDefault="00F816E3" w:rsidP="00F816E3">
      <w:r w:rsidRPr="00F816E3">
        <w:t>78 deterministic engines produce repeatable, auditable decisions. 5 AI-assisted engines provide reasoning and hypothesis generation. AI can never override deterministic authority.</w:t>
      </w:r>
    </w:p>
    <w:p w14:paraId="0716817E" w14:textId="77777777" w:rsidR="00F816E3" w:rsidRPr="00F816E3" w:rsidRDefault="00F816E3" w:rsidP="00F816E3">
      <w:pPr>
        <w:rPr>
          <w:b/>
          <w:bCs/>
        </w:rPr>
      </w:pPr>
      <w:r w:rsidRPr="00F816E3">
        <w:rPr>
          <w:b/>
          <w:bCs/>
        </w:rPr>
        <w:t>Hardcoded Knowledge Bases</w:t>
      </w:r>
    </w:p>
    <w:p w14:paraId="057270E8" w14:textId="77777777" w:rsidR="00F816E3" w:rsidRPr="00F816E3" w:rsidRDefault="00F816E3" w:rsidP="00F816E3">
      <w:r w:rsidRPr="00F816E3">
        <w:t>Standards, acceptance criteria, physics rules, and material properties are coded directly into each engine. No external API dependency for core reasoning. Every decision is traceable to source code.</w:t>
      </w:r>
    </w:p>
    <w:p w14:paraId="12621541" w14:textId="77777777" w:rsidR="00F816E3" w:rsidRPr="00F816E3" w:rsidRDefault="00F816E3" w:rsidP="00F816E3">
      <w:pPr>
        <w:rPr>
          <w:b/>
          <w:bCs/>
        </w:rPr>
      </w:pPr>
      <w:r w:rsidRPr="00F816E3">
        <w:rPr>
          <w:b/>
          <w:bCs/>
        </w:rPr>
        <w:t>Epistemic Honesty</w:t>
      </w:r>
    </w:p>
    <w:p w14:paraId="57D60F17" w14:textId="77777777" w:rsidR="00F816E3" w:rsidRPr="00F816E3" w:rsidRDefault="00F816E3" w:rsidP="00F816E3">
      <w:r w:rsidRPr="00F816E3">
        <w:t>The system enforces hard limits on confidence. AI-only assessment capped at 0.65. Single NDT method capped at 0.80. No inspection data capped at 0.40. Confidence of 1.0 is physically impossible. The system tells you what it does not know.</w:t>
      </w:r>
    </w:p>
    <w:p w14:paraId="4A0DD333" w14:textId="77777777" w:rsidR="00F816E3" w:rsidRPr="00F816E3" w:rsidRDefault="00F816E3" w:rsidP="00F816E3">
      <w:pPr>
        <w:rPr>
          <w:b/>
          <w:bCs/>
        </w:rPr>
      </w:pPr>
      <w:r w:rsidRPr="00F816E3">
        <w:rPr>
          <w:b/>
          <w:bCs/>
        </w:rPr>
        <w:t>Decision Mode Governance</w:t>
      </w:r>
    </w:p>
    <w:p w14:paraId="0F6C304F" w14:textId="77777777" w:rsidR="00F816E3" w:rsidRPr="00F816E3" w:rsidRDefault="00F816E3" w:rsidP="00F816E3">
      <w:r w:rsidRPr="00F816E3">
        <w:lastRenderedPageBreak/>
        <w:t>Five decision modes from Assist to Locked. Life-safety, shutdown, and regulatory decisions are permanently locked to human authority. The system cannot be configured to override this.</w:t>
      </w:r>
    </w:p>
    <w:p w14:paraId="448605F0" w14:textId="77777777" w:rsidR="00F816E3" w:rsidRPr="00F816E3" w:rsidRDefault="00F816E3" w:rsidP="00F816E3">
      <w:pPr>
        <w:rPr>
          <w:b/>
          <w:bCs/>
        </w:rPr>
      </w:pPr>
      <w:r w:rsidRPr="00F816E3">
        <w:rPr>
          <w:b/>
          <w:bCs/>
        </w:rPr>
        <w:t>Evidence Contracts</w:t>
      </w:r>
    </w:p>
    <w:p w14:paraId="649EADB7" w14:textId="77777777" w:rsidR="00F816E3" w:rsidRPr="00F816E3" w:rsidRDefault="00F816E3" w:rsidP="00F816E3">
      <w:r w:rsidRPr="00F816E3">
        <w:t>Every domain orchestrator has an evidence contract — a list of required data fields with importance levels. Missing critical evidence HOLDS the assessment. Missing high-importance evidence caps confidence. The system never guesses when it doesn't have data.</w:t>
      </w:r>
    </w:p>
    <w:p w14:paraId="367B240A" w14:textId="77777777" w:rsidR="00F816E3" w:rsidRPr="00F816E3" w:rsidRDefault="00F816E3" w:rsidP="00F816E3">
      <w:r w:rsidRPr="00F816E3">
        <w:pict w14:anchorId="2F065A41">
          <v:rect id="_x0000_i1115" style="width:0;height:1.5pt" o:hralign="center" o:hrstd="t" o:hr="t" fillcolor="#a0a0a0" stroked="f"/>
        </w:pict>
      </w:r>
    </w:p>
    <w:p w14:paraId="2D227651" w14:textId="77777777" w:rsidR="00F816E3" w:rsidRPr="00F816E3" w:rsidRDefault="00F816E3" w:rsidP="00F816E3">
      <w:pPr>
        <w:rPr>
          <w:b/>
          <w:bCs/>
        </w:rPr>
      </w:pPr>
      <w:r w:rsidRPr="00F816E3">
        <w:rPr>
          <w:b/>
          <w:bCs/>
        </w:rPr>
        <w:t>DOMAIN COVERAGE</w:t>
      </w:r>
    </w:p>
    <w:p w14:paraId="1E21BD5F" w14:textId="77777777" w:rsidR="00F816E3" w:rsidRPr="00F816E3" w:rsidRDefault="00F816E3" w:rsidP="00F816E3">
      <w:pPr>
        <w:rPr>
          <w:b/>
          <w:bCs/>
        </w:rPr>
      </w:pPr>
      <w:r w:rsidRPr="00F816E3">
        <w:rPr>
          <w:b/>
          <w:bCs/>
        </w:rPr>
        <w:t>Fixed Structures &amp; Process Equipment</w:t>
      </w:r>
    </w:p>
    <w:p w14:paraId="0F6AA4FB" w14:textId="77777777" w:rsidR="00F816E3" w:rsidRPr="00F816E3" w:rsidRDefault="00F816E3" w:rsidP="00F816E3">
      <w:r w:rsidRPr="00F816E3">
        <w:t>Full weld acceptance authority with 90+ defect types and 15+ code standards (AWS D1.1, ASME IX, API 1104, BS 7910, EN ISO 5817, and more). Coatings intelligence covering 18 standards, 22 coating system families, and 65+ defect types with a 12-step evaluation pipeline. Mechanism causality engine with 35+ damage mechanisms including physics, prerequisites, indicators, and a mechanism interaction matrix (synergistic, sequential, competing). Corrosion loop modeling, fatigue and vibration proof, and multi-asset cascade failure analysis.</w:t>
      </w:r>
    </w:p>
    <w:p w14:paraId="0947DEE5" w14:textId="77777777" w:rsidR="00F816E3" w:rsidRPr="00F816E3" w:rsidRDefault="00F816E3" w:rsidP="00F816E3">
      <w:pPr>
        <w:rPr>
          <w:b/>
          <w:bCs/>
        </w:rPr>
      </w:pPr>
      <w:r w:rsidRPr="00F816E3">
        <w:rPr>
          <w:b/>
          <w:bCs/>
        </w:rPr>
        <w:t>Subsea Structures</w:t>
      </w:r>
    </w:p>
    <w:p w14:paraId="253EA307" w14:textId="77777777" w:rsidR="00F816E3" w:rsidRPr="00F816E3" w:rsidRDefault="00F816E3" w:rsidP="00F816E3">
      <w:r w:rsidRPr="00F816E3">
        <w:t>14 subsea asset classes (jackets, nodes, piles, pipelines, risers, manifolds, moorings, and more). 7-zone severity model with splash zone at 2.5x multiplier. Full cathodic protection intelligence with 15-state coating-CP interaction matrix and anode life calculation. Marine growth assessment with species-level analysis, hydrodynamic loading impact, and inspection obstruction quantification. External trauma engine covering 12 event types including anchor strikes, trawl impacts, entanglement (modeled as dynamic load), and scour. Master orchestrator with 15-field evidence contract and 11-step assessment pipeline.</w:t>
      </w:r>
    </w:p>
    <w:p w14:paraId="6F0100FB" w14:textId="77777777" w:rsidR="00F816E3" w:rsidRPr="00F816E3" w:rsidRDefault="00F816E3" w:rsidP="00F816E3">
      <w:pPr>
        <w:rPr>
          <w:b/>
          <w:bCs/>
        </w:rPr>
      </w:pPr>
      <w:r w:rsidRPr="00F816E3">
        <w:rPr>
          <w:b/>
          <w:bCs/>
        </w:rPr>
        <w:t>Marine Vessels</w:t>
      </w:r>
    </w:p>
    <w:p w14:paraId="148F9B4A" w14:textId="77777777" w:rsidR="00F816E3" w:rsidRPr="00F816E3" w:rsidRDefault="00F816E3" w:rsidP="00F816E3">
      <w:r w:rsidRPr="00F816E3">
        <w:t xml:space="preserve">18 vessel classes across 6 categories (utility, cargo, offshore support, production, drilling, specialized). 12 structural systems with failure modes. 9 vessel zones with severity multipliers. Stability engine with IMO and MODU criteria, GM evaluation, free surface effect, and flooding progression simulation. Motion and hydrodynamics engine with 9 sea states, 5 slamming types, and operational limits for 8 operation types. 7-level operational </w:t>
      </w:r>
      <w:r w:rsidRPr="00F816E3">
        <w:lastRenderedPageBreak/>
        <w:t>decision output from "safe to operate" through "emergency." Jack-up rig transition logic between vessel mode and fixed structure mode.</w:t>
      </w:r>
    </w:p>
    <w:p w14:paraId="64453455" w14:textId="77777777" w:rsidR="00F816E3" w:rsidRPr="00F816E3" w:rsidRDefault="00F816E3" w:rsidP="00F816E3">
      <w:r w:rsidRPr="00F816E3">
        <w:pict w14:anchorId="21C12C62">
          <v:rect id="_x0000_i1116" style="width:0;height:1.5pt" o:hralign="center" o:hrstd="t" o:hr="t" fillcolor="#a0a0a0" stroked="f"/>
        </w:pict>
      </w:r>
    </w:p>
    <w:p w14:paraId="4DF58189" w14:textId="77777777" w:rsidR="00F816E3" w:rsidRPr="00F816E3" w:rsidRDefault="00F816E3" w:rsidP="00F816E3">
      <w:pPr>
        <w:rPr>
          <w:b/>
          <w:bCs/>
        </w:rPr>
      </w:pPr>
      <w:r w:rsidRPr="00F816E3">
        <w:rPr>
          <w:b/>
          <w:bCs/>
        </w:rPr>
        <w:t>WHAT MAKES FORGED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366"/>
        <w:gridCol w:w="4968"/>
      </w:tblGrid>
      <w:tr w:rsidR="00F816E3" w:rsidRPr="00F816E3" w14:paraId="584A157E" w14:textId="77777777">
        <w:trPr>
          <w:tblHeader/>
          <w:tblCellSpacing w:w="15" w:type="dxa"/>
        </w:trPr>
        <w:tc>
          <w:tcPr>
            <w:tcW w:w="0" w:type="auto"/>
            <w:vAlign w:val="center"/>
            <w:hideMark/>
          </w:tcPr>
          <w:p w14:paraId="5E774ABF" w14:textId="77777777" w:rsidR="00F816E3" w:rsidRPr="00F816E3" w:rsidRDefault="00F816E3" w:rsidP="00F816E3">
            <w:pPr>
              <w:rPr>
                <w:b/>
                <w:bCs/>
              </w:rPr>
            </w:pPr>
            <w:r w:rsidRPr="00F816E3">
              <w:rPr>
                <w:b/>
                <w:bCs/>
              </w:rPr>
              <w:t>Capability</w:t>
            </w:r>
          </w:p>
        </w:tc>
        <w:tc>
          <w:tcPr>
            <w:tcW w:w="0" w:type="auto"/>
            <w:vAlign w:val="center"/>
            <w:hideMark/>
          </w:tcPr>
          <w:p w14:paraId="217B6365" w14:textId="77777777" w:rsidR="00F816E3" w:rsidRPr="00F816E3" w:rsidRDefault="00F816E3" w:rsidP="00F816E3">
            <w:pPr>
              <w:rPr>
                <w:b/>
                <w:bCs/>
              </w:rPr>
            </w:pPr>
            <w:r w:rsidRPr="00F816E3">
              <w:rPr>
                <w:b/>
                <w:bCs/>
              </w:rPr>
              <w:t>Traditional Systems</w:t>
            </w:r>
          </w:p>
        </w:tc>
        <w:tc>
          <w:tcPr>
            <w:tcW w:w="0" w:type="auto"/>
            <w:vAlign w:val="center"/>
            <w:hideMark/>
          </w:tcPr>
          <w:p w14:paraId="15A0E3A6" w14:textId="77777777" w:rsidR="00F816E3" w:rsidRPr="00F816E3" w:rsidRDefault="00F816E3" w:rsidP="00F816E3">
            <w:pPr>
              <w:rPr>
                <w:b/>
                <w:bCs/>
              </w:rPr>
            </w:pPr>
            <w:r w:rsidRPr="00F816E3">
              <w:rPr>
                <w:b/>
                <w:bCs/>
              </w:rPr>
              <w:t>FORGED</w:t>
            </w:r>
          </w:p>
        </w:tc>
      </w:tr>
      <w:tr w:rsidR="00F816E3" w:rsidRPr="00F816E3" w14:paraId="2FF5E1BF" w14:textId="77777777">
        <w:trPr>
          <w:tblCellSpacing w:w="15" w:type="dxa"/>
        </w:trPr>
        <w:tc>
          <w:tcPr>
            <w:tcW w:w="0" w:type="auto"/>
            <w:vAlign w:val="center"/>
            <w:hideMark/>
          </w:tcPr>
          <w:p w14:paraId="2D2779D6" w14:textId="77777777" w:rsidR="00F816E3" w:rsidRPr="00F816E3" w:rsidRDefault="00F816E3" w:rsidP="00F816E3">
            <w:r w:rsidRPr="00F816E3">
              <w:t>Cross-domain interaction</w:t>
            </w:r>
          </w:p>
        </w:tc>
        <w:tc>
          <w:tcPr>
            <w:tcW w:w="0" w:type="auto"/>
            <w:vAlign w:val="center"/>
            <w:hideMark/>
          </w:tcPr>
          <w:p w14:paraId="5E79D245" w14:textId="77777777" w:rsidR="00F816E3" w:rsidRPr="00F816E3" w:rsidRDefault="00F816E3" w:rsidP="00F816E3">
            <w:r w:rsidRPr="00F816E3">
              <w:t>None — modules are independent</w:t>
            </w:r>
          </w:p>
        </w:tc>
        <w:tc>
          <w:tcPr>
            <w:tcW w:w="0" w:type="auto"/>
            <w:vAlign w:val="center"/>
            <w:hideMark/>
          </w:tcPr>
          <w:p w14:paraId="02847E82" w14:textId="77777777" w:rsidR="00F816E3" w:rsidRPr="00F816E3" w:rsidRDefault="00F816E3" w:rsidP="00F816E3">
            <w:r w:rsidRPr="00F816E3">
              <w:t>Klein Bottle convergence loop detects and resolves cross-domain assumption mismatches</w:t>
            </w:r>
          </w:p>
        </w:tc>
      </w:tr>
      <w:tr w:rsidR="00F816E3" w:rsidRPr="00F816E3" w14:paraId="3F91A5BB" w14:textId="77777777">
        <w:trPr>
          <w:tblCellSpacing w:w="15" w:type="dxa"/>
        </w:trPr>
        <w:tc>
          <w:tcPr>
            <w:tcW w:w="0" w:type="auto"/>
            <w:vAlign w:val="center"/>
            <w:hideMark/>
          </w:tcPr>
          <w:p w14:paraId="06E22FCA" w14:textId="77777777" w:rsidR="00F816E3" w:rsidRPr="00F816E3" w:rsidRDefault="00F816E3" w:rsidP="00F816E3">
            <w:r w:rsidRPr="00F816E3">
              <w:t>Confidence reporting</w:t>
            </w:r>
          </w:p>
        </w:tc>
        <w:tc>
          <w:tcPr>
            <w:tcW w:w="0" w:type="auto"/>
            <w:vAlign w:val="center"/>
            <w:hideMark/>
          </w:tcPr>
          <w:p w14:paraId="2E5002DE" w14:textId="77777777" w:rsidR="00F816E3" w:rsidRPr="00F816E3" w:rsidRDefault="00F816E3" w:rsidP="00F816E3">
            <w:r w:rsidRPr="00F816E3">
              <w:t>Not reported or arbitrarily assigned</w:t>
            </w:r>
          </w:p>
        </w:tc>
        <w:tc>
          <w:tcPr>
            <w:tcW w:w="0" w:type="auto"/>
            <w:vAlign w:val="center"/>
            <w:hideMark/>
          </w:tcPr>
          <w:p w14:paraId="4E8AD81D" w14:textId="77777777" w:rsidR="00F816E3" w:rsidRPr="00F816E3" w:rsidRDefault="00F816E3" w:rsidP="00F816E3">
            <w:r w:rsidRPr="00F816E3">
              <w:t>Hard epistemic limits enforced. System cannot overstate confidence.</w:t>
            </w:r>
          </w:p>
        </w:tc>
      </w:tr>
      <w:tr w:rsidR="00F816E3" w:rsidRPr="00F816E3" w14:paraId="02D8DE33" w14:textId="77777777">
        <w:trPr>
          <w:tblCellSpacing w:w="15" w:type="dxa"/>
        </w:trPr>
        <w:tc>
          <w:tcPr>
            <w:tcW w:w="0" w:type="auto"/>
            <w:vAlign w:val="center"/>
            <w:hideMark/>
          </w:tcPr>
          <w:p w14:paraId="518FBE90" w14:textId="77777777" w:rsidR="00F816E3" w:rsidRPr="00F816E3" w:rsidRDefault="00F816E3" w:rsidP="00F816E3">
            <w:r w:rsidRPr="00F816E3">
              <w:t>Decision governance</w:t>
            </w:r>
          </w:p>
        </w:tc>
        <w:tc>
          <w:tcPr>
            <w:tcW w:w="0" w:type="auto"/>
            <w:vAlign w:val="center"/>
            <w:hideMark/>
          </w:tcPr>
          <w:p w14:paraId="128E8D08" w14:textId="77777777" w:rsidR="00F816E3" w:rsidRPr="00F816E3" w:rsidRDefault="00F816E3" w:rsidP="00F816E3">
            <w:r w:rsidRPr="00F816E3">
              <w:t>All decisions treated equally</w:t>
            </w:r>
          </w:p>
        </w:tc>
        <w:tc>
          <w:tcPr>
            <w:tcW w:w="0" w:type="auto"/>
            <w:vAlign w:val="center"/>
            <w:hideMark/>
          </w:tcPr>
          <w:p w14:paraId="01C522E8" w14:textId="77777777" w:rsidR="00F816E3" w:rsidRPr="00F816E3" w:rsidRDefault="00F816E3" w:rsidP="00F816E3">
            <w:r w:rsidRPr="00F816E3">
              <w:t>5 decision modes. Life-safety permanently locked to humans.</w:t>
            </w:r>
          </w:p>
        </w:tc>
      </w:tr>
      <w:tr w:rsidR="00F816E3" w:rsidRPr="00F816E3" w14:paraId="7CD44F3F" w14:textId="77777777">
        <w:trPr>
          <w:tblCellSpacing w:w="15" w:type="dxa"/>
        </w:trPr>
        <w:tc>
          <w:tcPr>
            <w:tcW w:w="0" w:type="auto"/>
            <w:vAlign w:val="center"/>
            <w:hideMark/>
          </w:tcPr>
          <w:p w14:paraId="54D0FBAF" w14:textId="77777777" w:rsidR="00F816E3" w:rsidRPr="00F816E3" w:rsidRDefault="00F816E3" w:rsidP="00F816E3">
            <w:r w:rsidRPr="00F816E3">
              <w:t>Prevention</w:t>
            </w:r>
          </w:p>
        </w:tc>
        <w:tc>
          <w:tcPr>
            <w:tcW w:w="0" w:type="auto"/>
            <w:vAlign w:val="center"/>
            <w:hideMark/>
          </w:tcPr>
          <w:p w14:paraId="7054390A" w14:textId="77777777" w:rsidR="00F816E3" w:rsidRPr="00F816E3" w:rsidRDefault="00F816E3" w:rsidP="00F816E3">
            <w:r w:rsidRPr="00F816E3">
              <w:t>Not addressed</w:t>
            </w:r>
          </w:p>
        </w:tc>
        <w:tc>
          <w:tcPr>
            <w:tcW w:w="0" w:type="auto"/>
            <w:vAlign w:val="center"/>
            <w:hideMark/>
          </w:tcPr>
          <w:p w14:paraId="6A1D3056" w14:textId="77777777" w:rsidR="00F816E3" w:rsidRPr="00F816E3" w:rsidRDefault="00F816E3" w:rsidP="00F816E3">
            <w:r w:rsidRPr="00F816E3">
              <w:t>Every failure inverted into fleet-wide prevention actions with ROI calculation</w:t>
            </w:r>
          </w:p>
        </w:tc>
      </w:tr>
      <w:tr w:rsidR="00F816E3" w:rsidRPr="00F816E3" w14:paraId="37DFE3D5" w14:textId="77777777">
        <w:trPr>
          <w:tblCellSpacing w:w="15" w:type="dxa"/>
        </w:trPr>
        <w:tc>
          <w:tcPr>
            <w:tcW w:w="0" w:type="auto"/>
            <w:vAlign w:val="center"/>
            <w:hideMark/>
          </w:tcPr>
          <w:p w14:paraId="77F11553" w14:textId="77777777" w:rsidR="00F816E3" w:rsidRPr="00F816E3" w:rsidRDefault="00F816E3" w:rsidP="00F816E3">
            <w:r w:rsidRPr="00F816E3">
              <w:t>Damage mechanisms</w:t>
            </w:r>
          </w:p>
        </w:tc>
        <w:tc>
          <w:tcPr>
            <w:tcW w:w="0" w:type="auto"/>
            <w:vAlign w:val="center"/>
            <w:hideMark/>
          </w:tcPr>
          <w:p w14:paraId="76CC11A7" w14:textId="77777777" w:rsidR="00F816E3" w:rsidRPr="00F816E3" w:rsidRDefault="00F816E3" w:rsidP="00F816E3">
            <w:r w:rsidRPr="00F816E3">
              <w:t>Lookup tables</w:t>
            </w:r>
          </w:p>
        </w:tc>
        <w:tc>
          <w:tcPr>
            <w:tcW w:w="0" w:type="auto"/>
            <w:vAlign w:val="center"/>
            <w:hideMark/>
          </w:tcPr>
          <w:p w14:paraId="0DCE214B" w14:textId="77777777" w:rsidR="00F816E3" w:rsidRPr="00F816E3" w:rsidRDefault="00F816E3" w:rsidP="00F816E3">
            <w:r w:rsidRPr="00F816E3">
              <w:t>35+ mechanisms with physics, prerequisites, interaction matrix, differential diagnosis</w:t>
            </w:r>
          </w:p>
        </w:tc>
      </w:tr>
      <w:tr w:rsidR="00F816E3" w:rsidRPr="00F816E3" w14:paraId="577BC506" w14:textId="77777777">
        <w:trPr>
          <w:tblCellSpacing w:w="15" w:type="dxa"/>
        </w:trPr>
        <w:tc>
          <w:tcPr>
            <w:tcW w:w="0" w:type="auto"/>
            <w:vAlign w:val="center"/>
            <w:hideMark/>
          </w:tcPr>
          <w:p w14:paraId="233434F4" w14:textId="77777777" w:rsidR="00F816E3" w:rsidRPr="00F816E3" w:rsidRDefault="00F816E3" w:rsidP="00F816E3">
            <w:r w:rsidRPr="00F816E3">
              <w:t>External events</w:t>
            </w:r>
          </w:p>
        </w:tc>
        <w:tc>
          <w:tcPr>
            <w:tcW w:w="0" w:type="auto"/>
            <w:vAlign w:val="center"/>
            <w:hideMark/>
          </w:tcPr>
          <w:p w14:paraId="24E02E90" w14:textId="77777777" w:rsidR="00F816E3" w:rsidRPr="00F816E3" w:rsidRDefault="00F816E3" w:rsidP="00F816E3">
            <w:r w:rsidRPr="00F816E3">
              <w:t>Not modeled</w:t>
            </w:r>
          </w:p>
        </w:tc>
        <w:tc>
          <w:tcPr>
            <w:tcW w:w="0" w:type="auto"/>
            <w:vAlign w:val="center"/>
            <w:hideMark/>
          </w:tcPr>
          <w:p w14:paraId="47670D73" w14:textId="77777777" w:rsidR="00F816E3" w:rsidRPr="00F816E3" w:rsidRDefault="00F816E3" w:rsidP="00F816E3">
            <w:r w:rsidRPr="00F816E3">
              <w:t>12 event types with immediate + latent damage classification and entanglement dynamics</w:t>
            </w:r>
          </w:p>
        </w:tc>
      </w:tr>
      <w:tr w:rsidR="00F816E3" w:rsidRPr="00F816E3" w14:paraId="7EDDE074" w14:textId="77777777">
        <w:trPr>
          <w:tblCellSpacing w:w="15" w:type="dxa"/>
        </w:trPr>
        <w:tc>
          <w:tcPr>
            <w:tcW w:w="0" w:type="auto"/>
            <w:vAlign w:val="center"/>
            <w:hideMark/>
          </w:tcPr>
          <w:p w14:paraId="424265A0" w14:textId="77777777" w:rsidR="00F816E3" w:rsidRPr="00F816E3" w:rsidRDefault="00F816E3" w:rsidP="00F816E3">
            <w:r w:rsidRPr="00F816E3">
              <w:t>Cost-consequence</w:t>
            </w:r>
          </w:p>
        </w:tc>
        <w:tc>
          <w:tcPr>
            <w:tcW w:w="0" w:type="auto"/>
            <w:vAlign w:val="center"/>
            <w:hideMark/>
          </w:tcPr>
          <w:p w14:paraId="08417AED" w14:textId="77777777" w:rsidR="00F816E3" w:rsidRPr="00F816E3" w:rsidRDefault="00F816E3" w:rsidP="00F816E3">
            <w:r w:rsidRPr="00F816E3">
              <w:t>Separate business process</w:t>
            </w:r>
          </w:p>
        </w:tc>
        <w:tc>
          <w:tcPr>
            <w:tcW w:w="0" w:type="auto"/>
            <w:vAlign w:val="center"/>
            <w:hideMark/>
          </w:tcPr>
          <w:p w14:paraId="53159ABB" w14:textId="77777777" w:rsidR="00F816E3" w:rsidRPr="00F816E3" w:rsidRDefault="00F816E3" w:rsidP="00F816E3">
            <w:r w:rsidRPr="00F816E3">
              <w:t>Integrated into every assessment. Repair vs failure economics. Operating windows.</w:t>
            </w:r>
          </w:p>
        </w:tc>
      </w:tr>
      <w:tr w:rsidR="00F816E3" w:rsidRPr="00F816E3" w14:paraId="0E44F374" w14:textId="77777777">
        <w:trPr>
          <w:tblCellSpacing w:w="15" w:type="dxa"/>
        </w:trPr>
        <w:tc>
          <w:tcPr>
            <w:tcW w:w="0" w:type="auto"/>
            <w:vAlign w:val="center"/>
            <w:hideMark/>
          </w:tcPr>
          <w:p w14:paraId="20F8D142" w14:textId="77777777" w:rsidR="00F816E3" w:rsidRPr="00F816E3" w:rsidRDefault="00F816E3" w:rsidP="00F816E3">
            <w:r w:rsidRPr="00F816E3">
              <w:t>Validation</w:t>
            </w:r>
          </w:p>
        </w:tc>
        <w:tc>
          <w:tcPr>
            <w:tcW w:w="0" w:type="auto"/>
            <w:vAlign w:val="center"/>
            <w:hideMark/>
          </w:tcPr>
          <w:p w14:paraId="0480820F" w14:textId="77777777" w:rsidR="00F816E3" w:rsidRPr="00F816E3" w:rsidRDefault="00F816E3" w:rsidP="00F816E3">
            <w:r w:rsidRPr="00F816E3">
              <w:t>Not built in</w:t>
            </w:r>
          </w:p>
        </w:tc>
        <w:tc>
          <w:tcPr>
            <w:tcW w:w="0" w:type="auto"/>
            <w:vAlign w:val="center"/>
            <w:hideMark/>
          </w:tcPr>
          <w:p w14:paraId="510A2BF3" w14:textId="77777777" w:rsidR="00F816E3" w:rsidRPr="00F816E3" w:rsidRDefault="00F816E3" w:rsidP="00F816E3">
            <w:r w:rsidRPr="00F816E3">
              <w:t>15 benchmark cases with known correct outcomes. 4 convergence proof scenarios.</w:t>
            </w:r>
          </w:p>
        </w:tc>
      </w:tr>
    </w:tbl>
    <w:p w14:paraId="063C6B62" w14:textId="77777777" w:rsidR="00F816E3" w:rsidRPr="00F816E3" w:rsidRDefault="00F816E3" w:rsidP="00F816E3">
      <w:r w:rsidRPr="00F816E3">
        <w:pict w14:anchorId="0AD06AFF">
          <v:rect id="_x0000_i1117" style="width:0;height:1.5pt" o:hralign="center" o:hrstd="t" o:hr="t" fillcolor="#a0a0a0" stroked="f"/>
        </w:pict>
      </w:r>
    </w:p>
    <w:p w14:paraId="56F03198" w14:textId="77777777" w:rsidR="00F816E3" w:rsidRPr="00F816E3" w:rsidRDefault="00F816E3" w:rsidP="00F816E3">
      <w:pPr>
        <w:rPr>
          <w:b/>
          <w:bCs/>
        </w:rPr>
      </w:pPr>
      <w:r w:rsidRPr="00F816E3">
        <w:rPr>
          <w:b/>
          <w:bCs/>
        </w:rPr>
        <w:t>CONVERGENCE PROOF: WHY THIS MATTERS</w:t>
      </w:r>
    </w:p>
    <w:p w14:paraId="57AB6763" w14:textId="77777777" w:rsidR="00F816E3" w:rsidRPr="00F816E3" w:rsidRDefault="00F816E3" w:rsidP="00F816E3">
      <w:r w:rsidRPr="00F816E3">
        <w:t>The platform includes 4 built-in convergence proof scenarios that demonstrate, with specific engineering examples, that naive single-pass assessment produces dangerously non-conservative results:</w:t>
      </w:r>
    </w:p>
    <w:p w14:paraId="65AA32A1" w14:textId="77777777" w:rsidR="00F816E3" w:rsidRPr="00F816E3" w:rsidRDefault="00F816E3" w:rsidP="00F816E3">
      <w:r w:rsidRPr="00F816E3">
        <w:rPr>
          <w:b/>
          <w:bCs/>
        </w:rPr>
        <w:t>Coating-CP-Corrosion-Fatigue Chain:</w:t>
      </w:r>
      <w:r w:rsidRPr="00F816E3">
        <w:t xml:space="preserve"> Naive says "moderate risk, plan coating repair." Converged catches that coating failure overwhelmed CP, accelerating corrosion for 18 </w:t>
      </w:r>
      <w:r w:rsidRPr="00F816E3">
        <w:lastRenderedPageBreak/>
        <w:t>years, thinning the wall enough to push a fatigue-critical node from 0.6 to 0.82 damage ratio. Result changes to "high risk, priority inspection."</w:t>
      </w:r>
    </w:p>
    <w:p w14:paraId="4D653962" w14:textId="77777777" w:rsidR="00F816E3" w:rsidRPr="00F816E3" w:rsidRDefault="00F816E3" w:rsidP="00F816E3">
      <w:r w:rsidRPr="00F816E3">
        <w:rPr>
          <w:b/>
          <w:bCs/>
        </w:rPr>
        <w:t>Anchor Drag Cascade:</w:t>
      </w:r>
      <w:r w:rsidRPr="00F816E3">
        <w:t xml:space="preserve"> Naive says "repair coating, monitor dent." Converged identifies CP disruption at gouge, stress concentration initiating fatigue, and dent ratio triggering mandatory engineering assessment.</w:t>
      </w:r>
    </w:p>
    <w:p w14:paraId="3F5737D9" w14:textId="77777777" w:rsidR="00F816E3" w:rsidRPr="00F816E3" w:rsidRDefault="00F816E3" w:rsidP="00F816E3">
      <w:r w:rsidRPr="00F816E3">
        <w:rPr>
          <w:b/>
          <w:bCs/>
        </w:rPr>
        <w:t>Hydrogen Through-Wall:</w:t>
      </w:r>
      <w:r w:rsidRPr="00F816E3">
        <w:t xml:space="preserve"> Naive monitors internal H2S corrosion only. Converged identifies atomic hydrogen diffusing through the wall and embrittling external weld toes — the inside becoming the outside.</w:t>
      </w:r>
    </w:p>
    <w:p w14:paraId="1006521B" w14:textId="77777777" w:rsidR="00F816E3" w:rsidRPr="00F816E3" w:rsidRDefault="00F816E3" w:rsidP="00F816E3">
      <w:r w:rsidRPr="00F816E3">
        <w:rPr>
          <w:b/>
          <w:bCs/>
        </w:rPr>
        <w:t>Corroded Bulkhead-Stability:</w:t>
      </w:r>
      <w:r w:rsidRPr="00F816E3">
        <w:t xml:space="preserve"> Naive schedules drydock for steel renewal. Converged identifies the corroded bulkhead as a flooding boundary whose failure in heavy weather creates a capsize scenario.</w:t>
      </w:r>
    </w:p>
    <w:p w14:paraId="5D889A37" w14:textId="77777777" w:rsidR="00F816E3" w:rsidRPr="00F816E3" w:rsidRDefault="00F816E3" w:rsidP="00F816E3">
      <w:r w:rsidRPr="00F816E3">
        <w:pict w14:anchorId="78A55F5F">
          <v:rect id="_x0000_i1118" style="width:0;height:1.5pt" o:hralign="center" o:hrstd="t" o:hr="t" fillcolor="#a0a0a0" stroked="f"/>
        </w:pict>
      </w:r>
    </w:p>
    <w:p w14:paraId="5C9129F6" w14:textId="77777777" w:rsidR="00F816E3" w:rsidRPr="00F816E3" w:rsidRDefault="00F816E3" w:rsidP="00F816E3">
      <w:pPr>
        <w:rPr>
          <w:b/>
          <w:bCs/>
        </w:rPr>
      </w:pPr>
      <w:r w:rsidRPr="00F816E3">
        <w:rPr>
          <w:b/>
          <w:bCs/>
        </w:rPr>
        <w:t>EXECUTIVE VALUE PROPOSITION</w:t>
      </w:r>
    </w:p>
    <w:p w14:paraId="4803B77B" w14:textId="77777777" w:rsidR="00F816E3" w:rsidRPr="00F816E3" w:rsidRDefault="00F816E3" w:rsidP="00F816E3">
      <w:pPr>
        <w:rPr>
          <w:b/>
          <w:bCs/>
        </w:rPr>
      </w:pPr>
      <w:r w:rsidRPr="00F816E3">
        <w:rPr>
          <w:b/>
          <w:bCs/>
        </w:rPr>
        <w:t>For Asset Owners &amp; Operators</w:t>
      </w:r>
    </w:p>
    <w:p w14:paraId="51A2BFDA" w14:textId="77777777" w:rsidR="00F816E3" w:rsidRPr="00F816E3" w:rsidRDefault="00F816E3" w:rsidP="00F816E3">
      <w:r w:rsidRPr="00F816E3">
        <w:rPr>
          <w:b/>
          <w:bCs/>
        </w:rPr>
        <w:t>Risk Reduction:</w:t>
      </w:r>
      <w:r w:rsidRPr="00F816E3">
        <w:t xml:space="preserve"> Cross-domain convergence catches failure chains that siloed assessments miss. One coating failure that leads to a fatigue crack is caught before it becomes a structural failure.</w:t>
      </w:r>
    </w:p>
    <w:p w14:paraId="6BA6E3B0" w14:textId="77777777" w:rsidR="00F816E3" w:rsidRPr="00F816E3" w:rsidRDefault="00F816E3" w:rsidP="00F816E3">
      <w:r w:rsidRPr="00F816E3">
        <w:rPr>
          <w:b/>
          <w:bCs/>
        </w:rPr>
        <w:t>Cost Optimization:</w:t>
      </w:r>
      <w:r w:rsidRPr="00F816E3">
        <w:t xml:space="preserve"> Every assessment includes repair-vs-failure economics with ROI calculation. Prevention actions are quantified across the fleet. The platform tells you the dollar value of acting now vs waiting.</w:t>
      </w:r>
    </w:p>
    <w:p w14:paraId="7C79BA70" w14:textId="77777777" w:rsidR="00F816E3" w:rsidRPr="00F816E3" w:rsidRDefault="00F816E3" w:rsidP="00F816E3">
      <w:r w:rsidRPr="00F816E3">
        <w:rPr>
          <w:b/>
          <w:bCs/>
        </w:rPr>
        <w:t>Regulatory Confidence:</w:t>
      </w:r>
      <w:r w:rsidRPr="00F816E3">
        <w:t xml:space="preserve"> Full decision traceability, audit chain verification, and epistemic honesty. Every decision can be traced to the evidence, the standard, and the reasoning that produced it.</w:t>
      </w:r>
    </w:p>
    <w:p w14:paraId="64F26348" w14:textId="77777777" w:rsidR="00F816E3" w:rsidRPr="00F816E3" w:rsidRDefault="00F816E3" w:rsidP="00F816E3">
      <w:r w:rsidRPr="00F816E3">
        <w:rPr>
          <w:b/>
          <w:bCs/>
        </w:rPr>
        <w:t>Fleet Intelligence:</w:t>
      </w:r>
      <w:r w:rsidRPr="00F816E3">
        <w:t xml:space="preserve"> Prevention engine identifies every asset in the fleet with the same risk profile as a failed asset. One failure, properly analyzed, protects every similar asset.</w:t>
      </w:r>
    </w:p>
    <w:p w14:paraId="41D7A017" w14:textId="77777777" w:rsidR="00F816E3" w:rsidRPr="00F816E3" w:rsidRDefault="00F816E3" w:rsidP="00F816E3">
      <w:pPr>
        <w:rPr>
          <w:b/>
          <w:bCs/>
        </w:rPr>
      </w:pPr>
      <w:r w:rsidRPr="00F816E3">
        <w:rPr>
          <w:b/>
          <w:bCs/>
        </w:rPr>
        <w:t>For the NDT / Inspection Industry</w:t>
      </w:r>
    </w:p>
    <w:p w14:paraId="08257185" w14:textId="77777777" w:rsidR="00F816E3" w:rsidRPr="00F816E3" w:rsidRDefault="00F816E3" w:rsidP="00F816E3">
      <w:r w:rsidRPr="00F816E3">
        <w:rPr>
          <w:b/>
          <w:bCs/>
        </w:rPr>
        <w:t>Inspector Augmentation:</w:t>
      </w:r>
      <w:r w:rsidRPr="00F816E3">
        <w:t xml:space="preserve"> The platform does not replace inspectors. It gives them the reasoning power of a multi-discipline expert team. A Level II inspector with FORGED has access to Level III decision support across every domain.</w:t>
      </w:r>
    </w:p>
    <w:p w14:paraId="1F80A2A8" w14:textId="77777777" w:rsidR="00F816E3" w:rsidRPr="00F816E3" w:rsidRDefault="00F816E3" w:rsidP="00F816E3">
      <w:r w:rsidRPr="00F816E3">
        <w:rPr>
          <w:b/>
          <w:bCs/>
        </w:rPr>
        <w:t>Knowledge Preservation:</w:t>
      </w:r>
      <w:r w:rsidRPr="00F816E3">
        <w:t xml:space="preserve"> Senior inspector expertise is captured in the engine knowledge bases. When experienced inspectors retire, their knowledge persists in the platform.</w:t>
      </w:r>
    </w:p>
    <w:p w14:paraId="24ECC85F" w14:textId="77777777" w:rsidR="00F816E3" w:rsidRPr="00F816E3" w:rsidRDefault="00F816E3" w:rsidP="00F816E3">
      <w:r w:rsidRPr="00F816E3">
        <w:rPr>
          <w:b/>
          <w:bCs/>
        </w:rPr>
        <w:lastRenderedPageBreak/>
        <w:t>Standards Integration:</w:t>
      </w:r>
      <w:r w:rsidRPr="00F816E3">
        <w:t xml:space="preserve"> 200+ standards hardcoded across engines. Code updates propagate through the platform, ensuring every assessment uses current acceptance criteria.</w:t>
      </w:r>
    </w:p>
    <w:p w14:paraId="2ACFA6FA" w14:textId="77777777" w:rsidR="00F816E3" w:rsidRPr="00F816E3" w:rsidRDefault="00F816E3" w:rsidP="00F816E3">
      <w:r w:rsidRPr="00F816E3">
        <w:rPr>
          <w:b/>
          <w:bCs/>
        </w:rPr>
        <w:t>Training &amp; Calibration:</w:t>
      </w:r>
      <w:r w:rsidRPr="00F816E3">
        <w:t xml:space="preserve"> The validation suite provides benchmark cases that can be used for inspector training, competency assessment, and AI calibration.</w:t>
      </w:r>
    </w:p>
    <w:p w14:paraId="7B457CB7" w14:textId="77777777" w:rsidR="00F816E3" w:rsidRPr="00F816E3" w:rsidRDefault="00F816E3" w:rsidP="00F816E3">
      <w:r w:rsidRPr="00F816E3">
        <w:pict w14:anchorId="7B48BC30">
          <v:rect id="_x0000_i1119" style="width:0;height:1.5pt" o:hralign="center" o:hrstd="t" o:hr="t" fillcolor="#a0a0a0" stroked="f"/>
        </w:pict>
      </w:r>
    </w:p>
    <w:p w14:paraId="33CE65A7" w14:textId="77777777" w:rsidR="00F816E3" w:rsidRPr="00F816E3" w:rsidRDefault="00F816E3" w:rsidP="00F816E3">
      <w:pPr>
        <w:rPr>
          <w:b/>
          <w:bCs/>
        </w:rPr>
      </w:pPr>
      <w:r w:rsidRPr="00F816E3">
        <w:rPr>
          <w:b/>
          <w:bCs/>
        </w:rPr>
        <w:t>TECHNOLOGY STACK</w:t>
      </w:r>
    </w:p>
    <w:p w14:paraId="101E842C" w14:textId="77777777" w:rsidR="00F816E3" w:rsidRPr="00F816E3" w:rsidRDefault="00F816E3" w:rsidP="00F816E3">
      <w:pPr>
        <w:numPr>
          <w:ilvl w:val="0"/>
          <w:numId w:val="2"/>
        </w:numPr>
      </w:pPr>
      <w:r w:rsidRPr="00F816E3">
        <w:t>TypeScript on Netlify Functions (serverless, globally distributed)</w:t>
      </w:r>
    </w:p>
    <w:p w14:paraId="7DC150EA" w14:textId="77777777" w:rsidR="00F816E3" w:rsidRPr="00F816E3" w:rsidRDefault="00F816E3" w:rsidP="00F816E3">
      <w:pPr>
        <w:numPr>
          <w:ilvl w:val="0"/>
          <w:numId w:val="2"/>
        </w:numPr>
      </w:pPr>
      <w:r w:rsidRPr="00F816E3">
        <w:t>Supabase (PostgreSQL) with row-level security</w:t>
      </w:r>
    </w:p>
    <w:p w14:paraId="7C4A2567" w14:textId="77777777" w:rsidR="00F816E3" w:rsidRPr="00F816E3" w:rsidRDefault="00F816E3" w:rsidP="00F816E3">
      <w:pPr>
        <w:numPr>
          <w:ilvl w:val="0"/>
          <w:numId w:val="2"/>
        </w:numPr>
      </w:pPr>
      <w:r w:rsidRPr="00F816E3">
        <w:t>OpenAI + Anthropic APIs for Superbrain tri-model reasoning</w:t>
      </w:r>
    </w:p>
    <w:p w14:paraId="4389DF1F" w14:textId="77777777" w:rsidR="00F816E3" w:rsidRPr="00F816E3" w:rsidRDefault="00F816E3" w:rsidP="00F816E3">
      <w:pPr>
        <w:numPr>
          <w:ilvl w:val="0"/>
          <w:numId w:val="2"/>
        </w:numPr>
      </w:pPr>
      <w:r w:rsidRPr="00F816E3">
        <w:t>84 deterministic + AI-assisted engines, all POST APIs</w:t>
      </w:r>
    </w:p>
    <w:p w14:paraId="1B418819" w14:textId="77777777" w:rsidR="00F816E3" w:rsidRPr="00F816E3" w:rsidRDefault="00F816E3" w:rsidP="00F816E3">
      <w:pPr>
        <w:numPr>
          <w:ilvl w:val="0"/>
          <w:numId w:val="2"/>
        </w:numPr>
      </w:pPr>
      <w:r w:rsidRPr="00F816E3">
        <w:t>Zero infrastructure management — fully cloud-native</w:t>
      </w:r>
    </w:p>
    <w:p w14:paraId="3C0EE6C6" w14:textId="77777777" w:rsidR="00F816E3" w:rsidRPr="00F816E3" w:rsidRDefault="00F816E3" w:rsidP="00F816E3">
      <w:r w:rsidRPr="00F816E3">
        <w:pict w14:anchorId="3068873B">
          <v:rect id="_x0000_i1120" style="width:0;height:1.5pt" o:hralign="center" o:hrstd="t" o:hr="t" fillcolor="#a0a0a0" stroked="f"/>
        </w:pict>
      </w:r>
    </w:p>
    <w:p w14:paraId="22B7FC8B" w14:textId="77777777" w:rsidR="00F816E3" w:rsidRPr="00F816E3" w:rsidRDefault="00F816E3" w:rsidP="00F816E3">
      <w:pPr>
        <w:rPr>
          <w:b/>
          <w:bCs/>
        </w:rPr>
      </w:pPr>
      <w:r w:rsidRPr="00F816E3">
        <w:rPr>
          <w:b/>
          <w:bCs/>
        </w:rPr>
        <w:t>LIVE PLATFORM</w:t>
      </w:r>
    </w:p>
    <w:p w14:paraId="07602655" w14:textId="77777777" w:rsidR="00F816E3" w:rsidRPr="00F816E3" w:rsidRDefault="00F816E3" w:rsidP="00F816E3">
      <w:r w:rsidRPr="00F816E3">
        <w:rPr>
          <w:b/>
          <w:bCs/>
        </w:rPr>
        <w:t>https://4dndt.netlify.app</w:t>
      </w:r>
    </w:p>
    <w:p w14:paraId="0EAB4973" w14:textId="77777777" w:rsidR="00F816E3" w:rsidRPr="00F816E3" w:rsidRDefault="00F816E3" w:rsidP="00F816E3">
      <w:r w:rsidRPr="00F816E3">
        <w:t>System Check: https://4dndt.netlify.app/system-check.html</w:t>
      </w:r>
    </w:p>
    <w:p w14:paraId="5C2D6797" w14:textId="77777777" w:rsidR="00F816E3" w:rsidRPr="00F816E3" w:rsidRDefault="00F816E3" w:rsidP="00F816E3">
      <w:r w:rsidRPr="00F816E3">
        <w:t>84 engines | All PASS | Verified April 2026</w:t>
      </w:r>
    </w:p>
    <w:p w14:paraId="54EBE924" w14:textId="77777777" w:rsidR="00F816E3" w:rsidRPr="00F816E3" w:rsidRDefault="00F816E3" w:rsidP="00F816E3">
      <w:r w:rsidRPr="00F816E3">
        <w:pict w14:anchorId="3518BDC6">
          <v:rect id="_x0000_i1121" style="width:0;height:1.5pt" o:hralign="center" o:hrstd="t" o:hr="t" fillcolor="#a0a0a0" stroked="f"/>
        </w:pict>
      </w:r>
    </w:p>
    <w:p w14:paraId="795BE962" w14:textId="77777777" w:rsidR="00F816E3" w:rsidRPr="00F816E3" w:rsidRDefault="00F816E3" w:rsidP="00F816E3">
      <w:pPr>
        <w:rPr>
          <w:b/>
          <w:bCs/>
        </w:rPr>
      </w:pPr>
      <w:r w:rsidRPr="00F816E3">
        <w:rPr>
          <w:b/>
          <w:bCs/>
        </w:rPr>
        <w:t>CONTACT</w:t>
      </w:r>
    </w:p>
    <w:p w14:paraId="5615569A" w14:textId="77777777" w:rsidR="00F816E3" w:rsidRPr="00F816E3" w:rsidRDefault="00F816E3" w:rsidP="00F816E3">
      <w:r w:rsidRPr="00F816E3">
        <w:t>Richard Johnston rjohnston911@hotmail.com</w:t>
      </w:r>
    </w:p>
    <w:p w14:paraId="0BA8317B" w14:textId="77777777" w:rsidR="00F816E3" w:rsidRPr="00F816E3" w:rsidRDefault="00F816E3" w:rsidP="00F816E3">
      <w:r w:rsidRPr="00F816E3">
        <w:pict w14:anchorId="11351885">
          <v:rect id="_x0000_i1122" style="width:0;height:1.5pt" o:hralign="center" o:hrstd="t" o:hr="t" fillcolor="#a0a0a0" stroked="f"/>
        </w:pict>
      </w:r>
    </w:p>
    <w:p w14:paraId="4E7F05DD" w14:textId="77777777" w:rsidR="00F816E3" w:rsidRPr="00F816E3" w:rsidRDefault="00F816E3" w:rsidP="00F816E3">
      <w:r w:rsidRPr="00F816E3">
        <w:rPr>
          <w:i/>
          <w:iCs/>
        </w:rPr>
        <w:t>Copyright Richard Johnston 2026. All rights reserved.</w:t>
      </w:r>
      <w:r w:rsidRPr="00F816E3">
        <w:t xml:space="preserve"> </w:t>
      </w:r>
      <w:r w:rsidRPr="00F816E3">
        <w:rPr>
          <w:i/>
          <w:iCs/>
        </w:rPr>
        <w:t>FORGED NDT Intelligence OS is proprietary technology.</w:t>
      </w:r>
      <w:r w:rsidRPr="00F816E3">
        <w:t xml:space="preserve"> </w:t>
      </w:r>
      <w:r w:rsidRPr="00F816E3">
        <w:rPr>
          <w:i/>
          <w:iCs/>
        </w:rPr>
        <w:t>This document is confidential.</w:t>
      </w:r>
    </w:p>
    <w:p w14:paraId="3E8B4511" w14:textId="77777777" w:rsidR="00F816E3" w:rsidRDefault="00F816E3"/>
    <w:sectPr w:rsidR="00F81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F15A7"/>
    <w:multiLevelType w:val="multilevel"/>
    <w:tmpl w:val="BC9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F56D5"/>
    <w:multiLevelType w:val="multilevel"/>
    <w:tmpl w:val="C6D69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541551">
    <w:abstractNumId w:val="1"/>
  </w:num>
  <w:num w:numId="2" w16cid:durableId="140806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6E3"/>
    <w:rsid w:val="00B43F09"/>
    <w:rsid w:val="00F8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DA71"/>
  <w15:chartTrackingRefBased/>
  <w15:docId w15:val="{C77F23B7-E64A-4BAF-985D-94E556E5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6E3"/>
    <w:rPr>
      <w:rFonts w:eastAsiaTheme="majorEastAsia" w:cstheme="majorBidi"/>
      <w:color w:val="272727" w:themeColor="text1" w:themeTint="D8"/>
    </w:rPr>
  </w:style>
  <w:style w:type="paragraph" w:styleId="Title">
    <w:name w:val="Title"/>
    <w:basedOn w:val="Normal"/>
    <w:next w:val="Normal"/>
    <w:link w:val="TitleChar"/>
    <w:uiPriority w:val="10"/>
    <w:qFormat/>
    <w:rsid w:val="00F8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6E3"/>
    <w:pPr>
      <w:spacing w:before="160"/>
      <w:jc w:val="center"/>
    </w:pPr>
    <w:rPr>
      <w:i/>
      <w:iCs/>
      <w:color w:val="404040" w:themeColor="text1" w:themeTint="BF"/>
    </w:rPr>
  </w:style>
  <w:style w:type="character" w:customStyle="1" w:styleId="QuoteChar">
    <w:name w:val="Quote Char"/>
    <w:basedOn w:val="DefaultParagraphFont"/>
    <w:link w:val="Quote"/>
    <w:uiPriority w:val="29"/>
    <w:rsid w:val="00F816E3"/>
    <w:rPr>
      <w:i/>
      <w:iCs/>
      <w:color w:val="404040" w:themeColor="text1" w:themeTint="BF"/>
    </w:rPr>
  </w:style>
  <w:style w:type="paragraph" w:styleId="ListParagraph">
    <w:name w:val="List Paragraph"/>
    <w:basedOn w:val="Normal"/>
    <w:uiPriority w:val="34"/>
    <w:qFormat/>
    <w:rsid w:val="00F816E3"/>
    <w:pPr>
      <w:ind w:left="720"/>
      <w:contextualSpacing/>
    </w:pPr>
  </w:style>
  <w:style w:type="character" w:styleId="IntenseEmphasis">
    <w:name w:val="Intense Emphasis"/>
    <w:basedOn w:val="DefaultParagraphFont"/>
    <w:uiPriority w:val="21"/>
    <w:qFormat/>
    <w:rsid w:val="00F816E3"/>
    <w:rPr>
      <w:i/>
      <w:iCs/>
      <w:color w:val="0F4761" w:themeColor="accent1" w:themeShade="BF"/>
    </w:rPr>
  </w:style>
  <w:style w:type="paragraph" w:styleId="IntenseQuote">
    <w:name w:val="Intense Quote"/>
    <w:basedOn w:val="Normal"/>
    <w:next w:val="Normal"/>
    <w:link w:val="IntenseQuoteChar"/>
    <w:uiPriority w:val="30"/>
    <w:qFormat/>
    <w:rsid w:val="00F81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6E3"/>
    <w:rPr>
      <w:i/>
      <w:iCs/>
      <w:color w:val="0F4761" w:themeColor="accent1" w:themeShade="BF"/>
    </w:rPr>
  </w:style>
  <w:style w:type="character" w:styleId="IntenseReference">
    <w:name w:val="Intense Reference"/>
    <w:basedOn w:val="DefaultParagraphFont"/>
    <w:uiPriority w:val="32"/>
    <w:qFormat/>
    <w:rsid w:val="00F816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1765</Words>
  <Characters>10061</Characters>
  <Application>Microsoft Office Word</Application>
  <DocSecurity>0</DocSecurity>
  <Lines>83</Lines>
  <Paragraphs>23</Paragraphs>
  <ScaleCrop>false</ScaleCrop>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Johnston</dc:creator>
  <cp:keywords/>
  <dc:description/>
  <cp:lastModifiedBy>Richard Johnston</cp:lastModifiedBy>
  <cp:revision>1</cp:revision>
  <dcterms:created xsi:type="dcterms:W3CDTF">2026-04-23T11:52:00Z</dcterms:created>
  <dcterms:modified xsi:type="dcterms:W3CDTF">2026-04-23T11:52:00Z</dcterms:modified>
</cp:coreProperties>
</file>