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2A4A"/>
          <w:sz w:val="44"/>
          <w:szCs w:val="44"/>
        </w:rPr>
        <w:t xml:space="preserve">FORGED NDT Intelligence OS</w:t>
      </w:r>
    </w:p>
    <w:p>
      <w:pPr>
        <w:spacing w:after="40"/>
        <w:jc w:val="center"/>
      </w:pPr>
      <w:r>
        <w:rPr>
          <w:rFonts w:ascii="Arial" w:cs="Arial" w:eastAsia="Arial" w:hAnsi="Arial"/>
          <w:color w:val="4A6FA5"/>
          <w:sz w:val="26"/>
          <w:szCs w:val="26"/>
        </w:rPr>
        <w:t xml:space="preserve">Complete System Overview &amp; Capability Register</w:t>
      </w:r>
    </w:p>
    <w:p>
      <w:pPr>
        <w:spacing w:after="300"/>
        <w:jc w:val="center"/>
      </w:pPr>
      <w:r>
        <w:rPr>
          <w:rFonts w:ascii="Arial" w:cs="Arial" w:eastAsia="Arial" w:hAnsi="Arial"/>
          <w:color w:val="666666"/>
          <w:sz w:val="20"/>
          <w:szCs w:val="20"/>
        </w:rPr>
        <w:t xml:space="preserve">Version 2.0.0  |  Build Date: 2026-04-24  |  104 Engines  |  78 Tables  |  46 APMM Sub-Engines</w:t>
      </w:r>
    </w:p>
    <w:p>
      <w:pPr>
        <w:spacing w:after="200"/>
        <w:jc w:val="center"/>
      </w:pPr>
      <w:r>
        <w:rPr>
          <w:rFonts w:ascii="Arial" w:cs="Arial" w:eastAsia="Arial" w:hAnsi="Arial"/>
          <w:color w:val="2E5090"/>
          <w:sz w:val="20"/>
          <w:szCs w:val="20"/>
        </w:rPr>
        <w:t xml:space="preserve">Live Platform: https://4dndt.netlify.app</w:t>
      </w:r>
    </w:p>
    <w:p>
      <w:pPr>
        <w:pStyle w:val="Heading1"/>
        <w:spacing w:after="200" w:before="360"/>
      </w:pPr>
      <w:r>
        <w:rPr>
          <w:rFonts w:ascii="Arial" w:cs="Arial" w:eastAsia="Arial" w:hAnsi="Arial"/>
          <w:b/>
          <w:bCs/>
          <w:color w:val="1B2A4A"/>
          <w:sz w:val="32"/>
          <w:szCs w:val="32"/>
        </w:rPr>
        <w:t xml:space="preserve">1. Platform Identity</w:t>
      </w:r>
    </w:p>
    <w:p>
      <w:pPr>
        <w:spacing w:after="120"/>
      </w:pPr>
      <w:r>
        <w:rPr>
          <w:rFonts w:ascii="Arial" w:cs="Arial" w:eastAsia="Arial" w:hAnsi="Arial"/>
          <w:b/>
          <w:bCs/>
          <w:sz w:val="21"/>
          <w:szCs w:val="21"/>
        </w:rPr>
        <w:t xml:space="preserve">Product: </w:t>
      </w:r>
      <w:r>
        <w:rPr>
          <w:rFonts w:ascii="Arial" w:cs="Arial" w:eastAsia="Arial" w:hAnsi="Arial"/>
          <w:sz w:val="21"/>
          <w:szCs w:val="21"/>
        </w:rPr>
        <w:t xml:space="preserve">FORGED NDT Intelligence OS</w:t>
      </w:r>
    </w:p>
    <w:p>
      <w:pPr>
        <w:spacing w:after="120"/>
      </w:pPr>
      <w:r>
        <w:rPr>
          <w:rFonts w:ascii="Arial" w:cs="Arial" w:eastAsia="Arial" w:hAnsi="Arial"/>
          <w:b/>
          <w:bCs/>
          <w:sz w:val="21"/>
          <w:szCs w:val="21"/>
        </w:rPr>
        <w:t xml:space="preserve">Purpose: </w:t>
      </w:r>
      <w:r>
        <w:rPr>
          <w:rFonts w:ascii="Arial" w:cs="Arial" w:eastAsia="Arial" w:hAnsi="Arial"/>
          <w:sz w:val="21"/>
          <w:szCs w:val="21"/>
        </w:rPr>
        <w:t xml:space="preserve">Physics-first, AI-augmented decision intelligence platform for nondestructive testing (NDT) and engineering integrity assessment across all industrial asset classes.</w:t>
      </w:r>
    </w:p>
    <w:p>
      <w:pPr>
        <w:spacing w:after="120"/>
      </w:pPr>
      <w:r>
        <w:rPr>
          <w:rFonts w:ascii="Arial" w:cs="Arial" w:eastAsia="Arial" w:hAnsi="Arial"/>
          <w:b/>
          <w:bCs/>
          <w:sz w:val="21"/>
          <w:szCs w:val="21"/>
        </w:rPr>
        <w:t xml:space="preserve">Architecture: </w:t>
      </w:r>
      <w:r>
        <w:rPr>
          <w:rFonts w:ascii="Arial" w:cs="Arial" w:eastAsia="Arial" w:hAnsi="Arial"/>
          <w:sz w:val="21"/>
          <w:szCs w:val="21"/>
        </w:rPr>
        <w:t xml:space="preserve">Serverless (Netlify Functions + Supabase PostgreSQL), single-developer built, zero-dependency frontend, POST-only API surface.</w:t>
      </w:r>
    </w:p>
    <w:p>
      <w:pPr>
        <w:spacing w:after="120"/>
      </w:pPr>
      <w:r>
        <w:rPr>
          <w:rFonts w:ascii="Arial" w:cs="Arial" w:eastAsia="Arial" w:hAnsi="Arial"/>
          <w:b/>
          <w:bCs/>
          <w:sz w:val="21"/>
          <w:szCs w:val="21"/>
        </w:rPr>
        <w:t xml:space="preserve">Developer: </w:t>
      </w:r>
      <w:r>
        <w:rPr>
          <w:rFonts w:ascii="Arial" w:cs="Arial" w:eastAsia="Arial" w:hAnsi="Arial"/>
          <w:sz w:val="21"/>
          <w:szCs w:val="21"/>
        </w:rPr>
        <w:t xml:space="preserve">Richard Johnston (sole developer)</w:t>
      </w:r>
    </w:p>
    <w:p>
      <w:pPr>
        <w:spacing w:after="120"/>
      </w:pPr>
      <w:r>
        <w:rPr>
          <w:rFonts w:ascii="Arial" w:cs="Arial" w:eastAsia="Arial" w:hAnsi="Arial"/>
          <w:b/>
          <w:bCs/>
          <w:sz w:val="21"/>
          <w:szCs w:val="21"/>
        </w:rPr>
        <w:t xml:space="preserve">Stack: </w:t>
      </w:r>
      <w:r>
        <w:rPr>
          <w:rFonts w:ascii="Arial" w:cs="Arial" w:eastAsia="Arial" w:hAnsi="Arial"/>
          <w:sz w:val="21"/>
          <w:szCs w:val="21"/>
        </w:rPr>
        <w:t xml:space="preserve">TypeScript Netlify Functions, Supabase (PostgreSQL + RLS), vanilla JS frontend, Anthropic Claude + OpenAI GPT tri-model AI reasoning.</w:t>
      </w:r>
    </w:p>
    <w:p>
      <w:pPr>
        <w:pStyle w:val="Heading1"/>
        <w:spacing w:after="200" w:before="360"/>
      </w:pPr>
      <w:r>
        <w:rPr>
          <w:rFonts w:ascii="Arial" w:cs="Arial" w:eastAsia="Arial" w:hAnsi="Arial"/>
          <w:b/>
          <w:bCs/>
          <w:color w:val="1B2A4A"/>
          <w:sz w:val="32"/>
          <w:szCs w:val="32"/>
        </w:rPr>
        <w:t xml:space="preserve">2. System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Netlify Functions (engines)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passing system check</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Supabase Tables</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78</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With RLS, indexes, conflict handling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APMM Sub-Engines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Physics/math micro-engines in 7 host functions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Deployments</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DEPLOY074 through DEPLOY312</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Continuous incremental deploys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Industry Verticals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Oil &amp; gas, subsea, marine, aerospace, nuclear, civil, power gen, refinery, chemical, space, medical, robotics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Damage Mechanisms Modeled</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200+</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Across all verticals with physics models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Endpoints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POST-only, CORS-enabled, JSON in/out</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AI Model Integration</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 models</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Claude (Anthropic) + GPT-4o + o3-mini adversarial reasoning</w:t>
            </w:r>
          </w:p>
        </w:tc>
      </w:tr>
    </w:tbl>
    <w:p>
      <w:pPr>
        <w:pStyle w:val="Heading1"/>
        <w:spacing w:after="200" w:before="360"/>
      </w:pPr>
      <w:r>
        <w:rPr>
          <w:rFonts w:ascii="Arial" w:cs="Arial" w:eastAsia="Arial" w:hAnsi="Arial"/>
          <w:b/>
          <w:bCs/>
          <w:color w:val="1B2A4A"/>
          <w:sz w:val="32"/>
          <w:szCs w:val="32"/>
        </w:rPr>
        <w:t xml:space="preserve">3. Core Architecture</w:t>
      </w:r>
    </w:p>
    <w:p>
      <w:pPr>
        <w:pStyle w:val="Heading2"/>
        <w:spacing w:after="160" w:before="280"/>
      </w:pPr>
      <w:r>
        <w:rPr>
          <w:rFonts w:ascii="Arial" w:cs="Arial" w:eastAsia="Arial" w:hAnsi="Arial"/>
          <w:b/>
          <w:bCs/>
          <w:color w:val="2E5090"/>
          <w:sz w:val="26"/>
          <w:szCs w:val="26"/>
        </w:rPr>
        <w:t xml:space="preserve">3.1 House Style (Enforced Across All Files)</w:t>
      </w:r>
    </w:p>
    <w:p>
      <w:pPr>
        <w:spacing w:after="120"/>
      </w:pPr>
      <w:r>
        <w:rPr>
          <w:rFonts w:ascii="Arial" w:cs="Arial" w:eastAsia="Arial" w:hAnsi="Arial"/>
          <w:sz w:val="21"/>
          <w:szCs w:val="21"/>
        </w:rPr>
        <w:t xml:space="preserve">Every engine file follows strict conventions: @ts-nocheck header, var only (no let/const), string concatenation only (no template literals), POST-only HTTP methods, non-fatal database operations (try/catch around all Supabase inserts), buildResult/holdResult standardized output pattern, CORS headers on all responses.</w:t>
      </w:r>
    </w:p>
    <w:p>
      <w:pPr>
        <w:pStyle w:val="Heading2"/>
        <w:spacing w:after="160" w:before="280"/>
      </w:pPr>
      <w:r>
        <w:rPr>
          <w:rFonts w:ascii="Arial" w:cs="Arial" w:eastAsia="Arial" w:hAnsi="Arial"/>
          <w:b/>
          <w:bCs/>
          <w:color w:val="2E5090"/>
          <w:sz w:val="26"/>
          <w:szCs w:val="26"/>
        </w:rPr>
        <w:t xml:space="preserve">3.2 Engine Output Contract</w:t>
      </w:r>
    </w:p>
    <w:p>
      <w:pPr>
        <w:spacing w:after="120"/>
      </w:pPr>
      <w:r>
        <w:rPr>
          <w:rFonts w:ascii="Arial" w:cs="Arial" w:eastAsia="Arial" w:hAnsi="Arial"/>
          <w:sz w:val="21"/>
          <w:szCs w:val="21"/>
        </w:rPr>
        <w:t xml:space="preserve">Every engine returns a standardized JSON 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engine_number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engine identifier</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engine_code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Human-readable engine code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engine_version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Semantic version string</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result</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object</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Engine-specific result payload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interpretation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Human-readable summary</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confidence</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number (0-1)</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Statistical confidence in result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medium | high | critical | hold_for_input</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timestamp</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ISO 8601</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Execution timestamp</w:t>
            </w:r>
          </w:p>
        </w:tc>
      </w:tr>
    </w:tbl>
    <w:p>
      <w:pPr>
        <w:pStyle w:val="Heading2"/>
        <w:spacing w:after="160" w:before="280"/>
      </w:pPr>
      <w:r>
        <w:rPr>
          <w:rFonts w:ascii="Arial" w:cs="Arial" w:eastAsia="Arial" w:hAnsi="Arial"/>
          <w:b/>
          <w:bCs/>
          <w:color w:val="2E5090"/>
          <w:sz w:val="26"/>
          <w:szCs w:val="26"/>
        </w:rPr>
        <w:t xml:space="preserve">3.3 Single-Function Multi-Action Pattern</w:t>
      </w:r>
    </w:p>
    <w:p>
      <w:pPr>
        <w:spacing w:after="120"/>
      </w:pPr>
      <w:r>
        <w:rPr>
          <w:rFonts w:ascii="Arial" w:cs="Arial" w:eastAsia="Arial" w:hAnsi="Arial"/>
          <w:sz w:val="21"/>
          <w:szCs w:val="21"/>
        </w:rPr>
        <w:t xml:space="preserve">Each Netlify function serves as a host for multiple actions via an ACTION_MAP routing pattern. A single POST with {"action": "run_creep_analysis", ...inputs} routes to the correct internal engine. This keeps function count manageable while providing granular capability.</w:t>
      </w:r>
    </w:p>
    <w:p>
      <w:pPr>
        <w:pStyle w:val="Heading2"/>
        <w:spacing w:after="160" w:before="280"/>
      </w:pPr>
      <w:r>
        <w:rPr>
          <w:rFonts w:ascii="Arial" w:cs="Arial" w:eastAsia="Arial" w:hAnsi="Arial"/>
          <w:b/>
          <w:bCs/>
          <w:color w:val="2E5090"/>
          <w:sz w:val="26"/>
          <w:szCs w:val="26"/>
        </w:rPr>
        <w:t xml:space="preserve">3.4 holdResult Pattern</w:t>
      </w:r>
    </w:p>
    <w:p>
      <w:pPr>
        <w:spacing w:after="120"/>
      </w:pPr>
      <w:r>
        <w:rPr>
          <w:rFonts w:ascii="Arial" w:cs="Arial" w:eastAsia="Arial" w:hAnsi="Arial"/>
          <w:sz w:val="21"/>
          <w:szCs w:val="21"/>
        </w:rPr>
        <w:t xml:space="preserve">When an engine lacks required inputs, it returns a holdResult instead of failing. This contains the list of missing inputs, allowing the orchestrator or AI layer to request them from the user or infer from context. This makes the system fault-tolerant and conversational.</w:t>
      </w:r>
    </w:p>
    <w:p>
      <w:r>
        <w:br w:type="page"/>
      </w:r>
    </w:p>
    <w:p>
      <w:pPr>
        <w:pStyle w:val="Heading1"/>
        <w:spacing w:after="200" w:before="360"/>
      </w:pPr>
      <w:r>
        <w:rPr>
          <w:rFonts w:ascii="Arial" w:cs="Arial" w:eastAsia="Arial" w:hAnsi="Arial"/>
          <w:b/>
          <w:bCs/>
          <w:color w:val="1B2A4A"/>
          <w:sz w:val="32"/>
          <w:szCs w:val="32"/>
        </w:rPr>
        <w:t xml:space="preserve">4. Engine Registry (All 104 Engines)</w:t>
      </w:r>
    </w:p>
    <w:p>
      <w:pPr>
        <w:pStyle w:val="Heading2"/>
        <w:spacing w:after="160" w:before="280"/>
      </w:pPr>
      <w:r>
        <w:rPr>
          <w:rFonts w:ascii="Arial" w:cs="Arial" w:eastAsia="Arial" w:hAnsi="Arial"/>
          <w:b/>
          <w:bCs/>
          <w:color w:val="2E5090"/>
          <w:sz w:val="26"/>
          <w:szCs w:val="26"/>
        </w:rPr>
        <w:t xml:space="preserve">4.1 Foundation Engines (DEPLOY074-DEPLOY234)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Engine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Deploy</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decision-spine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DEPLOY220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Central decision orchestration pipeline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run-authority</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DEPLOY216</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Hybrid AI+deterministic run authority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outcome-simulation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DEPLOY221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Monte Carlo outcome simulation</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universal-code-authority</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DEPLOY222</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Multi-code jurisdiction resolution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enterprise-audit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DEPLOY223</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Immutable audit trail with crypto signing</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verify-audit-chain</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DEPLOY223</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Audit chain integrity verification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inspector-adjudication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DEPLOY226</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 inspector override tracking</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health</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DEPLOY225</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Production health check (104 engines, 78 tables)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decision-core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DEPLOY167</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decision logic</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engineering-core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DEPLOY167</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Engineering calculation core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truth-engine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DEPLOY167</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Ground truth validation</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planner-agent</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DEPLOY167</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Inspection planning agent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material-authority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DEPLOY219</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Material specification intelligence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composite-repair-authority</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DEPLOY218</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Composite repair decision engine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governance-matrix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DEPLOY074</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Governance and approval matrix</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export-audit-bundle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DEPLOY216</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Audit bundle export (JSON/PDF)</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similar-cases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DEPLOY200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AI-powered similar case retrieval</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run-analysis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core</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AI analysis orchestration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observation-layer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observation and inference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case-search</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DEPLOY227</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Full-text and filtered case search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escalation-workflow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DEPLOY228</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Escalation routing and tracking</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trend-analytics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DEPLOY229</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Statistical trend analysis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notifications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DEPLOY230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notification system</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compliance-matrix</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DEPLOY231</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Regulatory compliance mapping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risk-scoring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DEPLOY232</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Multi-factor risk scoring</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inspection-report</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DEPLOY233</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Automated report generation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rbac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DEPLOY234</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Role-based access control</w:t>
            </w:r>
          </w:p>
        </w:tc>
      </w:tr>
    </w:tbl>
    <w:p>
      <w:pPr>
        <w:pStyle w:val="Heading2"/>
        <w:spacing w:after="160" w:before="280"/>
      </w:pPr>
      <w:r>
        <w:rPr>
          <w:rFonts w:ascii="Arial" w:cs="Arial" w:eastAsia="Arial" w:hAnsi="Arial"/>
          <w:b/>
          <w:bCs/>
          <w:color w:val="2E5090"/>
          <w:sz w:val="26"/>
          <w:szCs w:val="26"/>
        </w:rPr>
        <w:t xml:space="preserve">4.2 Validation &amp; Industry Verticals (DEPLOY235-DEPLOY254)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Engine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Deploy</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validation-engine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DEPLOY235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Input/output validation framework</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data-ingestion</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DEPLOY236</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Multi-format data import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chemical-process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DEPLOY237</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Chemical/process industry mechanisms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nuclear-vertical</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DEPLOY238</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Nuclear industry compliance (ASME Section XI)</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aerospace-vertical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DEPLOY239</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Aerospace damage tolerance (FAR 25.571)</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power-generation</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DEPLOY240</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Power generation industry vertical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maritime-offshore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DEPLOY241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Maritime/offshore structures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civil-infrastructure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DEPLOY242</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Civil infrastructure assessment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space-systems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DEPLOY243</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Space systems integrity</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robotics-automation</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DEPLOY244</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Robotics/automation inspection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human-intelligence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DEPLOY245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 factors in inspection</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medical-bio</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DEPLOY246</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Medical/biomedical device integrity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validation-benchmark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DEPLOY247</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Cross-engine validation benchmarks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decision-traceability</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DEPLOY248</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Decision provenance tracking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rules-version-control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DEPLOY249</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Rule versioning and rollback</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evidence-integrity</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DEPLOY250</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Evidence chain of custody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enterprise-operations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DEPLOY251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Multi-org operational intelligence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concept-intelligence-core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DEPLOY252</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Concept extraction and mapping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concept-intelligence-v21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DEPLOY253</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Enhanced concept reasoning v2.1</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cost-reasoning-engine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DEPLOY254</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Cost-benefit-risk reasoning</w:t>
            </w:r>
          </w:p>
        </w:tc>
      </w:tr>
    </w:tbl>
    <w:p>
      <w:pPr>
        <w:pStyle w:val="Heading2"/>
        <w:spacing w:after="160" w:before="280"/>
      </w:pPr>
      <w:r>
        <w:rPr>
          <w:rFonts w:ascii="Arial" w:cs="Arial" w:eastAsia="Arial" w:hAnsi="Arial"/>
          <w:b/>
          <w:bCs/>
          <w:color w:val="2E5090"/>
          <w:sz w:val="26"/>
          <w:szCs w:val="26"/>
        </w:rPr>
        <w:t xml:space="preserve">4.3 Physics &amp; Reasoning Engines (DEPLOY255-DEPLOY282)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Engine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Deploy</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outcome-tracking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DEPLOY255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Outcome vs. prediction tracking</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cross-case-patterns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DEPLOY256</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Cross-case pattern recognition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process-data-integration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DEPLOY257</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 sensor data fusion</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predictive-remaining-life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DEPLOY258</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Remaining life estimation (Weibull, power law)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physics-sufficiency-engine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DEPLOY259</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Physics coverage gap detection</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weld-acceptance-authority</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DEPLOY272</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Full AWS/ASME weld acceptance with 400+ defect rules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authority-lock-system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DEPLOY261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 locks preventing unsafe conclusions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contradiction-engine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DEPLOY262</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Evidence contradiction detection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repair-pathway-engine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DEPLOY263</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Repair option evaluation</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reality-lock-domain</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DEPLOY264</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Domain-gated reality checks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tri-model-reasoning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DEPLOY265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Tri-model adversarial AI reasoning (Superbrain v6.2)</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inspection-planning-proof</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DEPLOY266</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Inspection plan coverage proof</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corrosion-loop-engine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DEPLOY267</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Closed-loop corrosion rate modeling</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fatigue-vibration-proof</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DEPLOY268</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Fatigue/vibration assessment proof</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multi-asset-cascade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DEPLOY269</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Multi-asset failure cascade modeling</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live-code-authority</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DEPLOY270</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Real-time code applicability resolution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superbrain-report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DEPLOY271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Superbrain session report query engine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evidence-contract-engine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DEPLOY273</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Evidence sufficiency contracts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coatings-intelligence-authority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DEPLOY274</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Coating system assessment</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mechanism-causality-engine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DEPLOY275</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Causal chain mechanism analysis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uncertainty-boundary-engine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DEPLOY276</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Uncertainty quantification and bounds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decision-liability-engine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DEPLOY277</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Decision liability and accountability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interaction-mesh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DEPLOY278</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Multi-mechanism interaction modeling</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convergence-reporter</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DEPLOY280</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Engine convergence reporting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root-cause-prevention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DEPLOY281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Root cause to prevention mapping</w:t>
            </w:r>
          </w:p>
        </w:tc>
      </w:tr>
    </w:tbl>
    <w:p>
      <w:r>
        <w:br w:type="page"/>
      </w:r>
    </w:p>
    <w:p>
      <w:pPr>
        <w:pStyle w:val="Heading2"/>
        <w:spacing w:after="160" w:before="280"/>
      </w:pPr>
      <w:r>
        <w:rPr>
          <w:rFonts w:ascii="Arial" w:cs="Arial" w:eastAsia="Arial" w:hAnsi="Arial"/>
          <w:b/>
          <w:bCs/>
          <w:color w:val="2E5090"/>
          <w:sz w:val="26"/>
          <w:szCs w:val="26"/>
        </w:rPr>
        <w:t xml:space="preserve">4.4 Subsea &amp; Marine Domain (DEPLOY283-DEPLOY297)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Engine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Deploy</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subsea-domain-registry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DEPLOY283</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Subsea zone severity classification</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cp-intelligence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DEPLOY284</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Cathodic protection assessment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marine-growth-engine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DEPLOY285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Marine growth/fouling impact</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external-interaction-engine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DEPLOY286</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External trauma and interaction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subsea-structures-orchestrator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DEPLOY287</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Subsea multi-engine orchestration</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vessel-class-registry</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DEPLOY288</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Vessel structural classification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stability-engine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DEPLOY289</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Vessel stability and ballast</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vessel-motion-engine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DEPLOY290</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Vessel motion and hydrodynamics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marine-vessel-orchestrator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DEPLOY291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Marine vessel multi-engine orchestration</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validation-suite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DEPLOY292</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Cross-domain validation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convergence-proof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DEPLOY293</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Mathematical convergence proof</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executive-decision-engine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DEPLOY294</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Executive-level decision authority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underwater-ndt-authority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DEPLOY295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Underwater NDT confidence modeling</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underwater-welding-authority</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DEPLOY296</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AWS D3.6M underwater welding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subsea-inspection-conditions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DEPLOY297</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Visibility/current confidence modifiers</w:t>
            </w:r>
          </w:p>
        </w:tc>
      </w:tr>
    </w:tbl>
    <w:p>
      <w:pPr>
        <w:pStyle w:val="Heading2"/>
        <w:spacing w:after="160" w:before="280"/>
      </w:pPr>
      <w:r>
        <w:rPr>
          <w:rFonts w:ascii="Arial" w:cs="Arial" w:eastAsia="Arial" w:hAnsi="Arial"/>
          <w:b/>
          <w:bCs/>
          <w:color w:val="2E5090"/>
          <w:sz w:val="26"/>
          <w:szCs w:val="26"/>
        </w:rPr>
        <w:t xml:space="preserve">4.5 Refinery &amp; Process Domain (DEPLOY298-DEPLOY303)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Engine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Deploy</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process-condition-authority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DEPLOY298</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 condition assessment</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refinery-mechanism-authority</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DEPLOY299</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Refinery damage mechanism intelligence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refinery-code-authority-router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DEPLOY300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Refinery code jurisdiction routing</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formula-intelligence-core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DEPLOY301</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Formula registry and execution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formula-chain-executor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DEPLOY302</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Multi-formula chain orchestration</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formula-decision-authority</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DEPLOY303</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Formula-driven decision cards</w:t>
            </w:r>
          </w:p>
        </w:tc>
      </w:tr>
    </w:tbl>
    <w:p>
      <w:pPr>
        <w:pStyle w:val="Heading2"/>
        <w:spacing w:after="160" w:before="280"/>
      </w:pPr>
      <w:r>
        <w:rPr>
          <w:rFonts w:ascii="Arial" w:cs="Arial" w:eastAsia="Arial" w:hAnsi="Arial"/>
          <w:b/>
          <w:bCs/>
          <w:color w:val="2E5090"/>
          <w:sz w:val="26"/>
          <w:szCs w:val="26"/>
        </w:rPr>
        <w:t xml:space="preserve">4.6 Advanced Physics &amp; Mathematics Master (DEPLOY304-DEPLOY312)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Engine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Deploy</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multi-physics-4d-projection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DEPLOY304</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4D spatiotemporal physics projection</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advanced-probability-engine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DEPLOY305</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6 sub-engines: Bayesian, Monte Carlo, reliability, sensor fusion, evidence weighting, multi-scale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advanced-structural-engine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DEPLOY306</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sub-engines: FEA, fracture, fatigue, FSI, buckling, subsea structural, vibration</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advanced-transport-engine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DEPLOY307</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9 sub-engines: heat transfer, diffusion, coating, fluid-structure, aerospace, blast, corrosion transport, electrochemistry, composite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advanced-spatial-graph-engine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DEPLOY308</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sub-engines: graph analysis, spatial mapping, digital twin, field interpolation</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advanced-decision-engine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DEPLOY309</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12 sub-engines: optimization, risk, anomaly, NDE reliability, numerical, uncertainty, multi-objective, signal, human factors, multi-scale, code compliance, safety case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advanced-physics-arbiter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DEPLOY310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Master consensus engine across all APMM sub-engines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apmm-orchestrator</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DEPLOY311</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Intelligent context-aware routing to 46 sub-engines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engine-assumption-contracts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DEPLOY279</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 assumption validation and contracts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power-generation-authority</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DEPLOY312</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Engine 103: 10 internal engines for power gen physics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apmm-power-gen-engines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DEPLOY312</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sub-engines (240-245): creep, fatigue, FAC, turbine, thermal stress, boiler tube</w:t>
            </w:r>
          </w:p>
        </w:tc>
      </w:tr>
    </w:tbl>
    <w:p>
      <w:r>
        <w:br w:type="page"/>
      </w:r>
    </w:p>
    <w:p>
      <w:pPr>
        <w:pStyle w:val="Heading1"/>
        <w:spacing w:after="200" w:before="360"/>
      </w:pPr>
      <w:r>
        <w:rPr>
          <w:rFonts w:ascii="Arial" w:cs="Arial" w:eastAsia="Arial" w:hAnsi="Arial"/>
          <w:b/>
          <w:bCs/>
          <w:color w:val="1B2A4A"/>
          <w:sz w:val="32"/>
          <w:szCs w:val="32"/>
        </w:rPr>
        <w:t xml:space="preserve">5. Superbrain v6.2 (Tri-Model Adversarial AI)</w:t>
      </w:r>
    </w:p>
    <w:p>
      <w:pPr>
        <w:spacing w:after="120"/>
      </w:pPr>
      <w:r>
        <w:rPr>
          <w:rFonts w:ascii="Arial" w:cs="Arial" w:eastAsia="Arial" w:hAnsi="Arial"/>
          <w:sz w:val="21"/>
          <w:szCs w:val="21"/>
        </w:rPr>
        <w:t xml:space="preserve">The Superbrain is the AI reasoning core of FORGED NDT. It runs three independent AI models in adversarial configuration, then resolves disagreements through a structured arbitration process.</w:t>
      </w:r>
    </w:p>
    <w:p>
      <w:pPr>
        <w:pStyle w:val="Heading2"/>
        <w:spacing w:after="160" w:before="280"/>
      </w:pPr>
      <w:r>
        <w:rPr>
          <w:rFonts w:ascii="Arial" w:cs="Arial" w:eastAsia="Arial" w:hAnsi="Arial"/>
          <w:b/>
          <w:bCs/>
          <w:color w:val="2E5090"/>
          <w:sz w:val="26"/>
          <w:szCs w:val="26"/>
        </w:rPr>
        <w:t xml:space="preserve">5.1 Pipeline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Pre-flight Code Authority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Code Authority resolves governing codes before AI models run</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0B</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Evidence Enrichment</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Corrosion Loop + Fatigue/Vibration engines enrich inputs with physics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APMM Physics Orchestration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APMM Orchestrator runs relevant sub-engines, feeds consensus to AI</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0D</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Contract Validation</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Engine Assumption Contracts validate all engine assumptions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A (Claude)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analysis with full physics context</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Model B (GPT-4o)</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Independent counter-analysis, cascade modeling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C (o3-mini)</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Adversarial challenge from cost-optimized model</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Resolution</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Structured arbitration resolving disagreements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Inspection Planning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Proof-grade inspection plan from resolved findings</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6</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Weld Intelligence</w:t>
            </w:r>
          </w:p>
        </w:tc>
        <w:tc>
          <w:tcPr>
            <w:tcW w:type="dxa" w:w="5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Weld-specific analysis if applicable</w:t>
            </w:r>
          </w:p>
        </w:tc>
      </w:tr>
    </w:tbl>
    <w:p>
      <w:pPr>
        <w:pStyle w:val="Heading2"/>
        <w:spacing w:after="160" w:before="280"/>
      </w:pPr>
      <w:r>
        <w:rPr>
          <w:rFonts w:ascii="Arial" w:cs="Arial" w:eastAsia="Arial" w:hAnsi="Arial"/>
          <w:b/>
          <w:bCs/>
          <w:color w:val="2E5090"/>
          <w:sz w:val="26"/>
          <w:szCs w:val="26"/>
        </w:rPr>
        <w:t xml:space="preserve">5.2 Decision Lock States</w:t>
      </w:r>
    </w:p>
    <w:p>
      <w:pPr>
        <w:spacing w:after="120"/>
      </w:pPr>
      <w:r>
        <w:rPr>
          <w:rFonts w:ascii="Arial" w:cs="Arial" w:eastAsia="Arial" w:hAnsi="Arial"/>
          <w:sz w:val="21"/>
          <w:szCs w:val="21"/>
        </w:rPr>
        <w:t xml:space="preserve">The platform enforces hard decision locks that prevent unsafe conclusions regardless of AI model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Lock State</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Override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CLEAR_TO_CLOSE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evidence supports conclusion, no conflicts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PROVISIONAL</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Likely correct but awaiting confirmation</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Automatic on evidence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HOLD_FOR_INPUT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Cannot proceed without additional data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 missing data</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ENGINEERING_REVIEW_REQUIRED</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Human engineering review needed</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Engineer sign-off</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REMOVE_FROM_SERVICE_RECOMMENDED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Asset should be removed for detailed assessment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Engineering authority</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DO_NOT_RETURN_TO_SERVICE</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Hard lock: asset must not operate</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Replacement or repair proof</w:t>
            </w:r>
          </w:p>
        </w:tc>
      </w:tr>
    </w:tbl>
    <w:p>
      <w:pPr>
        <w:pStyle w:val="Heading1"/>
        <w:spacing w:after="200" w:before="360"/>
      </w:pPr>
      <w:r>
        <w:rPr>
          <w:rFonts w:ascii="Arial" w:cs="Arial" w:eastAsia="Arial" w:hAnsi="Arial"/>
          <w:b/>
          <w:bCs/>
          <w:color w:val="1B2A4A"/>
          <w:sz w:val="32"/>
          <w:szCs w:val="32"/>
        </w:rPr>
        <w:t xml:space="preserve">6. APMM Sub-Engine Registry (46 Engines)</w:t>
      </w:r>
    </w:p>
    <w:p>
      <w:pPr>
        <w:spacing w:after="120"/>
      </w:pPr>
      <w:r>
        <w:rPr>
          <w:rFonts w:ascii="Arial" w:cs="Arial" w:eastAsia="Arial" w:hAnsi="Arial"/>
          <w:sz w:val="21"/>
          <w:szCs w:val="21"/>
        </w:rPr>
        <w:t xml:space="preserve">The Advanced Physics &amp; Mathematics Master (APMM) contains 46 deterministic sub-engines across 7 host functions. Each performs a specific physics/math calculation and returns standardized results for orchestration and consensus.</w:t>
      </w:r>
    </w:p>
    <w:p>
      <w:pPr>
        <w:pStyle w:val="Heading2"/>
        <w:spacing w:after="160" w:before="280"/>
      </w:pPr>
      <w:r>
        <w:rPr>
          <w:rFonts w:ascii="Arial" w:cs="Arial" w:eastAsia="Arial" w:hAnsi="Arial"/>
          <w:b/>
          <w:bCs/>
          <w:color w:val="2E5090"/>
          <w:sz w:val="26"/>
          <w:szCs w:val="26"/>
        </w:rPr>
        <w:t xml:space="preserve">6.1 Context-Aware Orchestration</w:t>
      </w:r>
    </w:p>
    <w:p>
      <w:pPr>
        <w:spacing w:after="120"/>
      </w:pPr>
      <w:r>
        <w:rPr>
          <w:rFonts w:ascii="Arial" w:cs="Arial" w:eastAsia="Arial" w:hAnsi="Arial"/>
          <w:sz w:val="21"/>
          <w:szCs w:val="21"/>
        </w:rPr>
        <w:t xml:space="preserve">The APMM Orchestrator (Engine 101) selects engines based on context type. Each context defines "always run" engines and conditional engines triggered by available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Context Type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Always-Run Count</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Conditional Triggers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corrosion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stress, thermal, coating, CP, spatial, inspection, sensor, cost, code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fatigue</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vibration, thermal, spatial, inspection, sensor, cost, code, FSI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buckling, composite, blast, thermal, FSI, spatial, inspection, sensor, cost, code, numerical</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subsea</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CP, coating, FSI, stress, thermal, spatial, inspection, sensor, cost, code, graph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rotating_equipment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stress, thermal, inspection, sensor, cost, code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process_piping</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thermal, coating, CP, stress, inspection, sensor, cost, code, graph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aerospace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composite, thermal, fatigue, blast, inspection, sensor, cost, code, scaling</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civil</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stress, thermal, spatial, inspection, sensor, cost, code, graph, blast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root_cause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graph, spatial, inspection, sensor, human factors, code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decision_support</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uncertainty, human factors, code, inspection, safety claim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power_generation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stress, vibration, thermal, inspection, sensor, cost, code, FAC, turbine, cycle, creep, graph</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full_physics</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46</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All engines run unconditionally</w:t>
            </w:r>
          </w:p>
        </w:tc>
      </w:tr>
    </w:tbl>
    <w:p>
      <w:pPr>
        <w:pStyle w:val="Heading2"/>
        <w:spacing w:after="160" w:before="280"/>
      </w:pPr>
      <w:r>
        <w:rPr>
          <w:rFonts w:ascii="Arial" w:cs="Arial" w:eastAsia="Arial" w:hAnsi="Arial"/>
          <w:b/>
          <w:bCs/>
          <w:color w:val="2E5090"/>
          <w:sz w:val="26"/>
          <w:szCs w:val="26"/>
        </w:rPr>
        <w:t xml:space="preserve">6.2 Power Generation Sub-Engines (240-245)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Engine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Code</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Physics Model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CREEP_LIFE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Larson-Miller parameter creep life estimation with material-specific constants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241</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POWER_FATIGUE_CYCLE</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Equivalent damage cycles (cold=1.0, warm=0.5, hot=0.2, trip=1.5, load_rejection=1.2)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FAC_RATE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CHECWORKS-simplified flow-accelerated corrosion thinning rate with temp/velocity/chemistry/Cr factors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243</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TURBINE_RISK</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Turbine risk scoring from operating hours, starts, trips, overspeed events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THERMAL_STRESS_SCREEN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 * alpha * deltaT * constraint * geometry thermal stress screening</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245</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BOILER_TUBE_DAMAGE</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Boiler tube damage mechanism classification (7 mechanism types)</w:t>
            </w:r>
          </w:p>
        </w:tc>
      </w:tr>
    </w:tbl>
    <w:p>
      <w:r>
        <w:br w:type="page"/>
      </w:r>
    </w:p>
    <w:p>
      <w:pPr>
        <w:pStyle w:val="Heading1"/>
        <w:spacing w:after="200" w:before="360"/>
      </w:pPr>
      <w:r>
        <w:rPr>
          <w:rFonts w:ascii="Arial" w:cs="Arial" w:eastAsia="Arial" w:hAnsi="Arial"/>
          <w:b/>
          <w:bCs/>
          <w:color w:val="1B2A4A"/>
          <w:sz w:val="32"/>
          <w:szCs w:val="32"/>
        </w:rPr>
        <w:t xml:space="preserve">7. Power Generation Intelligence Authority (Engine 103)</w:t>
      </w:r>
    </w:p>
    <w:p>
      <w:pPr>
        <w:spacing w:after="120"/>
      </w:pPr>
      <w:r>
        <w:rPr>
          <w:rFonts w:ascii="Arial" w:cs="Arial" w:eastAsia="Arial" w:hAnsi="Arial"/>
          <w:sz w:val="21"/>
          <w:szCs w:val="21"/>
        </w:rPr>
        <w:t xml:space="preserve">Engine 103 is the latest major addition. It provides physics-first reasoning across boilers, HRSGs, turbines, piping, and balance-of-plant assets for fossil, gas, combined-cycle, cogeneration, biomass, waste-to-energy, and industrial steam systems.</w:t>
      </w:r>
    </w:p>
    <w:p>
      <w:pPr>
        <w:pStyle w:val="Heading2"/>
        <w:spacing w:after="160" w:before="280"/>
      </w:pPr>
      <w:r>
        <w:rPr>
          <w:rFonts w:ascii="Arial" w:cs="Arial" w:eastAsia="Arial" w:hAnsi="Arial"/>
          <w:b/>
          <w:bCs/>
          <w:color w:val="2E5090"/>
          <w:sz w:val="26"/>
          <w:szCs w:val="26"/>
        </w:rPr>
        <w:t xml:space="preserve">7.1 Internal Engine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Engine</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Asset Router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routeAsset()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 classification, code candidates, damage families, evidence contract</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Boiler Damage Model</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runBoilerDamageModel()</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Mechanism identification (creep, FAC, LCF, hydrogen, corrosion)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Creep Life Engine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runCreepAnalysis()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Creep stage, damage index, remaining life band, authority lock</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Fatigue Cycle Engine</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runFatigueAnalysis()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Equivalent damage cycles, risk score, critical locations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Thermal Stress Screen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runThermalStress()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Thermal stress MPa, stress ratio, FEA recommendation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FAC Engine</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runFACAnalysis()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FAC probability, remaining life, thinning rate, UT grid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Turbine Intelligence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runTurbineAnalysis()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Blade/rotor/bearing risk, operating restrictions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Consequence Engine</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runConsequence()</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Safety/business/environmental/cascade risk scoring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Authority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resolveCodeAuthority()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authority, conflicts, human requirements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Decision Lock</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runDecisionLock()</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Hard lock enforcement with 12 lock conditions</w:t>
            </w:r>
          </w:p>
        </w:tc>
      </w:tr>
    </w:tbl>
    <w:p>
      <w:pPr>
        <w:pStyle w:val="Heading2"/>
        <w:spacing w:after="160" w:before="280"/>
      </w:pPr>
      <w:r>
        <w:rPr>
          <w:rFonts w:ascii="Arial" w:cs="Arial" w:eastAsia="Arial" w:hAnsi="Arial"/>
          <w:b/>
          <w:bCs/>
          <w:color w:val="2E5090"/>
          <w:sz w:val="26"/>
          <w:szCs w:val="26"/>
        </w:rPr>
        <w:t xml:space="preserve">7.2 Damage Mechanisms (17 Seeded)</w:t>
      </w:r>
    </w:p>
    <w:p>
      <w:pPr>
        <w:spacing w:after="120"/>
      </w:pPr>
      <w:r>
        <w:rPr>
          <w:rFonts w:ascii="Arial" w:cs="Arial" w:eastAsia="Arial" w:hAnsi="Arial"/>
          <w:sz w:val="21"/>
          <w:szCs w:val="21"/>
        </w:rPr>
        <w:t xml:space="preserve">The power generation damage mechanism registry includes: creep, low-cycle fatigue (LCF), thermal fatigue, flow-accelerated corrosion (FAC), boiler tube corrosion (waterside), hydrogen damage, thermal shock, turbine blade fatigue (HCF), rotor creep-fatigue interaction, erosion (solid particle and liquid droplet), corrosion fatigue, graphitization, temper embrittlement, hanger/support failure, expansion stress cracking, condenser tube degradation, and generator damage (electrical/mechanical).</w:t>
      </w:r>
    </w:p>
    <w:p>
      <w:pPr>
        <w:pStyle w:val="Heading2"/>
        <w:spacing w:after="160" w:before="280"/>
      </w:pPr>
      <w:r>
        <w:rPr>
          <w:rFonts w:ascii="Arial" w:cs="Arial" w:eastAsia="Arial" w:hAnsi="Arial"/>
          <w:b/>
          <w:bCs/>
          <w:color w:val="2E5090"/>
          <w:sz w:val="26"/>
          <w:szCs w:val="26"/>
        </w:rPr>
        <w:t xml:space="preserve">7.3 Asset Domain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Domain</w:t>
            </w:r>
          </w:p>
        </w:tc>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Asset Types</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Code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PRESSURE_PARTS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Boiler, HRSG, Steam Drum, Superheater, Reheater, Economizer, Waterwall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ASME Section I</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POWER_PIPING</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Steam Pipe, Feedwater Pipe, Condensate Pipe, Header</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ASME B31.1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ROTATING_EQUIPMENT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Gas Turbine, Steam Turbine, Blade Row, Rotor, Generator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OEM Authority</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PRESSURE_EQUIPMENT</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Heat Exchanger, Deaerator, Condenser, Expansion Joint</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ASME Section VIII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BALANCE_OF_PLANT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Cooling Tower, Transformer, Pump, Valve, Support Hanger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 Program</w:t>
            </w:r>
          </w:p>
        </w:tc>
      </w:tr>
    </w:tbl>
    <w:p>
      <w:pPr>
        <w:pStyle w:val="Heading1"/>
        <w:spacing w:after="200" w:before="360"/>
      </w:pPr>
      <w:r>
        <w:rPr>
          <w:rFonts w:ascii="Arial" w:cs="Arial" w:eastAsia="Arial" w:hAnsi="Arial"/>
          <w:b/>
          <w:bCs/>
          <w:color w:val="1B2A4A"/>
          <w:sz w:val="32"/>
          <w:szCs w:val="32"/>
        </w:rPr>
        <w:t xml:space="preserve">8. Database Schema (78 Tables)</w:t>
      </w:r>
    </w:p>
    <w:p>
      <w:pPr>
        <w:spacing w:after="120"/>
      </w:pPr>
      <w:r>
        <w:rPr>
          <w:rFonts w:ascii="Arial" w:cs="Arial" w:eastAsia="Arial" w:hAnsi="Arial"/>
          <w:sz w:val="21"/>
          <w:szCs w:val="21"/>
        </w:rPr>
        <w:t xml:space="preserve">All tables use Supabase PostgreSQL with Row-Level Security (RLS) enabled. Key table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 Group</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(inspection_cases, findings, evidence)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 management and evidence storage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Audit &amp; Compliance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Immutable audit trail, crypto signing, adjudication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Reasoning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Tri-model sessions, learning records, hypothesis tracking</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Inspection Planning</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Plans and workpack items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Corrosion &amp; Fatigue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Corrosion loops, rates, fatigue, vibration</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Asset Graphs &amp; Cascade</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Asset topology, cascade scenarios, interactions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Authority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registry and lookup cache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Evidence &amp; Contracts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Evidence contracts and sufficiency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Coatings &amp; Uncertainty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Coating assessments, uncertainty records, decision audit</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Subsea Domain</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5</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Subsea zones, CP, marine growth, external interaction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Marine Vessels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Vessel class, stability, motion, orchestration</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Validation &amp; Proof</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Validation results, convergence proofs, executive decisions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Underwater Inspection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Underwater NDT, welding, inspection conditions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Refinery &amp; Process</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Process conditions, refinery mechanisms, code authority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Formula System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Categories, registry, execution, chains, decision cards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Advanced Math</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12</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Engine registry, runs, evidence items, beliefs, graphs, twins, spatial, optimization, causal, decisions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APMM &amp; Contracts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Orchestrator runs, assumption contracts, validation results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Power Generation</w:t>
            </w:r>
          </w:p>
        </w:tc>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Damage mechanisms, operating events, measurements, case decisions</w:t>
            </w:r>
          </w:p>
        </w:tc>
      </w:tr>
    </w:tbl>
    <w:p>
      <w:r>
        <w:br w:type="page"/>
      </w:r>
    </w:p>
    <w:p>
      <w:pPr>
        <w:pStyle w:val="Heading1"/>
        <w:spacing w:after="200" w:before="360"/>
      </w:pPr>
      <w:r>
        <w:rPr>
          <w:rFonts w:ascii="Arial" w:cs="Arial" w:eastAsia="Arial" w:hAnsi="Arial"/>
          <w:b/>
          <w:bCs/>
          <w:color w:val="1B2A4A"/>
          <w:sz w:val="32"/>
          <w:szCs w:val="32"/>
        </w:rPr>
        <w:t xml:space="preserve">9. Unique Differentiators</w:t>
      </w:r>
    </w:p>
    <w:p>
      <w:pPr>
        <w:spacing w:after="120" w:before="200"/>
      </w:pPr>
      <w:r>
        <w:rPr>
          <w:rFonts w:ascii="Arial" w:cs="Arial" w:eastAsia="Arial" w:hAnsi="Arial"/>
          <w:b/>
          <w:bCs/>
          <w:color w:val="3A6EA5"/>
          <w:sz w:val="22"/>
          <w:szCs w:val="22"/>
        </w:rPr>
        <w:t xml:space="preserve">9.1 Physics-First, AI-Second</w:t>
      </w:r>
    </w:p>
    <w:p>
      <w:pPr>
        <w:spacing w:after="120"/>
      </w:pPr>
      <w:r>
        <w:rPr>
          <w:rFonts w:ascii="Arial" w:cs="Arial" w:eastAsia="Arial" w:hAnsi="Arial"/>
          <w:sz w:val="21"/>
          <w:szCs w:val="21"/>
        </w:rPr>
        <w:t xml:space="preserve">Every AI model output passes through deterministic physics engines before becoming a conclusion. The AI does not have the authority to override physics. If a Larson-Miller calculation says a component is in the creep danger zone, no AI model can downgrade that finding.</w:t>
      </w:r>
    </w:p>
    <w:p>
      <w:pPr>
        <w:spacing w:after="120" w:before="200"/>
      </w:pPr>
      <w:r>
        <w:rPr>
          <w:rFonts w:ascii="Arial" w:cs="Arial" w:eastAsia="Arial" w:hAnsi="Arial"/>
          <w:b/>
          <w:bCs/>
          <w:color w:val="3A6EA5"/>
          <w:sz w:val="22"/>
          <w:szCs w:val="22"/>
        </w:rPr>
        <w:t xml:space="preserve">9.2 Adversarial Tri-Model Architecture</w:t>
      </w:r>
    </w:p>
    <w:p>
      <w:pPr>
        <w:spacing w:after="120"/>
      </w:pPr>
      <w:r>
        <w:rPr>
          <w:rFonts w:ascii="Arial" w:cs="Arial" w:eastAsia="Arial" w:hAnsi="Arial"/>
          <w:sz w:val="21"/>
          <w:szCs w:val="21"/>
        </w:rPr>
        <w:t xml:space="preserve">Three independent AI models (Claude, GPT-4o, o3-mini) analyze every case from different angles. Disagreements are resolved through structured arbitration, not averaging. This eliminates single-model bias and hallucination.</w:t>
      </w:r>
    </w:p>
    <w:p>
      <w:pPr>
        <w:spacing w:after="120" w:before="200"/>
      </w:pPr>
      <w:r>
        <w:rPr>
          <w:rFonts w:ascii="Arial" w:cs="Arial" w:eastAsia="Arial" w:hAnsi="Arial"/>
          <w:b/>
          <w:bCs/>
          <w:color w:val="3A6EA5"/>
          <w:sz w:val="22"/>
          <w:szCs w:val="22"/>
        </w:rPr>
        <w:t xml:space="preserve">9.3 Decision Locks</w:t>
      </w:r>
    </w:p>
    <w:p>
      <w:pPr>
        <w:spacing w:after="120"/>
      </w:pPr>
      <w:r>
        <w:rPr>
          <w:rFonts w:ascii="Arial" w:cs="Arial" w:eastAsia="Arial" w:hAnsi="Arial"/>
          <w:sz w:val="21"/>
          <w:szCs w:val="21"/>
        </w:rPr>
        <w:t xml:space="preserve">Hard decision locks prevent the system from producing unsafe conclusions. A component with creep macrocracking cannot be cleared for service regardless of what any AI model says. This is enforced at the engine level, not the UI level.</w:t>
      </w:r>
    </w:p>
    <w:p>
      <w:pPr>
        <w:spacing w:after="120" w:before="200"/>
      </w:pPr>
      <w:r>
        <w:rPr>
          <w:rFonts w:ascii="Arial" w:cs="Arial" w:eastAsia="Arial" w:hAnsi="Arial"/>
          <w:b/>
          <w:bCs/>
          <w:color w:val="3A6EA5"/>
          <w:sz w:val="22"/>
          <w:szCs w:val="22"/>
        </w:rPr>
        <w:t xml:space="preserve">9.4 Evidence Contracts</w:t>
      </w:r>
    </w:p>
    <w:p>
      <w:pPr>
        <w:spacing w:after="120"/>
      </w:pPr>
      <w:r>
        <w:rPr>
          <w:rFonts w:ascii="Arial" w:cs="Arial" w:eastAsia="Arial" w:hAnsi="Arial"/>
          <w:sz w:val="21"/>
          <w:szCs w:val="21"/>
        </w:rPr>
        <w:t xml:space="preserve">Every engine declares what evidence it requires (the contract) and what it can produce with partial evidence (the holdResult). The system tracks evidence gaps and surfaces them as actionable next steps rather than refusing to operate.</w:t>
      </w:r>
    </w:p>
    <w:p>
      <w:pPr>
        <w:spacing w:after="120" w:before="200"/>
      </w:pPr>
      <w:r>
        <w:rPr>
          <w:rFonts w:ascii="Arial" w:cs="Arial" w:eastAsia="Arial" w:hAnsi="Arial"/>
          <w:b/>
          <w:bCs/>
          <w:color w:val="3A6EA5"/>
          <w:sz w:val="22"/>
          <w:szCs w:val="22"/>
        </w:rPr>
        <w:t xml:space="preserve">9.5 Non-Fatal Architecture</w:t>
      </w:r>
    </w:p>
    <w:p>
      <w:pPr>
        <w:spacing w:after="120"/>
      </w:pPr>
      <w:r>
        <w:rPr>
          <w:rFonts w:ascii="Arial" w:cs="Arial" w:eastAsia="Arial" w:hAnsi="Arial"/>
          <w:sz w:val="21"/>
          <w:szCs w:val="21"/>
        </w:rPr>
        <w:t xml:space="preserve">Every database operation is wrapped in try/catch. If Supabase is down, engines still run and return results. Logging failures never crash the analysis pipeline. This makes the system resilient to infrastructure issues.</w:t>
      </w:r>
    </w:p>
    <w:p>
      <w:pPr>
        <w:spacing w:after="120" w:before="200"/>
      </w:pPr>
      <w:r>
        <w:rPr>
          <w:rFonts w:ascii="Arial" w:cs="Arial" w:eastAsia="Arial" w:hAnsi="Arial"/>
          <w:b/>
          <w:bCs/>
          <w:color w:val="3A6EA5"/>
          <w:sz w:val="22"/>
          <w:szCs w:val="22"/>
        </w:rPr>
        <w:t xml:space="preserve">9.6 Single-Developer Velocity</w:t>
      </w:r>
    </w:p>
    <w:p>
      <w:pPr>
        <w:spacing w:after="120"/>
      </w:pPr>
      <w:r>
        <w:rPr>
          <w:rFonts w:ascii="Arial" w:cs="Arial" w:eastAsia="Arial" w:hAnsi="Arial"/>
          <w:sz w:val="21"/>
          <w:szCs w:val="21"/>
        </w:rPr>
        <w:t xml:space="preserve">The entire 104-engine platform was built by a single developer using AI-assisted development. The house style (var only, string concatenation, no backticks) was chosen specifically to maximize AI code generation reliability and minimize syntax errors during rapid deployment.</w:t>
      </w:r>
    </w:p>
    <w:p>
      <w:pPr>
        <w:pStyle w:val="Heading1"/>
        <w:spacing w:after="200" w:before="360"/>
      </w:pPr>
      <w:r>
        <w:rPr>
          <w:rFonts w:ascii="Arial" w:cs="Arial" w:eastAsia="Arial" w:hAnsi="Arial"/>
          <w:b/>
          <w:bCs/>
          <w:color w:val="1B2A4A"/>
          <w:sz w:val="32"/>
          <w:szCs w:val="32"/>
        </w:rPr>
        <w:t xml:space="preserve">10. System Verification</w:t>
      </w:r>
    </w:p>
    <w:p>
      <w:pPr>
        <w:spacing w:after="120"/>
      </w:pPr>
      <w:r>
        <w:rPr>
          <w:rFonts w:ascii="Arial" w:cs="Arial" w:eastAsia="Arial" w:hAnsi="Arial"/>
          <w:sz w:val="21"/>
          <w:szCs w:val="21"/>
        </w:rPr>
        <w:t xml:space="preserve">The platform includes a built-in system check page (system-check.html) that tests all 104 endpoints sequentially, verifying each returns valid JSON with a non-error HTTP status. The system check runs in approximately 60-90 seconds and reports PASS/FAIL/WARN for each endpoint with response times.</w:t>
      </w:r>
    </w:p>
    <w:p>
      <w:pPr>
        <w:spacing w:after="120"/>
      </w:pPr>
      <w:r>
        <w:rPr>
          <w:rFonts w:ascii="Arial" w:cs="Arial" w:eastAsia="Arial" w:hAnsi="Arial"/>
          <w:b/>
          <w:bCs/>
          <w:sz w:val="21"/>
          <w:szCs w:val="21"/>
        </w:rPr>
        <w:t xml:space="preserve">Latest Result: </w:t>
      </w:r>
      <w:r>
        <w:rPr>
          <w:rFonts w:ascii="Arial" w:cs="Arial" w:eastAsia="Arial" w:hAnsi="Arial"/>
          <w:sz w:val="21"/>
          <w:szCs w:val="21"/>
        </w:rPr>
        <w:t xml:space="preserve">104 PASS, 0 FAIL, 0 WARN</w:t>
      </w:r>
    </w:p>
    <w:p>
      <w:pPr>
        <w:spacing w:after="120"/>
      </w:pPr>
      <w:r>
        <w:rPr>
          <w:rFonts w:ascii="Arial" w:cs="Arial" w:eastAsia="Arial" w:hAnsi="Arial"/>
          <w:b/>
          <w:bCs/>
          <w:sz w:val="21"/>
          <w:szCs w:val="21"/>
        </w:rPr>
        <w:t xml:space="preserve">System Check URL: </w:t>
      </w:r>
      <w:r>
        <w:rPr>
          <w:rFonts w:ascii="Arial" w:cs="Arial" w:eastAsia="Arial" w:hAnsi="Arial"/>
          <w:sz w:val="21"/>
          <w:szCs w:val="21"/>
        </w:rPr>
        <w:t xml:space="preserve">https://4dndt.netlify.app/system-check.html</w:t>
      </w:r>
    </w:p>
    <w:p>
      <w:pPr>
        <w:spacing w:after="120"/>
      </w:pPr>
      <w:r>
        <w:rPr>
          <w:rFonts w:ascii="Arial" w:cs="Arial" w:eastAsia="Arial" w:hAnsi="Arial"/>
          <w:b/>
          <w:bCs/>
          <w:sz w:val="21"/>
          <w:szCs w:val="21"/>
        </w:rPr>
        <w:t xml:space="preserve">Health Endpoint: </w:t>
      </w:r>
      <w:r>
        <w:rPr>
          <w:rFonts w:ascii="Arial" w:cs="Arial" w:eastAsia="Arial" w:hAnsi="Arial"/>
          <w:sz w:val="21"/>
          <w:szCs w:val="21"/>
        </w:rPr>
        <w:t xml:space="preserve">POST https://4dndt.netlify.app/api/health</w:t>
      </w:r>
    </w:p>
    <w:p>
      <w:pPr>
        <w:pStyle w:val="Heading1"/>
        <w:spacing w:after="200" w:before="360"/>
      </w:pPr>
      <w:r>
        <w:rPr>
          <w:rFonts w:ascii="Arial" w:cs="Arial" w:eastAsia="Arial" w:hAnsi="Arial"/>
          <w:b/>
          <w:bCs/>
          <w:color w:val="1B2A4A"/>
          <w:sz w:val="32"/>
          <w:szCs w:val="32"/>
        </w:rPr>
        <w:t xml:space="preserve">11. Deployment History Highlights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Range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DEPLOY074-167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decision, engineering, truth, and governance engines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DEPLOY200-234</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Platform Build</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Search, escalation, analytics, compliance, risk, RBAC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DEPLOY235-254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Industry Verticals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industry verticals + validation + cost reasoning</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DEPLOY255-272</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Physics Layer</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Remaining life, weld authority, contradiction, Superbrain v6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DEPLOY273-282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Expansion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Evidence contracts, coatings, causality, uncertainty, liability, interaction mesh, convergence, prevention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DEPLOY283-297</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Subsea &amp; Marine</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Full subsea domain + marine vessel orchestration + underwater NDT/welding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DEPLOY298-303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Refinery &amp; Formula</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 conditions, refinery mechanisms, formula intelligence system</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DEPLOY304-311</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APMM Core</w:t>
            </w:r>
          </w:p>
        </w:tc>
        <w:tc>
          <w:tcPr>
            <w:tcW w:type="dxa" w:w="4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40 advanced physics sub-engines + orchestrator + arbiter + contracts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DEPLOY312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Generation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 103 with 10 internal engines + 6 APMM sub-engines (240-245)</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FORGED NDT Intelligence OS  |  System Overview v2.0.0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2026-04-24T23:47:35.460Z</dcterms:created>
  <dcterms:modified xsi:type="dcterms:W3CDTF">2026-04-24T23:47:35.460Z</dcterms:modified>
</cp:coreProperties>
</file>

<file path=docProps/custom.xml><?xml version="1.0" encoding="utf-8"?>
<Properties xmlns="http://schemas.openxmlformats.org/officeDocument/2006/custom-properties" xmlns:vt="http://schemas.openxmlformats.org/officeDocument/2006/docPropsVTypes"/>
</file>