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User manual</w:t>
      </w:r>
    </w:p>
    <w:p>
      <w:pPr>
        <w:pStyle w:val="BodyTextedition"/>
        <w:bidi w:val="0"/>
        <w:ind w:hanging="0" w:start="0" w:end="0"/>
        <w:jc w:val="center"/>
        <w:rPr/>
      </w:pPr>
      <w:r>
        <w:rPr/>
        <w:t>Celestial Navigation plugin 2.8.9</w:t>
        <w:br/>
        <w:t>Documentation revision 20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The plugin and this manual support celestial navigation and instruction.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bidi w:val="0"/>
        <w:rPr/>
      </w:pPr>
      <w:r>
        <w:rPr>
          <w:rStyle w:val="Strong"/>
        </w:rPr>
        <w:t>Current release:</w:t>
      </w:r>
      <w:r>
        <w:rPr/>
        <w:t xml:space="preserve"> this edition covers the per-sight DR-shift running fix, Find position sources, measured lunar-pair guidance and corrected Horizon Event display. The descriptions below match the 2.8.9 controls.</w:t>
      </w:r>
    </w:p>
    <w:p>
      <w:pPr>
        <w:pStyle w:val="BodyText"/>
        <w:bidi w:val="0"/>
        <w:rPr/>
      </w:pPr>
      <w:r>
        <w:rPr>
          <w:rStyle w:val="Strong"/>
        </w:rPr>
        <w:t>2.8.5.4 Find popup:</w:t>
      </w:r>
      <w:r>
        <w:rPr/>
        <w:t xml:space="preserve"> </w:t>
      </w:r>
      <w:r>
        <w:rPr>
          <w:rStyle w:val="Strong"/>
        </w:rPr>
        <w:t>Close</w:t>
      </w:r>
      <w:r>
        <w:rPr/>
        <w:t xml:space="preserve"> keeps the edited DR position and returns to Sight Properties without changing the measured altitude. </w:t>
      </w:r>
      <w:r>
        <w:rPr>
          <w:rStyle w:val="Strong"/>
        </w:rPr>
        <w:t>Copy estimated Hs</w:t>
      </w:r>
      <w:r>
        <w:rPr/>
        <w:t xml:space="preserve"> deliberately replaces the appropriate altitude field and leaves Find open. </w:t>
      </w:r>
      <w:r>
        <w:rPr>
          <w:rStyle w:val="Strong"/>
        </w:rPr>
        <w:t>Reset position</w:t>
      </w:r>
      <w:r>
        <w:rPr/>
        <w:t xml:space="preserve"> restores the position and live-position setting shown when Find opened; it does not undo an explicit Hs copy and leaves Find open. </w:t>
      </w:r>
      <w:r>
        <w:rPr>
          <w:rStyle w:val="Strong"/>
        </w:rPr>
        <w:t>Cancel</w:t>
      </w:r>
      <w:r>
        <w:rPr/>
        <w:t xml:space="preserve"> restores the opening position and closes Find, without undoing an explicitly copied Hs. The window close control and Escape behave like Cancel, and Enter never implicitly copies Hs. Close remains available when no estimate can be calculated. Use </w:t>
      </w:r>
      <w:r>
        <w:rPr>
          <w:rStyle w:val="Strong"/>
        </w:rPr>
        <w:t>Save Changes</w:t>
      </w:r>
      <w:r>
        <w:rPr/>
        <w:t xml:space="preserve"> in Sight Properties to retain the edit, or its </w:t>
      </w:r>
      <w:r>
        <w:rPr>
          <w:rStyle w:val="Strong"/>
        </w:rPr>
        <w:t>Cancel</w:t>
      </w:r>
      <w:r>
        <w:rPr/>
        <w:t xml:space="preserve"> to discard it. A computed estimate is not a new observation: do not replace a real sextant reading unintentionally.</w:t>
      </w:r>
    </w:p>
    <w:p>
      <w:pPr>
        <w:pStyle w:val="BodyText"/>
        <w:bidi w:val="0"/>
        <w:rPr/>
      </w:pPr>
      <w:r>
        <w:rPr/>
        <w:t>For a bearing sight, Copy estimated Hs is disabled: an altitude must not replace the measured bearing. Position editing and Close still work.</w:t>
      </w:r>
    </w:p>
    <w:p>
      <w:pPr>
        <w:pStyle w:val="BodyText"/>
        <w:bidi w:val="0"/>
        <w:rPr/>
      </w:pPr>
      <w:r>
        <w:rPr>
          <w:rStyle w:val="Strong"/>
        </w:rPr>
        <w:t>Altitude (Ho)</w:t>
      </w:r>
      <w:r>
        <w:rPr/>
        <w:t>, below Hc, shows the reduced observed altitude in the same angle format as Hc. In a lunar Moon/body Find popup it is that body's reduced altitude, not the lunar distance. Copy estimated Hs is beside its estimate; Reset position is beside the coordinate controls. Neither Find Cancel nor Close writes the sights XML file directly.</w:t>
      </w:r>
    </w:p>
    <w:p>
      <w:pPr>
        <w:pStyle w:val="BodyText"/>
        <w:bidi w:val="0"/>
        <w:rPr/>
      </w:pPr>
      <w:r>
        <w:rPr/>
        <w:t xml:space="preserve">The Find position selector offers </w:t>
      </w:r>
      <w:r>
        <w:rPr>
          <w:rStyle w:val="Strong"/>
        </w:rPr>
        <w:t>Manual</w:t>
      </w:r>
      <w:r>
        <w:rPr/>
        <w:t xml:space="preserve">, </w:t>
      </w:r>
      <w:r>
        <w:rPr>
          <w:rStyle w:val="Strong"/>
        </w:rPr>
        <w:t>Current boat position (live)</w:t>
      </w:r>
      <w:r>
        <w:rPr/>
        <w:t xml:space="preserve">, </w:t>
      </w:r>
      <w:r>
        <w:rPr>
          <w:rStyle w:val="Strong"/>
        </w:rPr>
        <w:t>Chart cursor</w:t>
      </w:r>
      <w:r>
        <w:rPr/>
        <w:t xml:space="preserve">, </w:t>
      </w:r>
      <w:r>
        <w:rPr>
          <w:rStyle w:val="Strong"/>
        </w:rPr>
        <w:t>Last calculated fix</w:t>
      </w:r>
      <w:r>
        <w:rPr/>
        <w:t xml:space="preserve"> and </w:t>
      </w:r>
      <w:r>
        <w:rPr>
          <w:rStyle w:val="Strong"/>
        </w:rPr>
        <w:t>Waypoint or place...</w:t>
      </w:r>
      <w:r>
        <w:rPr/>
        <w:t>. Chart cursor and waypoint choices capture coordinates; only the live boat choice follows subsequent boat updates. The last-fix source shows its epoch when known. Select Manual to edit coordinates. An unavailable source or a cancelled waypoint selection preserves the previous position. These are position aids: always check that the position is appropriate to the sight's recorded UTC.</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471" w:type="dxa"/>
        <w:jc w:val="start"/>
        <w:tblInd w:w="0" w:type="dxa"/>
        <w:tblLayout w:type="fixed"/>
        <w:tblCellMar>
          <w:top w:w="28" w:type="dxa"/>
          <w:start w:w="28" w:type="dxa"/>
          <w:bottom w:w="28" w:type="dxa"/>
          <w:end w:w="28" w:type="dxa"/>
        </w:tblCellMar>
      </w:tblPr>
      <w:tblGrid>
        <w:gridCol w:w="2533"/>
        <w:gridCol w:w="13938"/>
      </w:tblGrid>
      <w:tr>
        <w:trPr/>
        <w:tc>
          <w:tcPr>
            <w:tcW w:w="253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53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53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53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53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53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53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53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53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53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53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53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533" w:type="dxa"/>
            <w:tcBorders/>
            <w:vAlign w:val="center"/>
          </w:tcPr>
          <w:p>
            <w:pPr>
              <w:pStyle w:val="TableContents"/>
              <w:bidi w:val="0"/>
              <w:spacing w:before="0" w:after="283"/>
              <w:rPr/>
            </w:pPr>
            <w:r>
              <w:rPr/>
              <w:t>Hide Sights / Show Sights</w:t>
            </w:r>
          </w:p>
        </w:tc>
        <w:tc>
          <w:tcPr>
            <w:tcW w:w="13938" w:type="dxa"/>
            <w:tcBorders/>
            <w:vAlign w:val="center"/>
          </w:tcPr>
          <w:p>
            <w:pPr>
              <w:pStyle w:val="TableContents"/>
              <w:bidi w:val="0"/>
              <w:spacing w:before="0" w:after="283"/>
              <w:rPr/>
            </w:pPr>
            <w:r>
              <w:rPr/>
              <w:t>Collapse or restore the sight list and controls.</w:t>
            </w:r>
          </w:p>
        </w:tc>
      </w:tr>
      <w:tr>
        <w:trPr/>
        <w:tc>
          <w:tcPr>
            <w:tcW w:w="253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53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 xml:space="preserve">Use the panel to decide how much confidence to place in a captured time and to synchronise a deck watch. Use </w:t>
      </w:r>
      <w:r>
        <w:rPr>
          <w:rStyle w:val="Strong"/>
        </w:rPr>
        <w:t>Hide Time</w:t>
      </w:r>
      <w:r>
        <w:rPr/>
        <w:t xml:space="preserve"> and </w:t>
      </w:r>
      <w:r>
        <w:rPr>
          <w:rStyle w:val="Strong"/>
        </w:rPr>
        <w:t>Show Time</w:t>
      </w:r>
      <w:r>
        <w:rPr/>
        <w:t xml:space="preserve"> to hide or restore the Time integrity panel when screen space is limited; this does not change the solver's time corrections.</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and show the sights to include. </w:t>
      </w:r>
    </w:p>
    <w:p>
      <w:pPr>
        <w:pStyle w:val="BodyText"/>
        <w:numPr>
          <w:ilvl w:val="0"/>
          <w:numId w:val="11"/>
        </w:numPr>
        <w:tabs>
          <w:tab w:val="clear" w:pos="1134"/>
          <w:tab w:val="left" w:pos="709" w:leader="none"/>
        </w:tabs>
        <w:bidi w:val="0"/>
        <w:spacing w:before="0" w:after="0"/>
        <w:ind w:hanging="283" w:start="709"/>
        <w:rPr/>
      </w:pPr>
      <w:r>
        <w:rPr/>
        <w:t xml:space="preserve">Open </w:t>
      </w:r>
      <w:r>
        <w:rPr>
          <w:rStyle w:val="Strong"/>
        </w:rPr>
        <w:t>Fix…</w:t>
      </w:r>
      <w:r>
        <w:rPr/>
        <w:t xml:space="preserve"> and enable </w:t>
      </w:r>
      <w:r>
        <w:rPr>
          <w:rStyle w:val="Strong"/>
        </w:rPr>
        <w:t>Propagate every sight to a common epoch</w:t>
      </w:r>
      <w:r>
        <w:rPr/>
        <w:t xml:space="preserve">. </w:t>
      </w:r>
    </w:p>
    <w:p>
      <w:pPr>
        <w:pStyle w:val="BodyText"/>
        <w:numPr>
          <w:ilvl w:val="0"/>
          <w:numId w:val="11"/>
        </w:numPr>
        <w:tabs>
          <w:tab w:val="clear" w:pos="1134"/>
          <w:tab w:val="left" w:pos="709" w:leader="none"/>
        </w:tabs>
        <w:bidi w:val="0"/>
        <w:spacing w:before="0" w:after="0"/>
        <w:ind w:hanging="283" w:start="709"/>
        <w:rPr/>
      </w:pPr>
      <w:r>
        <w:rPr/>
        <w:t xml:space="preserve">Choose the reference epoch with its date, time and UTC or computer-local time basis. Normally this is the latest observation's corrected UTC. </w:t>
      </w:r>
    </w:p>
    <w:p>
      <w:pPr>
        <w:pStyle w:val="BodyText"/>
        <w:numPr>
          <w:ilvl w:val="0"/>
          <w:numId w:val="11"/>
        </w:numPr>
        <w:tabs>
          <w:tab w:val="clear" w:pos="1134"/>
          <w:tab w:val="left" w:pos="709" w:leader="none"/>
        </w:tabs>
        <w:bidi w:val="0"/>
        <w:spacing w:before="0" w:after="0"/>
        <w:ind w:hanging="283" w:start="709"/>
        <w:rPr/>
      </w:pPr>
      <w:r>
        <w:rPr/>
        <w:t xml:space="preserve">Select </w:t>
      </w:r>
      <w:r>
        <w:rPr>
          <w:rStyle w:val="Strong"/>
        </w:rPr>
        <w:t>One COG and SOG</w:t>
      </w:r>
      <w:r>
        <w:rPr/>
        <w:t xml:space="preserve"> for constant vessel motion, or </w:t>
      </w:r>
      <w:r>
        <w:rPr>
          <w:rStyle w:val="Strong"/>
        </w:rPr>
        <w:t>Each sight's DR Shift</w:t>
      </w:r>
      <w:r>
        <w:rPr/>
        <w:t xml:space="preserve"> for individually recorded displacements. </w:t>
      </w:r>
    </w:p>
    <w:p>
      <w:pPr>
        <w:pStyle w:val="BodyText"/>
        <w:numPr>
          <w:ilvl w:val="0"/>
          <w:numId w:val="11"/>
        </w:numPr>
        <w:tabs>
          <w:tab w:val="clear" w:pos="1134"/>
          <w:tab w:val="left" w:pos="709" w:leader="none"/>
        </w:tabs>
        <w:bidi w:val="0"/>
        <w:ind w:hanging="283" w:start="709"/>
        <w:rPr/>
      </w:pPr>
      <w:r>
        <w:rPr/>
        <w:t xml:space="preserve">Solve and inspect the included inputs, residuals, RMS and formal uncertainty ellipse. </w:t>
      </w:r>
    </w:p>
    <w:p>
      <w:pPr>
        <w:pStyle w:val="BodyText"/>
        <w:bidi w:val="0"/>
        <w:rPr/>
      </w:pPr>
      <w:r>
        <w:rPr/>
        <w:t xml:space="preserve">With </w:t>
      </w:r>
      <w:r>
        <w:rPr>
          <w:rStyle w:val="Strong"/>
        </w:rPr>
        <w:t>One COG and SOG</w:t>
      </w:r>
      <w:r>
        <w:rPr/>
        <w:t xml:space="preserve">, enter the best available true course and speed; the solver ignores saved per-sight shifts. With </w:t>
      </w:r>
      <w:r>
        <w:rPr>
          <w:rStyle w:val="Strong"/>
        </w:rPr>
        <w:t>Each sight's DR Shift</w:t>
      </w:r>
      <w:r>
        <w:rPr/>
        <w:t>, enter each sight's distance and bearing travelled from that observation to the chosen epoch, using its DR Shift tab. The latest sight normally has zero shift. This supports changes of course or speed; the common COG/SOG controls are disabled and are not added again.</w:t>
      </w:r>
    </w:p>
    <w:p>
      <w:pPr>
        <w:pStyle w:val="BodyText"/>
        <w:bidi w:val="0"/>
        <w:rPr/>
      </w:pPr>
      <w:r>
        <w:rPr/>
        <w:t>If any visible altitude or horizon sight has a non-zero saved shift, opening Fix automatically selects the per-sight mode and the latest visible sight's corrected UTC. Confirm that all shifts actually refer to that epoch, especially after changing the epoch. The results table shows the saved distance, whether the bearing is magnetic or true, and the true bearing used. These inputs stay visible even if the solution fails. With no saved shifts, the dialog retains its stationary default. Stationary plane/sphere/cone algorithms exclude shifted sights and report that exclusion; enable the running-fix option to use them.</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orders pairs by the approximate UTC change corresponding to 0.1′ of lunar distance, shortest first, with below-horizon pairs last. It shows centre separation, signed distance rate in arcminutes per hour, Moon/body altitude and true azimuth, Moon illumination, body magnitude and which body is below the geometric horizon. A small time value indicates greater timing sensitivity. There is no combined quality score: use the measured quantities to assess visibility, sextant range and whether the pair is practical to observe.</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raw sextant readings, their independently measured index error, uncertainty and any shade/note. The displayed residual is </w:t>
      </w:r>
      <w:r>
        <w:rPr>
          <w:rStyle w:val="Emphasis"/>
        </w:rPr>
        <w:t>predicted apparent minus index-corrected observed</w:t>
      </w:r>
      <w:r>
        <w:rPr/>
        <w:t>: add it only after applying index error.</w:t>
      </w:r>
    </w:p>
    <w:p>
      <w:pPr>
        <w:pStyle w:val="BodyText"/>
        <w:bidi w:val="0"/>
        <w:rPr/>
      </w:pPr>
      <w:r>
        <w:rPr/>
        <w:t xml:space="preserve">The editable </w:t>
      </w:r>
      <w:r>
        <w:rPr>
          <w:rStyle w:val="Strong"/>
        </w:rPr>
        <w:t>Measured IE (on arc +)</w:t>
      </w:r>
      <w:r>
        <w:rPr/>
        <w:t xml:space="preserve"> field starts with the current sight default. Enter an independently measured index error for the session. The raw observation is retained and the index-corrected apparent angle is </w:t>
      </w:r>
      <w:r>
        <w:rPr>
          <w:rStyle w:val="Emphasis"/>
        </w:rPr>
        <w:t>raw minus IE</w:t>
      </w:r>
      <w:r>
        <w:rPr/>
        <w:t>. The residual shown and saved in a new profile therefore describes scale/centering behaviour after index error, preventing the same index correction from being applied twice.</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residual correction points, uncertainty, repeatability, instrument name and serial number in the plugin configuration. Select a saved profile to display its interpolated correction after the entered index error.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 Profiles saved by older versions remain labelled as legacy total corrections: apply those directly to raw readings and do not apply index error separately.</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rStyle w:val="Strong"/>
        </w:rPr>
        <w:t>Reading the chart:</w:t>
      </w:r>
      <w:r>
        <w:rPr/>
        <w:t xml:space="preserve"> the event time supplies an altitude line of position (LOP), with a band for the entered time and horizon uncertainty. An optional bearing adds nominal candidate markers along that LOP. There can be two valid positions, often in different hemispheres: use dead reckoning or other sights to distinguish them. Neither marker is a fix or a confidence area. The Fix dialog uses the time-based altitude constraint, not the optional bearing. A bearing uncertainty in degrees cannot be converted into a fixed nautical-mile radius; near weak geometry, small bearing changes can move a candidate hundreds of miles. The former filled circular estimate has been removed because it did not represent that uncertainty.</w:t>
      </w:r>
    </w:p>
    <w:p>
      <w:pPr>
        <w:pStyle w:val="BodyText"/>
        <w:bidi w:val="0"/>
        <w:rPr/>
      </w:pPr>
      <w:r>
        <w:rPr>
          <w:rStyle w:val="Strong"/>
        </w:rPr>
        <w:t>UTC dates and a moving vessel:</w:t>
      </w:r>
      <w:r>
        <w:rPr/>
        <w:t xml:space="preserve"> order observations by their full UTC date and time. Near Hawaii, a sunset at 05:55 UTC on 16 July is the previous local evening, before a sunrise at 16:51 UTC on 16 July. The sunset after that sunrise normally has the next UTC date. When combining events on a moving vessel, enable a running fix and enter the vessel's course and speed to propagate each observation to a common epoch. The observed Sun bearing is an azimuth constraint to a distant celestial body, not a straight terrestrial bearing line drawn through an assumed boat position.</w:t>
      </w:r>
    </w:p>
    <w:p>
      <w:pPr>
        <w:pStyle w:val="BodyText"/>
        <w:bidi w:val="0"/>
        <w:rPr/>
      </w:pPr>
      <w:r>
        <w:rPr>
          <w:rStyle w:val="Strong"/>
        </w:rPr>
        <w:t>Basis of the method:</w:t>
      </w:r>
      <w:r>
        <w:rPr/>
        <w:t xml:space="preserve"> this is an equal-altitude observation at upper-limb contact with the visible sea horizon. It uses the usual astronomical triangle with dip, refraction, solar semidiameter and parallax corrections. It is not a separate precision-fix method. The </w:t>
      </w:r>
      <w:hyperlink r:id="rId11">
        <w:r>
          <w:rPr>
            <w:rStyle w:val="Hyperlink"/>
          </w:rPr>
          <w:t>US Naval Observatory's rise/set definitions</w:t>
        </w:r>
      </w:hyperlink>
      <w:r>
        <w:rPr/>
        <w:t xml:space="preserve"> explain upper-limb contact and the conventional near-horizon refraction. Actual refraction varies; a sub-arcminute horizon uncertainty is usually too optimistic.</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2"/>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3">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4">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5">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6">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7">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aa.usno.navy.mil/faq/RST_defs" TargetMode="External"/><Relationship Id="rId12" Type="http://schemas.openxmlformats.org/officeDocument/2006/relationships/image" Target="media/image10.png"/><Relationship Id="rId13" Type="http://schemas.openxmlformats.org/officeDocument/2006/relationships/hyperlink" Target="https://msi.nga.mil/Publications/APN" TargetMode="External"/><Relationship Id="rId14" Type="http://schemas.openxmlformats.org/officeDocument/2006/relationships/hyperlink" Target="https://aa.usno.navy.mil/data/celnav" TargetMode="External"/><Relationship Id="rId15" Type="http://schemas.openxmlformats.org/officeDocument/2006/relationships/hyperlink" Target="https://aa.usno.navy.mil/faq/alt_az" TargetMode="External"/><Relationship Id="rId16" Type="http://schemas.openxmlformats.org/officeDocument/2006/relationships/hyperlink" Target="https://aa.usno.navy.mil/publications/na" TargetMode="External"/><Relationship Id="rId17" Type="http://schemas.openxmlformats.org/officeDocument/2006/relationships/hyperlink" Target="https://www.gov.uk/government/organisations/hm-nautical-almanac-office/about"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