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2.8.5</w:t>
        <w:br/>
        <w:t>Documentation revision 7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471" w:type="dxa"/>
        <w:jc w:val="start"/>
        <w:tblInd w:w="0" w:type="dxa"/>
        <w:tblLayout w:type="fixed"/>
        <w:tblCellMar>
          <w:top w:w="28" w:type="dxa"/>
          <w:start w:w="28" w:type="dxa"/>
          <w:bottom w:w="28" w:type="dxa"/>
          <w:end w:w="28" w:type="dxa"/>
        </w:tblCellMar>
      </w:tblPr>
      <w:tblGrid>
        <w:gridCol w:w="2533"/>
        <w:gridCol w:w="13938"/>
      </w:tblGrid>
      <w:tr>
        <w:trPr/>
        <w:tc>
          <w:tcPr>
            <w:tcW w:w="253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53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53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53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53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53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53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53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53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53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53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53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533" w:type="dxa"/>
            <w:tcBorders/>
            <w:vAlign w:val="center"/>
          </w:tcPr>
          <w:p>
            <w:pPr>
              <w:pStyle w:val="TableContents"/>
              <w:bidi w:val="0"/>
              <w:spacing w:before="0" w:after="283"/>
              <w:rPr/>
            </w:pPr>
            <w:r>
              <w:rPr/>
              <w:t>Hide Sights / Show Sights</w:t>
            </w:r>
          </w:p>
        </w:tc>
        <w:tc>
          <w:tcPr>
            <w:tcW w:w="13938" w:type="dxa"/>
            <w:tcBorders/>
            <w:vAlign w:val="center"/>
          </w:tcPr>
          <w:p>
            <w:pPr>
              <w:pStyle w:val="TableContents"/>
              <w:bidi w:val="0"/>
              <w:spacing w:before="0" w:after="283"/>
              <w:rPr/>
            </w:pPr>
            <w:r>
              <w:rPr/>
              <w:t>Collapse or restore the sight list and controls.</w:t>
            </w:r>
          </w:p>
        </w:tc>
      </w:tr>
      <w:tr>
        <w:trPr/>
        <w:tc>
          <w:tcPr>
            <w:tcW w:w="253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53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 xml:space="preserve">Editors use task-specific actions: </w:t>
      </w:r>
      <w:r>
        <w:rPr>
          <w:rStyle w:val="Strong"/>
        </w:rPr>
        <w:t>Create Sight</w:t>
      </w:r>
      <w:r>
        <w:rPr/>
        <w:t xml:space="preserve"> or </w:t>
      </w:r>
      <w:r>
        <w:rPr>
          <w:rStyle w:val="Strong"/>
        </w:rPr>
        <w:t>Create Event</w:t>
      </w:r>
      <w:r>
        <w:rPr/>
        <w:t xml:space="preserve"> for new records, and </w:t>
      </w:r>
      <w:r>
        <w:rPr>
          <w:rStyle w:val="Strong"/>
        </w:rPr>
        <w:t>Save Changes</w:t>
      </w:r>
      <w:r>
        <w:rPr/>
        <w:t xml:space="preserve"> when editing an existing record. </w:t>
      </w:r>
      <w:r>
        <w:rPr>
          <w:rStyle w:val="Strong"/>
        </w:rPr>
        <w:t>Cancel</w:t>
      </w:r>
      <w:r>
        <w:rPr/>
        <w:t xml:space="preserve"> discards edits. If an editor contains unsaved changes, closing it with the window close button asks for confirmation before discarding them. Read-only and workbench windows use </w:t>
      </w:r>
      <w:r>
        <w:rPr>
          <w:rStyle w:val="Strong"/>
        </w:rPr>
        <w:t>Close</w:t>
      </w:r>
      <w:r>
        <w:rPr/>
        <w:t>. Substantial resizable tool windows remember their size and position, and are brought back onto a visible display if the monitor layout later changes.</w:t>
      </w:r>
    </w:p>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 The zone controls are enabled only when ship-zone input or fixed-offset display uses them. A temporarily blank or invalid offset retains the last valid value rather than silently becoming the western limit.</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 The bold </w:t>
      </w:r>
      <w:r>
        <w:rPr>
          <w:rStyle w:val="Strong"/>
        </w:rPr>
        <w:t>Resolved UTC</w:t>
      </w:r>
      <w:r>
        <w:rPr/>
        <w:t xml:space="preserve"> line is the authoritative instant shared by every planner tab, independent of entry or display format.</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 The schedule always covers the UTC civil day containing the resolved planning instant; local display dates may therefore differ near the date line.</w:t>
      </w:r>
    </w:p>
    <w:p>
      <w:pPr>
        <w:pStyle w:val="Heading2"/>
        <w:bidi w:val="0"/>
        <w:rPr/>
      </w:pPr>
      <w:r>
        <w:rPr/>
        <w:t>9.3 Bodies &amp; Best Sights</w:t>
      </w:r>
    </w:p>
    <w:p>
      <w:pPr>
        <w:pStyle w:val="BodyText"/>
        <w:bidi w:val="0"/>
        <w:rPr/>
      </w:pPr>
      <w:r>
        <w:rPr/>
        <w:t xml:space="preserve">The body list shows every catalogued body whose geometric Hc is at or above the horizon. Click any column heading to sort the table; click it again to reverse the order. </w:t>
      </w:r>
      <w:r>
        <w:rPr>
          <w:rStyle w:val="Strong"/>
        </w:rPr>
        <w:t>Limit recommendations by Hc</w:t>
      </w:r>
      <w:r>
        <w:rPr/>
        <w:t xml:space="preserve"> optionally applies the adjacent, editable minimum and maximum only to suggested pairs and triads. The initial preferred range is 10°–75°. Bodies outside it remain in the table and are marked below or above the preferred Hc; disabling the option makes every listed body eligible for recommendations.</w:t>
      </w:r>
    </w:p>
    <w:p>
      <w:pPr>
        <w:pStyle w:val="BodyText"/>
        <w:bidi w:val="0"/>
        <w:rPr/>
      </w:pPr>
      <w:r>
        <w:rPr/>
        <w:t>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favour the brightest bodies and share the available label allowance across the four compass quadrants. The allowance adapts to the plot size, and labels are still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body GHA, SHA, declination, GHA Aries, local hour angle of Aries, Hc and true Zn for the selected position/time context. Longitude is signed east-positive, so local hour angle is </w:t>
      </w:r>
      <w:r>
        <w:rPr>
          <w:rStyle w:val="SourceText"/>
        </w:rPr>
        <w:t>GHA + longitude</w:t>
      </w:r>
      <w:r>
        <w:rPr/>
        <w:t xml:space="preserve">, wrapped to 0–360°. </w:t>
      </w:r>
      <w:r>
        <w:rPr>
          <w:rStyle w:val="Strong"/>
        </w:rPr>
        <w:t>Export CSV…</w:t>
      </w:r>
      <w:r>
        <w:rPr/>
        <w:t xml:space="preserve"> creates the same columns in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by solving for solar local hour angle zero at the time-dependent observer position; it does not merely sample for the highest displayed altitude.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It displays the predicted Hc and does not offer a solution when Polaris is below the geometric horizon.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Use </w:t>
      </w:r>
      <w:r>
        <w:rPr>
          <w:rStyle w:val="Strong"/>
        </w:rPr>
        <w:t>Results</w:t>
      </w:r>
      <w:r>
        <w:rPr/>
        <w:t xml:space="preserve"> for the operational candidates and </w:t>
      </w:r>
      <w:r>
        <w:rPr>
          <w:rStyle w:val="Strong"/>
        </w:rPr>
        <w:t>Calculations</w:t>
      </w:r>
      <w:r>
        <w:rPr/>
        <w:t xml:space="preserve"> for the complete auditable working.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 xml:space="preserve">The lunar result window deliberately has two pages. </w:t>
      </w:r>
      <w:r>
        <w:rPr>
          <w:rStyle w:val="Strong"/>
        </w:rPr>
        <w:t>Results</w:t>
      </w:r>
      <w:r>
        <w:rPr/>
        <w:t xml:space="preserve"> is the concise operational view: possible UTC values, watch correction, lunar-distance rate, estimated UTC uncertainty, position candidates and warnings. </w:t>
      </w:r>
      <w:r>
        <w:rPr>
          <w:rStyle w:val="Strong"/>
        </w:rPr>
        <w:t>Calculations</w:t>
      </w:r>
      <w:r>
        <w:rPr/>
        <w:t xml:space="preserve"> preserves the educational and auditable working. In simultaneous mode it shows the raw observations and conventions; index and dip arithmetic; every limb/contact and semidiameter correction; refraction, parallax and corrected altitudes; both direct spherical-triangle formulae with their numerical substitutions; every coarse UTC scan point; every bisection refinement; converged roots; uncertainty components; altitude- circle construction, position candidates and warnings. It records the calculations actually used by the modern solver rather than the former two-endpoint interpolation.</w:t>
      </w:r>
    </w:p>
    <w:p>
      <w:pPr>
        <w:pStyle w:val="BodyText"/>
        <w:bidi w:val="0"/>
        <w:rPr/>
      </w:pPr>
      <w:r>
        <w:rPr/>
        <w:t>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Highlight one of the sights in the main list, then select </w:t>
      </w:r>
      <w:r>
        <w:rPr>
          <w:rStyle w:val="Strong"/>
        </w:rPr>
        <w:t>Lunar Tools… → Lunar sequence</w:t>
      </w:r>
      <w:r>
        <w:rPr/>
        <w:t xml:space="preserve">. The highlighted sight and observations within six hours are initially ticked; adjust the selection so it contains only one watch/session. </w:t>
      </w:r>
      <w:r>
        <w:rPr>
          <w:rStyle w:val="Strong"/>
        </w:rPr>
        <w:t>Select visible sights</w:t>
      </w:r>
      <w:r>
        <w:rPr/>
        <w:t xml:space="preserve"> is an explicit convenience, not an assertion that every visible sight belongs to one 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The initial position comes from the earliest selected sight's DR and can be edited or restored with </w:t>
      </w:r>
      <w:r>
        <w:rPr>
          <w:rStyle w:val="Strong"/>
        </w:rPr>
        <w:t>Use earliest selected DR</w:t>
      </w:r>
      <w:r>
        <w:rPr/>
        <w:t xml:space="preserve">. Do not replace a useful DR with 0° N, 0° E: the triple includes two altitude constraints and the position is also the joint solver's convergence seed. </w:t>
      </w:r>
    </w:p>
    <w:p>
      <w:pPr>
        <w:pStyle w:val="BodyText"/>
        <w:numPr>
          <w:ilvl w:val="0"/>
          <w:numId w:val="14"/>
        </w:numPr>
        <w:tabs>
          <w:tab w:val="clear" w:pos="1134"/>
          <w:tab w:val="left" w:pos="709" w:leader="none"/>
        </w:tabs>
        <w:bidi w:val="0"/>
        <w:spacing w:before="0" w:after="0"/>
        <w:ind w:hanging="283" w:start="709"/>
        <w:rPr/>
      </w:pPr>
      <w:r>
        <w:rPr/>
        <w:t xml:space="preserve">Enter a physically justified </w:t>
      </w:r>
      <w:r>
        <w:rPr>
          <w:rStyle w:val="Strong"/>
        </w:rPr>
        <w:t>Additional watch correction search ±</w:t>
      </w:r>
      <w:r>
        <w:rPr/>
        <w:t xml:space="preserve">. Every row already retains its own recorded UTC; this control searches a correction either side of the correction already applied, rather than defining a new observation start time.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The bounded multi-start fit runs away from the GUI thread and has progress and cancellation. </w:t>
      </w:r>
    </w:p>
    <w:p>
      <w:pPr>
        <w:pStyle w:val="BodyText"/>
        <w:bidi w:val="0"/>
        <w:rPr/>
      </w:pPr>
      <w:r>
        <w:rPr/>
        <w:t>A sequence is limited to 12 observations spanning no more than 24 hours. These are deliberate session-integrity and fail-safe limits: split a historic archive into the watches during which one clock correction and one motion model were physically meaningful.</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The current sight index-error default is displayed for comparison but is not applied to this check. Applying a pre-existing correction while measuring the instrument's correction would make the calibration circular.</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BodyText"/>
        <w:bidi w:val="0"/>
        <w:rPr/>
      </w:pPr>
      <w:r>
        <w:rPr/>
        <w:t xml:space="preserve">Observation coordinates and measured angles start blank. Closing the window temporarily retains an unfinished observation; the window says so. Select </w:t>
      </w:r>
      <w:r>
        <w:rPr>
          <w:rStyle w:val="Strong"/>
        </w:rPr>
        <w:t>New / clear observation</w:t>
      </w:r>
      <w:r>
        <w:rPr/>
        <w:t xml:space="preserve"> before a different observation to clear all entries, results and plots and reload the current central index- error and eye-height defaults.</w:t>
      </w:r>
    </w:p>
    <w:p>
      <w:pPr>
        <w:pStyle w:val="BodyText"/>
        <w:bidi w:val="0"/>
        <w:rPr/>
      </w:pPr>
      <w:r>
        <w:rPr/>
        <w:t xml:space="preserve">For a true bearing, magnetic variation and compass deviation are disabled and ignored. For a magnetic compass bearing they remain editable. </w:t>
      </w:r>
      <w:r>
        <w:rPr>
          <w:rStyle w:val="Strong"/>
        </w:rPr>
        <w:t>Use WMM at current boat/time</w:t>
      </w:r>
      <w:r>
        <w:rPr/>
        <w:t xml:space="preserve"> obtains a clearly labelled estimate for the current boat position and UTC; compass deviation always remains a manual instrument/vessel input.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and the two measurements start blank so plausible-looking defaults cannot be mistaken for observations.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70"/>
        <w:gridCol w:w="6780"/>
      </w:tblGrid>
      <w:tr>
        <w:trPr/>
        <w:tc>
          <w:tcPr>
            <w:tcW w:w="2970" w:type="dxa"/>
            <w:tcBorders/>
            <w:vAlign w:val="center"/>
          </w:tcPr>
          <w:p>
            <w:pPr>
              <w:pStyle w:val="TableHeading"/>
              <w:suppressLineNumbers/>
              <w:shd w:fill="17365D" w:val="clear"/>
              <w:bidi w:val="0"/>
              <w:spacing w:before="0" w:after="283"/>
              <w:jc w:val="start"/>
              <w:rPr/>
            </w:pPr>
            <w:r>
              <w:rPr/>
              <w:t>Symptom</w:t>
            </w:r>
          </w:p>
        </w:tc>
        <w:tc>
          <w:tcPr>
            <w:tcW w:w="6780" w:type="dxa"/>
            <w:tcBorders/>
            <w:vAlign w:val="center"/>
          </w:tcPr>
          <w:p>
            <w:pPr>
              <w:pStyle w:val="TableHeading"/>
              <w:suppressLineNumbers/>
              <w:shd w:fill="17365D" w:val="clear"/>
              <w:bidi w:val="0"/>
              <w:spacing w:before="0" w:after="283"/>
              <w:jc w:val="start"/>
              <w:rPr/>
            </w:pPr>
            <w:r>
              <w:rPr/>
              <w:t>Checks</w:t>
            </w:r>
          </w:p>
        </w:tc>
      </w:tr>
      <w:tr>
        <w:trPr/>
        <w:tc>
          <w:tcPr>
            <w:tcW w:w="2970" w:type="dxa"/>
            <w:tcBorders/>
            <w:vAlign w:val="center"/>
          </w:tcPr>
          <w:p>
            <w:pPr>
              <w:pStyle w:val="TableContents"/>
              <w:bidi w:val="0"/>
              <w:spacing w:before="0" w:after="283"/>
              <w:rPr/>
            </w:pPr>
            <w:r>
              <w:rPr/>
              <w:t>No COP is visible</w:t>
            </w:r>
          </w:p>
        </w:tc>
        <w:tc>
          <w:tcPr>
            <w:tcW w:w="6780"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70" w:type="dxa"/>
            <w:tcBorders/>
            <w:vAlign w:val="center"/>
          </w:tcPr>
          <w:p>
            <w:pPr>
              <w:pStyle w:val="TableContents"/>
              <w:bidi w:val="0"/>
              <w:spacing w:before="0" w:after="283"/>
              <w:rPr/>
            </w:pPr>
            <w:r>
              <w:rPr/>
              <w:t>Hc or Zn is implausible</w:t>
            </w:r>
          </w:p>
        </w:tc>
        <w:tc>
          <w:tcPr>
            <w:tcW w:w="6780"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70" w:type="dxa"/>
            <w:tcBorders/>
            <w:vAlign w:val="center"/>
          </w:tcPr>
          <w:p>
            <w:pPr>
              <w:pStyle w:val="TableContents"/>
              <w:bidi w:val="0"/>
              <w:spacing w:before="0" w:after="283"/>
              <w:rPr/>
            </w:pPr>
            <w:r>
              <w:rPr/>
              <w:t>Intercept is enormous</w:t>
            </w:r>
          </w:p>
        </w:tc>
        <w:tc>
          <w:tcPr>
            <w:tcW w:w="6780"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70" w:type="dxa"/>
            <w:tcBorders/>
            <w:vAlign w:val="center"/>
          </w:tcPr>
          <w:p>
            <w:pPr>
              <w:pStyle w:val="TableContents"/>
              <w:bidi w:val="0"/>
              <w:spacing w:before="0" w:after="283"/>
              <w:rPr/>
            </w:pPr>
            <w:r>
              <w:rPr/>
              <w:t>Sunrise/sunset differs by about an hour</w:t>
            </w:r>
          </w:p>
        </w:tc>
        <w:tc>
          <w:tcPr>
            <w:tcW w:w="6780"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70" w:type="dxa"/>
            <w:tcBorders/>
            <w:vAlign w:val="center"/>
          </w:tcPr>
          <w:p>
            <w:pPr>
              <w:pStyle w:val="TableContents"/>
              <w:bidi w:val="0"/>
              <w:spacing w:before="0" w:after="283"/>
              <w:rPr/>
            </w:pPr>
            <w:r>
              <w:rPr/>
              <w:t>Planner or Lunar Tools date appears in an unexpected order or uses AM/PM</w:t>
            </w:r>
          </w:p>
        </w:tc>
        <w:tc>
          <w:tcPr>
            <w:tcW w:w="6780"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70" w:type="dxa"/>
            <w:tcBorders/>
            <w:vAlign w:val="center"/>
          </w:tcPr>
          <w:p>
            <w:pPr>
              <w:pStyle w:val="TableContents"/>
              <w:bidi w:val="0"/>
              <w:spacing w:before="0" w:after="283"/>
              <w:rPr/>
            </w:pPr>
            <w:r>
              <w:rPr/>
              <w:t>Editing a live position or “Now” time stops following it</w:t>
            </w:r>
          </w:p>
        </w:tc>
        <w:tc>
          <w:tcPr>
            <w:tcW w:w="6780"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70" w:type="dxa"/>
            <w:tcBorders/>
            <w:vAlign w:val="center"/>
          </w:tcPr>
          <w:p>
            <w:pPr>
              <w:pStyle w:val="TableContents"/>
              <w:bidi w:val="0"/>
              <w:spacing w:before="0" w:after="283"/>
              <w:rPr/>
            </w:pPr>
            <w:r>
              <w:rPr/>
              <w:t>A body dot has no sky-plot label</w:t>
            </w:r>
          </w:p>
        </w:tc>
        <w:tc>
          <w:tcPr>
            <w:tcW w:w="6780" w:type="dxa"/>
            <w:tcBorders/>
            <w:vAlign w:val="center"/>
          </w:tcPr>
          <w:p>
            <w:pPr>
              <w:pStyle w:val="TableContents"/>
              <w:bidi w:val="0"/>
              <w:spacing w:before="0" w:after="283"/>
              <w:rPr/>
            </w:pPr>
            <w:r>
              <w:rPr/>
              <w:t>Labels favour bright bodies, are shared across compass quadrants and are suppressed when they would overlap. Enlarge the planner or use the sortable body table to identify and inspect every listed body.</w:t>
            </w:r>
          </w:p>
        </w:tc>
      </w:tr>
      <w:tr>
        <w:trPr/>
        <w:tc>
          <w:tcPr>
            <w:tcW w:w="2970" w:type="dxa"/>
            <w:tcBorders/>
            <w:vAlign w:val="center"/>
          </w:tcPr>
          <w:p>
            <w:pPr>
              <w:pStyle w:val="TableContents"/>
              <w:bidi w:val="0"/>
              <w:spacing w:before="0" w:after="283"/>
              <w:rPr/>
            </w:pPr>
            <w:r>
              <w:rPr/>
              <w:t>A body is listed but absent from the recommended pairs or triads</w:t>
            </w:r>
          </w:p>
        </w:tc>
        <w:tc>
          <w:tcPr>
            <w:tcW w:w="6780" w:type="dxa"/>
            <w:tcBorders/>
            <w:vAlign w:val="center"/>
          </w:tcPr>
          <w:p>
            <w:pPr>
              <w:pStyle w:val="TableContents"/>
              <w:bidi w:val="0"/>
              <w:spacing w:before="0" w:after="283"/>
              <w:rPr/>
            </w:pPr>
            <w:r>
              <w:rPr/>
              <w:t xml:space="preserve">Check </w:t>
            </w:r>
            <w:r>
              <w:rPr>
                <w:rStyle w:val="Strong"/>
              </w:rPr>
              <w:t>Limit recommendations by Hc</w:t>
            </w:r>
            <w:r>
              <w:rPr/>
              <w:t xml:space="preserve"> and its preferred minimum and maximum. Bodies outside the range remain available in the table but are deliberately excluded from recommendations while the limit is enabled.</w:t>
            </w:r>
          </w:p>
        </w:tc>
      </w:tr>
      <w:tr>
        <w:trPr/>
        <w:tc>
          <w:tcPr>
            <w:tcW w:w="2970" w:type="dxa"/>
            <w:tcBorders/>
            <w:vAlign w:val="center"/>
          </w:tcPr>
          <w:p>
            <w:pPr>
              <w:pStyle w:val="TableContents"/>
              <w:bidi w:val="0"/>
              <w:spacing w:before="0" w:after="283"/>
              <w:rPr/>
            </w:pPr>
            <w:r>
              <w:rPr/>
              <w:t>An invalid planner date or time leaves no results</w:t>
            </w:r>
          </w:p>
        </w:tc>
        <w:tc>
          <w:tcPr>
            <w:tcW w:w="6780" w:type="dxa"/>
            <w:tcBorders/>
            <w:vAlign w:val="center"/>
          </w:tcPr>
          <w:p>
            <w:pPr>
              <w:pStyle w:val="TableContents"/>
              <w:bidi w:val="0"/>
              <w:spacing w:before="0" w:after="283"/>
              <w:rPr/>
            </w:pPr>
            <w:r>
              <w:rPr/>
              <w:t>This is intentional: the plugin clears previously calculated events, bodies, almanac and helper results so stale output cannot be mistaken for the invalid planning context. Correct the entry using YYYY-MM-DD and HH:MM:SS.</w:t>
            </w:r>
          </w:p>
        </w:tc>
      </w:tr>
      <w:tr>
        <w:trPr/>
        <w:tc>
          <w:tcPr>
            <w:tcW w:w="2970" w:type="dxa"/>
            <w:tcBorders/>
            <w:vAlign w:val="center"/>
          </w:tcPr>
          <w:p>
            <w:pPr>
              <w:pStyle w:val="TableContents"/>
              <w:bidi w:val="0"/>
              <w:spacing w:before="0" w:after="283"/>
              <w:rPr/>
            </w:pPr>
            <w:r>
              <w:rPr/>
              <w:t>GNSS UTC unavailable</w:t>
            </w:r>
          </w:p>
        </w:tc>
        <w:tc>
          <w:tcPr>
            <w:tcW w:w="6780"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70" w:type="dxa"/>
            <w:tcBorders/>
            <w:vAlign w:val="center"/>
          </w:tcPr>
          <w:p>
            <w:pPr>
              <w:pStyle w:val="TableContents"/>
              <w:bidi w:val="0"/>
              <w:spacing w:before="0" w:after="283"/>
              <w:rPr/>
            </w:pPr>
            <w:r>
              <w:rPr/>
              <w:t>Chrony status unavailable</w:t>
            </w:r>
          </w:p>
        </w:tc>
        <w:tc>
          <w:tcPr>
            <w:tcW w:w="6780"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70" w:type="dxa"/>
            <w:tcBorders/>
            <w:vAlign w:val="center"/>
          </w:tcPr>
          <w:p>
            <w:pPr>
              <w:pStyle w:val="TableContents"/>
              <w:bidi w:val="0"/>
              <w:spacing w:before="0" w:after="283"/>
              <w:rPr/>
            </w:pPr>
            <w:r>
              <w:rPr/>
              <w:t>Lunar solver finds several times</w:t>
            </w:r>
          </w:p>
        </w:tc>
        <w:tc>
          <w:tcPr>
            <w:tcW w:w="6780"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70" w:type="dxa"/>
            <w:tcBorders/>
            <w:vAlign w:val="center"/>
          </w:tcPr>
          <w:p>
            <w:pPr>
              <w:pStyle w:val="TableContents"/>
              <w:bidi w:val="0"/>
              <w:spacing w:before="0" w:after="283"/>
              <w:rPr/>
            </w:pPr>
            <w:r>
              <w:rPr/>
              <w:t>Lunar solution is unstable</w:t>
            </w:r>
          </w:p>
        </w:tc>
        <w:tc>
          <w:tcPr>
            <w:tcW w:w="6780"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70" w:type="dxa"/>
            <w:tcBorders/>
            <w:vAlign w:val="center"/>
          </w:tcPr>
          <w:p>
            <w:pPr>
              <w:pStyle w:val="TableContents"/>
              <w:bidi w:val="0"/>
              <w:spacing w:before="0" w:after="283"/>
              <w:rPr/>
            </w:pPr>
            <w:r>
              <w:rPr/>
              <w:t>Joint lunar solution has alternates</w:t>
            </w:r>
          </w:p>
        </w:tc>
        <w:tc>
          <w:tcPr>
            <w:tcW w:w="6780"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70" w:type="dxa"/>
            <w:tcBorders/>
            <w:vAlign w:val="center"/>
          </w:tcPr>
          <w:p>
            <w:pPr>
              <w:pStyle w:val="TableContents"/>
              <w:bidi w:val="0"/>
              <w:spacing w:before="0" w:after="283"/>
              <w:rPr/>
            </w:pPr>
            <w:r>
              <w:rPr/>
              <w:t>Joint lunar residual is flagged</w:t>
            </w:r>
          </w:p>
        </w:tc>
        <w:tc>
          <w:tcPr>
            <w:tcW w:w="6780"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70" w:type="dxa"/>
            <w:tcBorders/>
            <w:vAlign w:val="center"/>
          </w:tcPr>
          <w:p>
            <w:pPr>
              <w:pStyle w:val="TableContents"/>
              <w:bidi w:val="0"/>
              <w:spacing w:before="0" w:after="283"/>
              <w:rPr/>
            </w:pPr>
            <w:r>
              <w:rPr/>
              <w:t>Sextant check predicts “unavailable”</w:t>
            </w:r>
          </w:p>
        </w:tc>
        <w:tc>
          <w:tcPr>
            <w:tcW w:w="6780"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70" w:type="dxa"/>
            <w:tcBorders/>
            <w:vAlign w:val="center"/>
          </w:tcPr>
          <w:p>
            <w:pPr>
              <w:pStyle w:val="TableContents"/>
              <w:bidi w:val="0"/>
              <w:spacing w:before="0" w:after="283"/>
              <w:rPr/>
            </w:pPr>
            <w:r>
              <w:rPr/>
              <w:t>Correction profile varies unexpectedly</w:t>
            </w:r>
          </w:p>
        </w:tc>
        <w:tc>
          <w:tcPr>
            <w:tcW w:w="6780"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70" w:type="dxa"/>
            <w:tcBorders/>
            <w:vAlign w:val="center"/>
          </w:tcPr>
          <w:p>
            <w:pPr>
              <w:pStyle w:val="TableContents"/>
              <w:bidi w:val="0"/>
              <w:spacing w:before="0" w:after="283"/>
              <w:rPr/>
            </w:pPr>
            <w:r>
              <w:rPr/>
              <w:t>Running fix is poor</w:t>
            </w:r>
          </w:p>
        </w:tc>
        <w:tc>
          <w:tcPr>
            <w:tcW w:w="6780"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70" w:type="dxa"/>
            <w:tcBorders/>
            <w:vAlign w:val="center"/>
          </w:tcPr>
          <w:p>
            <w:pPr>
              <w:pStyle w:val="TableContents"/>
              <w:bidi w:val="0"/>
              <w:spacing w:before="0" w:after="283"/>
              <w:rPr/>
            </w:pPr>
            <w:r>
              <w:rPr/>
              <w:t>Eclipse controls unavailable</w:t>
            </w:r>
          </w:p>
        </w:tc>
        <w:tc>
          <w:tcPr>
            <w:tcW w:w="6780"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