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2.8.1</w:t>
        <w:br/>
        <w:t>Documentation revision 3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Heading2"/>
        <w:bidi w:val="0"/>
        <w:ind w:hanging="0" w:start="0" w:end="0"/>
        <w:rPr/>
      </w:pPr>
      <w:bookmarkStart w:id="1" w:name="how-to-use"/>
      <w:bookmarkEnd w:id="1"/>
      <w:r>
        <w:rPr/>
        <w:t>How to use the manual</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13080" w:type="dxa"/>
        <w:jc w:val="start"/>
        <w:tblInd w:w="0" w:type="dxa"/>
        <w:tblLayout w:type="fixed"/>
        <w:tblCellMar>
          <w:top w:w="28" w:type="dxa"/>
          <w:start w:w="28" w:type="dxa"/>
          <w:bottom w:w="28" w:type="dxa"/>
          <w:end w:w="28" w:type="dxa"/>
        </w:tblCellMar>
      </w:tblPr>
      <w:tblGrid>
        <w:gridCol w:w="1123"/>
        <w:gridCol w:w="11957"/>
      </w:tblGrid>
      <w:tr>
        <w:trPr/>
        <w:tc>
          <w:tcPr>
            <w:tcW w:w="1123" w:type="dxa"/>
            <w:tcBorders/>
            <w:vAlign w:val="center"/>
          </w:tcPr>
          <w:p>
            <w:pPr>
              <w:pStyle w:val="TableHeading"/>
              <w:suppressLineNumbers/>
              <w:shd w:fill="17365D" w:val="clear"/>
              <w:bidi w:val="0"/>
              <w:spacing w:before="0" w:after="283"/>
              <w:jc w:val="start"/>
              <w:rPr/>
            </w:pPr>
            <w:r>
              <w:rPr/>
              <w:t>Symbol</w:t>
            </w:r>
          </w:p>
        </w:tc>
        <w:tc>
          <w:tcPr>
            <w:tcW w:w="11957" w:type="dxa"/>
            <w:tcBorders/>
            <w:vAlign w:val="center"/>
          </w:tcPr>
          <w:p>
            <w:pPr>
              <w:pStyle w:val="TableHeading"/>
              <w:suppressLineNumbers/>
              <w:shd w:fill="17365D" w:val="clear"/>
              <w:bidi w:val="0"/>
              <w:spacing w:before="0" w:after="283"/>
              <w:jc w:val="start"/>
              <w:rPr/>
            </w:pPr>
            <w:r>
              <w:rPr/>
              <w:t>Meaning</w:t>
            </w:r>
          </w:p>
        </w:tc>
      </w:tr>
      <w:tr>
        <w:trPr/>
        <w:tc>
          <w:tcPr>
            <w:tcW w:w="1123" w:type="dxa"/>
            <w:tcBorders/>
            <w:vAlign w:val="center"/>
          </w:tcPr>
          <w:p>
            <w:pPr>
              <w:pStyle w:val="TableContents"/>
              <w:bidi w:val="0"/>
              <w:spacing w:before="0" w:after="283"/>
              <w:rPr/>
            </w:pPr>
            <w:r>
              <w:rPr/>
              <w:t>AP</w:t>
            </w:r>
          </w:p>
        </w:tc>
        <w:tc>
          <w:tcPr>
            <w:tcW w:w="11957" w:type="dxa"/>
            <w:tcBorders/>
            <w:vAlign w:val="center"/>
          </w:tcPr>
          <w:p>
            <w:pPr>
              <w:pStyle w:val="TableContents"/>
              <w:bidi w:val="0"/>
              <w:spacing w:before="0" w:after="283"/>
              <w:rPr/>
            </w:pPr>
            <w:r>
              <w:rPr/>
              <w:t>Assumed position used to calculate an expected altitude and azimuth.</w:t>
            </w:r>
          </w:p>
        </w:tc>
      </w:tr>
      <w:tr>
        <w:trPr/>
        <w:tc>
          <w:tcPr>
            <w:tcW w:w="1123" w:type="dxa"/>
            <w:tcBorders/>
            <w:vAlign w:val="center"/>
          </w:tcPr>
          <w:p>
            <w:pPr>
              <w:pStyle w:val="TableContents"/>
              <w:bidi w:val="0"/>
              <w:spacing w:before="0" w:after="283"/>
              <w:rPr/>
            </w:pPr>
            <w:r>
              <w:rPr/>
              <w:t>DR</w:t>
            </w:r>
          </w:p>
        </w:tc>
        <w:tc>
          <w:tcPr>
            <w:tcW w:w="11957" w:type="dxa"/>
            <w:tcBorders/>
            <w:vAlign w:val="center"/>
          </w:tcPr>
          <w:p>
            <w:pPr>
              <w:pStyle w:val="TableContents"/>
              <w:bidi w:val="0"/>
              <w:spacing w:before="0" w:after="283"/>
              <w:rPr/>
            </w:pPr>
            <w:r>
              <w:rPr/>
              <w:t>Dead-reckoning position obtained from the previous position and estimated motion.</w:t>
            </w:r>
          </w:p>
        </w:tc>
      </w:tr>
      <w:tr>
        <w:trPr/>
        <w:tc>
          <w:tcPr>
            <w:tcW w:w="1123" w:type="dxa"/>
            <w:tcBorders/>
            <w:vAlign w:val="center"/>
          </w:tcPr>
          <w:p>
            <w:pPr>
              <w:pStyle w:val="TableContents"/>
              <w:bidi w:val="0"/>
              <w:spacing w:before="0" w:after="283"/>
              <w:rPr/>
            </w:pPr>
            <w:r>
              <w:rPr/>
              <w:t>GP</w:t>
            </w:r>
          </w:p>
        </w:tc>
        <w:tc>
          <w:tcPr>
            <w:tcW w:w="11957" w:type="dxa"/>
            <w:tcBorders/>
            <w:vAlign w:val="center"/>
          </w:tcPr>
          <w:p>
            <w:pPr>
              <w:pStyle w:val="TableContents"/>
              <w:bidi w:val="0"/>
              <w:spacing w:before="0" w:after="283"/>
              <w:rPr/>
            </w:pPr>
            <w:r>
              <w:rPr/>
              <w:t>Geographic position: the point on Earth directly beneath a celestial body.</w:t>
            </w:r>
          </w:p>
        </w:tc>
      </w:tr>
      <w:tr>
        <w:trPr/>
        <w:tc>
          <w:tcPr>
            <w:tcW w:w="1123" w:type="dxa"/>
            <w:tcBorders/>
            <w:vAlign w:val="center"/>
          </w:tcPr>
          <w:p>
            <w:pPr>
              <w:pStyle w:val="TableContents"/>
              <w:bidi w:val="0"/>
              <w:spacing w:before="0" w:after="283"/>
              <w:rPr/>
            </w:pPr>
            <w:r>
              <w:rPr/>
              <w:t>Hs</w:t>
            </w:r>
          </w:p>
        </w:tc>
        <w:tc>
          <w:tcPr>
            <w:tcW w:w="11957" w:type="dxa"/>
            <w:tcBorders/>
            <w:vAlign w:val="center"/>
          </w:tcPr>
          <w:p>
            <w:pPr>
              <w:pStyle w:val="TableContents"/>
              <w:bidi w:val="0"/>
              <w:spacing w:before="0" w:after="283"/>
              <w:rPr/>
            </w:pPr>
            <w:r>
              <w:rPr/>
              <w:t>Sextant altitude: the angle read from the sextant.</w:t>
            </w:r>
          </w:p>
        </w:tc>
      </w:tr>
      <w:tr>
        <w:trPr/>
        <w:tc>
          <w:tcPr>
            <w:tcW w:w="1123" w:type="dxa"/>
            <w:tcBorders/>
            <w:vAlign w:val="center"/>
          </w:tcPr>
          <w:p>
            <w:pPr>
              <w:pStyle w:val="TableContents"/>
              <w:bidi w:val="0"/>
              <w:spacing w:before="0" w:after="283"/>
              <w:rPr/>
            </w:pPr>
            <w:r>
              <w:rPr/>
              <w:t>Ha</w:t>
            </w:r>
          </w:p>
        </w:tc>
        <w:tc>
          <w:tcPr>
            <w:tcW w:w="11957" w:type="dxa"/>
            <w:tcBorders/>
            <w:vAlign w:val="center"/>
          </w:tcPr>
          <w:p>
            <w:pPr>
              <w:pStyle w:val="TableContents"/>
              <w:bidi w:val="0"/>
              <w:spacing w:before="0" w:after="283"/>
              <w:rPr/>
            </w:pPr>
            <w:r>
              <w:rPr/>
              <w:t>Apparent altitude after index and horizon/dip corrections.</w:t>
            </w:r>
          </w:p>
        </w:tc>
      </w:tr>
      <w:tr>
        <w:trPr/>
        <w:tc>
          <w:tcPr>
            <w:tcW w:w="1123" w:type="dxa"/>
            <w:tcBorders/>
            <w:vAlign w:val="center"/>
          </w:tcPr>
          <w:p>
            <w:pPr>
              <w:pStyle w:val="TableContents"/>
              <w:bidi w:val="0"/>
              <w:spacing w:before="0" w:after="283"/>
              <w:rPr/>
            </w:pPr>
            <w:r>
              <w:rPr/>
              <w:t>Ho</w:t>
            </w:r>
          </w:p>
        </w:tc>
        <w:tc>
          <w:tcPr>
            <w:tcW w:w="11957" w:type="dxa"/>
            <w:tcBorders/>
            <w:vAlign w:val="center"/>
          </w:tcPr>
          <w:p>
            <w:pPr>
              <w:pStyle w:val="TableContents"/>
              <w:bidi w:val="0"/>
              <w:spacing w:before="0" w:after="283"/>
              <w:rPr/>
            </w:pPr>
            <w:r>
              <w:rPr/>
              <w:t>Observed altitude: the fully corrected measured altitude used for navigation.</w:t>
            </w:r>
          </w:p>
        </w:tc>
      </w:tr>
      <w:tr>
        <w:trPr/>
        <w:tc>
          <w:tcPr>
            <w:tcW w:w="1123" w:type="dxa"/>
            <w:tcBorders/>
            <w:vAlign w:val="center"/>
          </w:tcPr>
          <w:p>
            <w:pPr>
              <w:pStyle w:val="TableContents"/>
              <w:bidi w:val="0"/>
              <w:spacing w:before="0" w:after="283"/>
              <w:rPr/>
            </w:pPr>
            <w:r>
              <w:rPr/>
              <w:t>Hc</w:t>
            </w:r>
          </w:p>
        </w:tc>
        <w:tc>
          <w:tcPr>
            <w:tcW w:w="11957" w:type="dxa"/>
            <w:tcBorders/>
            <w:vAlign w:val="center"/>
          </w:tcPr>
          <w:p>
            <w:pPr>
              <w:pStyle w:val="TableContents"/>
              <w:bidi w:val="0"/>
              <w:spacing w:before="0" w:after="283"/>
              <w:rPr/>
            </w:pPr>
            <w:r>
              <w:rPr/>
              <w:t>Computed altitude predicted at the AP for the observation time.</w:t>
            </w:r>
          </w:p>
        </w:tc>
      </w:tr>
      <w:tr>
        <w:trPr/>
        <w:tc>
          <w:tcPr>
            <w:tcW w:w="1123" w:type="dxa"/>
            <w:tcBorders/>
            <w:vAlign w:val="center"/>
          </w:tcPr>
          <w:p>
            <w:pPr>
              <w:pStyle w:val="TableContents"/>
              <w:bidi w:val="0"/>
              <w:spacing w:before="0" w:after="283"/>
              <w:rPr/>
            </w:pPr>
            <w:r>
              <w:rPr/>
              <w:t>Zn</w:t>
            </w:r>
          </w:p>
        </w:tc>
        <w:tc>
          <w:tcPr>
            <w:tcW w:w="11957" w:type="dxa"/>
            <w:tcBorders/>
            <w:vAlign w:val="center"/>
          </w:tcPr>
          <w:p>
            <w:pPr>
              <w:pStyle w:val="TableContents"/>
              <w:bidi w:val="0"/>
              <w:spacing w:before="0" w:after="283"/>
              <w:rPr/>
            </w:pPr>
            <w:r>
              <w:rPr/>
              <w:t>Calculated true azimuth of the body, conventionally 000°–360° from true north.</w:t>
            </w:r>
          </w:p>
        </w:tc>
      </w:tr>
      <w:tr>
        <w:trPr/>
        <w:tc>
          <w:tcPr>
            <w:tcW w:w="1123" w:type="dxa"/>
            <w:tcBorders/>
            <w:vAlign w:val="center"/>
          </w:tcPr>
          <w:p>
            <w:pPr>
              <w:pStyle w:val="TableContents"/>
              <w:bidi w:val="0"/>
              <w:spacing w:before="0" w:after="283"/>
              <w:rPr/>
            </w:pPr>
            <w:r>
              <w:rPr/>
              <w:t>COP</w:t>
            </w:r>
          </w:p>
        </w:tc>
        <w:tc>
          <w:tcPr>
            <w:tcW w:w="11957" w:type="dxa"/>
            <w:tcBorders/>
            <w:vAlign w:val="center"/>
          </w:tcPr>
          <w:p>
            <w:pPr>
              <w:pStyle w:val="TableContents"/>
              <w:bidi w:val="0"/>
              <w:spacing w:before="0" w:after="283"/>
              <w:rPr/>
            </w:pPr>
            <w:r>
              <w:rPr/>
              <w:t>Circle of Position, here normally a Circle of Equal Altitude.</w:t>
            </w:r>
          </w:p>
        </w:tc>
      </w:tr>
      <w:tr>
        <w:trPr/>
        <w:tc>
          <w:tcPr>
            <w:tcW w:w="1123" w:type="dxa"/>
            <w:tcBorders/>
            <w:vAlign w:val="center"/>
          </w:tcPr>
          <w:p>
            <w:pPr>
              <w:pStyle w:val="TableContents"/>
              <w:bidi w:val="0"/>
              <w:spacing w:before="0" w:after="283"/>
              <w:rPr/>
            </w:pPr>
            <w:r>
              <w:rPr/>
              <w:t>LOP</w:t>
            </w:r>
          </w:p>
        </w:tc>
        <w:tc>
          <w:tcPr>
            <w:tcW w:w="11957" w:type="dxa"/>
            <w:tcBorders/>
            <w:vAlign w:val="center"/>
          </w:tcPr>
          <w:p>
            <w:pPr>
              <w:pStyle w:val="TableContents"/>
              <w:bidi w:val="0"/>
              <w:spacing w:before="0" w:after="283"/>
              <w:rPr/>
            </w:pPr>
            <w:r>
              <w:rPr/>
              <w:t>Line of Position: the local straight-line approximation to a COP.</w:t>
            </w:r>
          </w:p>
        </w:tc>
      </w:tr>
      <w:tr>
        <w:trPr/>
        <w:tc>
          <w:tcPr>
            <w:tcW w:w="1123" w:type="dxa"/>
            <w:tcBorders/>
            <w:vAlign w:val="center"/>
          </w:tcPr>
          <w:p>
            <w:pPr>
              <w:pStyle w:val="TableContents"/>
              <w:bidi w:val="0"/>
              <w:spacing w:before="0" w:after="283"/>
              <w:rPr/>
            </w:pPr>
            <w:r>
              <w:rPr/>
              <w:t>GHA</w:t>
            </w:r>
          </w:p>
        </w:tc>
        <w:tc>
          <w:tcPr>
            <w:tcW w:w="11957" w:type="dxa"/>
            <w:tcBorders/>
            <w:vAlign w:val="center"/>
          </w:tcPr>
          <w:p>
            <w:pPr>
              <w:pStyle w:val="TableContents"/>
              <w:bidi w:val="0"/>
              <w:spacing w:before="0" w:after="283"/>
              <w:rPr/>
            </w:pPr>
            <w:r>
              <w:rPr/>
              <w:t>Greenwich Hour Angle, measured westward from Greenwich to the body's hour circle.</w:t>
            </w:r>
          </w:p>
        </w:tc>
      </w:tr>
      <w:tr>
        <w:trPr/>
        <w:tc>
          <w:tcPr>
            <w:tcW w:w="1123" w:type="dxa"/>
            <w:tcBorders/>
            <w:vAlign w:val="center"/>
          </w:tcPr>
          <w:p>
            <w:pPr>
              <w:pStyle w:val="TableContents"/>
              <w:bidi w:val="0"/>
              <w:spacing w:before="0" w:after="283"/>
              <w:rPr/>
            </w:pPr>
            <w:r>
              <w:rPr/>
              <w:t>LHA</w:t>
            </w:r>
          </w:p>
        </w:tc>
        <w:tc>
          <w:tcPr>
            <w:tcW w:w="11957" w:type="dxa"/>
            <w:tcBorders/>
            <w:vAlign w:val="center"/>
          </w:tcPr>
          <w:p>
            <w:pPr>
              <w:pStyle w:val="TableContents"/>
              <w:bidi w:val="0"/>
              <w:spacing w:before="0" w:after="283"/>
              <w:rPr/>
            </w:pPr>
            <w:r>
              <w:rPr/>
              <w:t>Local Hour Angle, the body's hour angle relative to the observer's meridian.</w:t>
            </w:r>
          </w:p>
        </w:tc>
      </w:tr>
      <w:tr>
        <w:trPr/>
        <w:tc>
          <w:tcPr>
            <w:tcW w:w="1123" w:type="dxa"/>
            <w:tcBorders/>
            <w:vAlign w:val="center"/>
          </w:tcPr>
          <w:p>
            <w:pPr>
              <w:pStyle w:val="TableContents"/>
              <w:bidi w:val="0"/>
              <w:spacing w:before="0" w:after="283"/>
              <w:rPr/>
            </w:pPr>
            <w:r>
              <w:rPr/>
              <w:t>UTC / UT1</w:t>
            </w:r>
          </w:p>
        </w:tc>
        <w:tc>
          <w:tcPr>
            <w:tcW w:w="11957"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13596" w:type="dxa"/>
        <w:jc w:val="start"/>
        <w:tblInd w:w="0" w:type="dxa"/>
        <w:tblLayout w:type="fixed"/>
        <w:tblCellMar>
          <w:top w:w="28" w:type="dxa"/>
          <w:start w:w="28" w:type="dxa"/>
          <w:bottom w:w="28" w:type="dxa"/>
          <w:end w:w="28" w:type="dxa"/>
        </w:tblCellMar>
      </w:tblPr>
      <w:tblGrid>
        <w:gridCol w:w="1835"/>
        <w:gridCol w:w="11761"/>
      </w:tblGrid>
      <w:tr>
        <w:trPr/>
        <w:tc>
          <w:tcPr>
            <w:tcW w:w="1835" w:type="dxa"/>
            <w:tcBorders/>
            <w:vAlign w:val="center"/>
          </w:tcPr>
          <w:p>
            <w:pPr>
              <w:pStyle w:val="TableHeading"/>
              <w:suppressLineNumbers/>
              <w:shd w:fill="17365D" w:val="clear"/>
              <w:bidi w:val="0"/>
              <w:spacing w:before="0" w:after="283"/>
              <w:jc w:val="start"/>
              <w:rPr/>
            </w:pPr>
            <w:r>
              <w:rPr/>
              <w:t>Term</w:t>
            </w:r>
          </w:p>
        </w:tc>
        <w:tc>
          <w:tcPr>
            <w:tcW w:w="11761" w:type="dxa"/>
            <w:tcBorders/>
            <w:vAlign w:val="center"/>
          </w:tcPr>
          <w:p>
            <w:pPr>
              <w:pStyle w:val="TableHeading"/>
              <w:suppressLineNumbers/>
              <w:shd w:fill="17365D" w:val="clear"/>
              <w:bidi w:val="0"/>
              <w:spacing w:before="0" w:after="283"/>
              <w:jc w:val="start"/>
              <w:rPr/>
            </w:pPr>
            <w:r>
              <w:rPr/>
              <w:t>Purpose</w:t>
            </w:r>
          </w:p>
        </w:tc>
      </w:tr>
      <w:tr>
        <w:trPr/>
        <w:tc>
          <w:tcPr>
            <w:tcW w:w="1835" w:type="dxa"/>
            <w:tcBorders/>
            <w:vAlign w:val="center"/>
          </w:tcPr>
          <w:p>
            <w:pPr>
              <w:pStyle w:val="TableContents"/>
              <w:bidi w:val="0"/>
              <w:spacing w:before="0" w:after="283"/>
              <w:rPr/>
            </w:pPr>
            <w:r>
              <w:rPr/>
              <w:t>Index correction</w:t>
            </w:r>
          </w:p>
        </w:tc>
        <w:tc>
          <w:tcPr>
            <w:tcW w:w="11761"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835" w:type="dxa"/>
            <w:tcBorders/>
            <w:vAlign w:val="center"/>
          </w:tcPr>
          <w:p>
            <w:pPr>
              <w:pStyle w:val="TableContents"/>
              <w:bidi w:val="0"/>
              <w:spacing w:before="0" w:after="283"/>
              <w:rPr/>
            </w:pPr>
            <w:r>
              <w:rPr/>
              <w:t>Dip</w:t>
            </w:r>
          </w:p>
        </w:tc>
        <w:tc>
          <w:tcPr>
            <w:tcW w:w="11761"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835" w:type="dxa"/>
            <w:tcBorders/>
            <w:vAlign w:val="center"/>
          </w:tcPr>
          <w:p>
            <w:pPr>
              <w:pStyle w:val="TableContents"/>
              <w:bidi w:val="0"/>
              <w:spacing w:before="0" w:after="283"/>
              <w:rPr/>
            </w:pPr>
            <w:r>
              <w:rPr/>
              <w:t>Refraction</w:t>
            </w:r>
          </w:p>
        </w:tc>
        <w:tc>
          <w:tcPr>
            <w:tcW w:w="11761"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835" w:type="dxa"/>
            <w:tcBorders/>
            <w:vAlign w:val="center"/>
          </w:tcPr>
          <w:p>
            <w:pPr>
              <w:pStyle w:val="TableContents"/>
              <w:bidi w:val="0"/>
              <w:spacing w:before="0" w:after="283"/>
              <w:rPr/>
            </w:pPr>
            <w:r>
              <w:rPr/>
              <w:t>Semidiameter</w:t>
            </w:r>
          </w:p>
        </w:tc>
        <w:tc>
          <w:tcPr>
            <w:tcW w:w="11761" w:type="dxa"/>
            <w:tcBorders/>
            <w:vAlign w:val="center"/>
          </w:tcPr>
          <w:p>
            <w:pPr>
              <w:pStyle w:val="TableContents"/>
              <w:bidi w:val="0"/>
              <w:spacing w:before="0" w:after="283"/>
              <w:rPr/>
            </w:pPr>
            <w:r>
              <w:rPr/>
              <w:t>Converts a selected upper or lower limb of the Sun or Moon to the body's centre.</w:t>
            </w:r>
          </w:p>
        </w:tc>
      </w:tr>
      <w:tr>
        <w:trPr/>
        <w:tc>
          <w:tcPr>
            <w:tcW w:w="1835" w:type="dxa"/>
            <w:tcBorders/>
            <w:vAlign w:val="center"/>
          </w:tcPr>
          <w:p>
            <w:pPr>
              <w:pStyle w:val="TableContents"/>
              <w:bidi w:val="0"/>
              <w:spacing w:before="0" w:after="283"/>
              <w:rPr/>
            </w:pPr>
            <w:r>
              <w:rPr/>
              <w:t>Parallax in altitude</w:t>
            </w:r>
          </w:p>
        </w:tc>
        <w:tc>
          <w:tcPr>
            <w:tcW w:w="11761"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1302"/>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1302"/>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16251" w:type="dxa"/>
        <w:jc w:val="start"/>
        <w:tblInd w:w="0" w:type="dxa"/>
        <w:tblLayout w:type="fixed"/>
        <w:tblCellMar>
          <w:top w:w="28" w:type="dxa"/>
          <w:start w:w="28" w:type="dxa"/>
          <w:bottom w:w="28" w:type="dxa"/>
          <w:end w:w="28" w:type="dxa"/>
        </w:tblCellMar>
      </w:tblPr>
      <w:tblGrid>
        <w:gridCol w:w="2313"/>
        <w:gridCol w:w="13938"/>
      </w:tblGrid>
      <w:tr>
        <w:trPr/>
        <w:tc>
          <w:tcPr>
            <w:tcW w:w="2313" w:type="dxa"/>
            <w:tcBorders/>
            <w:vAlign w:val="center"/>
          </w:tcPr>
          <w:p>
            <w:pPr>
              <w:pStyle w:val="TableHeading"/>
              <w:suppressLineNumbers/>
              <w:shd w:fill="17365D" w:val="clear"/>
              <w:bidi w:val="0"/>
              <w:spacing w:before="0" w:after="283"/>
              <w:jc w:val="start"/>
              <w:rPr/>
            </w:pPr>
            <w:r>
              <w:rPr/>
              <w:t>Control</w:t>
            </w:r>
          </w:p>
        </w:tc>
        <w:tc>
          <w:tcPr>
            <w:tcW w:w="13938" w:type="dxa"/>
            <w:tcBorders/>
            <w:vAlign w:val="center"/>
          </w:tcPr>
          <w:p>
            <w:pPr>
              <w:pStyle w:val="TableHeading"/>
              <w:suppressLineNumbers/>
              <w:shd w:fill="17365D" w:val="clear"/>
              <w:bidi w:val="0"/>
              <w:spacing w:before="0" w:after="283"/>
              <w:jc w:val="start"/>
              <w:rPr/>
            </w:pPr>
            <w:r>
              <w:rPr/>
              <w:t>Purpose</w:t>
            </w:r>
          </w:p>
        </w:tc>
      </w:tr>
      <w:tr>
        <w:trPr/>
        <w:tc>
          <w:tcPr>
            <w:tcW w:w="2313" w:type="dxa"/>
            <w:tcBorders/>
            <w:vAlign w:val="center"/>
          </w:tcPr>
          <w:p>
            <w:pPr>
              <w:pStyle w:val="TableContents"/>
              <w:bidi w:val="0"/>
              <w:spacing w:before="0" w:after="283"/>
              <w:rPr/>
            </w:pPr>
            <w:r>
              <w:rPr/>
              <w:t>New</w:t>
            </w:r>
          </w:p>
        </w:tc>
        <w:tc>
          <w:tcPr>
            <w:tcW w:w="13938" w:type="dxa"/>
            <w:tcBorders/>
            <w:vAlign w:val="center"/>
          </w:tcPr>
          <w:p>
            <w:pPr>
              <w:pStyle w:val="TableContents"/>
              <w:bidi w:val="0"/>
              <w:spacing w:before="0" w:after="283"/>
              <w:rPr/>
            </w:pPr>
            <w:r>
              <w:rPr/>
              <w:t>Create an altitude, azimuth or lunar observation.</w:t>
            </w:r>
          </w:p>
        </w:tc>
      </w:tr>
      <w:tr>
        <w:trPr/>
        <w:tc>
          <w:tcPr>
            <w:tcW w:w="2313" w:type="dxa"/>
            <w:tcBorders/>
            <w:vAlign w:val="center"/>
          </w:tcPr>
          <w:p>
            <w:pPr>
              <w:pStyle w:val="TableContents"/>
              <w:bidi w:val="0"/>
              <w:spacing w:before="0" w:after="283"/>
              <w:rPr/>
            </w:pPr>
            <w:r>
              <w:rPr/>
              <w:t>Fix…</w:t>
            </w:r>
          </w:p>
        </w:tc>
        <w:tc>
          <w:tcPr>
            <w:tcW w:w="13938" w:type="dxa"/>
            <w:tcBorders/>
            <w:vAlign w:val="center"/>
          </w:tcPr>
          <w:p>
            <w:pPr>
              <w:pStyle w:val="TableContents"/>
              <w:bidi w:val="0"/>
              <w:spacing w:before="0" w:after="283"/>
              <w:rPr/>
            </w:pPr>
            <w:r>
              <w:rPr/>
              <w:t>Solve from suitable visible sights near a selected epoch.</w:t>
            </w:r>
          </w:p>
        </w:tc>
      </w:tr>
      <w:tr>
        <w:trPr/>
        <w:tc>
          <w:tcPr>
            <w:tcW w:w="2313" w:type="dxa"/>
            <w:tcBorders/>
            <w:vAlign w:val="center"/>
          </w:tcPr>
          <w:p>
            <w:pPr>
              <w:pStyle w:val="TableContents"/>
              <w:bidi w:val="0"/>
              <w:spacing w:before="0" w:after="283"/>
              <w:rPr/>
            </w:pPr>
            <w:r>
              <w:rPr/>
              <w:t>Horizon Event…</w:t>
            </w:r>
          </w:p>
        </w:tc>
        <w:tc>
          <w:tcPr>
            <w:tcW w:w="13938" w:type="dxa"/>
            <w:tcBorders/>
            <w:vAlign w:val="center"/>
          </w:tcPr>
          <w:p>
            <w:pPr>
              <w:pStyle w:val="TableContents"/>
              <w:bidi w:val="0"/>
              <w:spacing w:before="0" w:after="283"/>
              <w:rPr/>
            </w:pPr>
            <w:r>
              <w:rPr/>
              <w:t>Record observed sunrise or sunset timing and optional bearing.</w:t>
            </w:r>
          </w:p>
        </w:tc>
      </w:tr>
      <w:tr>
        <w:trPr/>
        <w:tc>
          <w:tcPr>
            <w:tcW w:w="2313" w:type="dxa"/>
            <w:tcBorders/>
            <w:vAlign w:val="center"/>
          </w:tcPr>
          <w:p>
            <w:pPr>
              <w:pStyle w:val="TableContents"/>
              <w:bidi w:val="0"/>
              <w:spacing w:before="0" w:after="283"/>
              <w:rPr/>
            </w:pPr>
            <w:r>
              <w:rPr/>
              <w:t>Sun &amp; Moon…</w:t>
            </w:r>
          </w:p>
        </w:tc>
        <w:tc>
          <w:tcPr>
            <w:tcW w:w="13938" w:type="dxa"/>
            <w:tcBorders/>
            <w:vAlign w:val="center"/>
          </w:tcPr>
          <w:p>
            <w:pPr>
              <w:pStyle w:val="TableContents"/>
              <w:bidi w:val="0"/>
              <w:spacing w:before="0" w:after="283"/>
              <w:rPr/>
            </w:pPr>
            <w:r>
              <w:rPr/>
              <w:t>Open the offline event, body, best-sight, almanac, noon and Polaris planner.</w:t>
            </w:r>
          </w:p>
        </w:tc>
      </w:tr>
      <w:tr>
        <w:trPr/>
        <w:tc>
          <w:tcPr>
            <w:tcW w:w="2313" w:type="dxa"/>
            <w:tcBorders/>
            <w:vAlign w:val="center"/>
          </w:tcPr>
          <w:p>
            <w:pPr>
              <w:pStyle w:val="TableContents"/>
              <w:bidi w:val="0"/>
              <w:spacing w:before="0" w:after="283"/>
              <w:rPr/>
            </w:pPr>
            <w:r>
              <w:rPr/>
              <w:t>Analyze Sights…</w:t>
            </w:r>
          </w:p>
        </w:tc>
        <w:tc>
          <w:tcPr>
            <w:tcW w:w="13938" w:type="dxa"/>
            <w:tcBorders/>
            <w:vAlign w:val="center"/>
          </w:tcPr>
          <w:p>
            <w:pPr>
              <w:pStyle w:val="TableContents"/>
              <w:bidi w:val="0"/>
              <w:spacing w:before="0" w:after="283"/>
              <w:rPr/>
            </w:pPr>
            <w:r>
              <w:rPr/>
              <w:t>Analyze residuals and repeat-observation behaviour.</w:t>
            </w:r>
          </w:p>
        </w:tc>
      </w:tr>
      <w:tr>
        <w:trPr/>
        <w:tc>
          <w:tcPr>
            <w:tcW w:w="2313" w:type="dxa"/>
            <w:tcBorders/>
            <w:vAlign w:val="center"/>
          </w:tcPr>
          <w:p>
            <w:pPr>
              <w:pStyle w:val="TableContents"/>
              <w:bidi w:val="0"/>
              <w:spacing w:before="0" w:after="283"/>
              <w:rPr/>
            </w:pPr>
            <w:r>
              <w:rPr/>
              <w:t>Lunar Tools…</w:t>
            </w:r>
          </w:p>
        </w:tc>
        <w:tc>
          <w:tcPr>
            <w:tcW w:w="13938"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2313" w:type="dxa"/>
            <w:tcBorders/>
            <w:vAlign w:val="center"/>
          </w:tcPr>
          <w:p>
            <w:pPr>
              <w:pStyle w:val="TableContents"/>
              <w:bidi w:val="0"/>
              <w:spacing w:before="0" w:after="283"/>
              <w:rPr/>
            </w:pPr>
            <w:r>
              <w:rPr/>
              <w:t>Generate Almanac…</w:t>
            </w:r>
          </w:p>
        </w:tc>
        <w:tc>
          <w:tcPr>
            <w:tcW w:w="13938"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2313" w:type="dxa"/>
            <w:tcBorders/>
            <w:vAlign w:val="center"/>
          </w:tcPr>
          <w:p>
            <w:pPr>
              <w:pStyle w:val="TableContents"/>
              <w:bidi w:val="0"/>
              <w:spacing w:before="0" w:after="283"/>
              <w:rPr/>
            </w:pPr>
            <w:r>
              <w:rPr/>
              <w:t>Eclipses…</w:t>
            </w:r>
          </w:p>
        </w:tc>
        <w:tc>
          <w:tcPr>
            <w:tcW w:w="13938" w:type="dxa"/>
            <w:tcBorders/>
            <w:vAlign w:val="center"/>
          </w:tcPr>
          <w:p>
            <w:pPr>
              <w:pStyle w:val="TableContents"/>
              <w:bidi w:val="0"/>
              <w:spacing w:before="0" w:after="283"/>
              <w:rPr/>
            </w:pPr>
            <w:r>
              <w:rPr/>
              <w:t>Search, plot and calculate offline solar-eclipse circumstances.</w:t>
            </w:r>
          </w:p>
        </w:tc>
      </w:tr>
      <w:tr>
        <w:trPr/>
        <w:tc>
          <w:tcPr>
            <w:tcW w:w="2313" w:type="dxa"/>
            <w:tcBorders/>
            <w:vAlign w:val="center"/>
          </w:tcPr>
          <w:p>
            <w:pPr>
              <w:pStyle w:val="TableContents"/>
              <w:bidi w:val="0"/>
              <w:spacing w:before="0" w:after="283"/>
              <w:rPr/>
            </w:pPr>
            <w:r>
              <w:rPr/>
              <w:t>Coastal Sextant…</w:t>
            </w:r>
          </w:p>
        </w:tc>
        <w:tc>
          <w:tcPr>
            <w:tcW w:w="13938" w:type="dxa"/>
            <w:tcBorders/>
            <w:vAlign w:val="center"/>
          </w:tcPr>
          <w:p>
            <w:pPr>
              <w:pStyle w:val="TableContents"/>
              <w:bidi w:val="0"/>
              <w:spacing w:before="0" w:after="283"/>
              <w:rPr/>
            </w:pPr>
            <w:r>
              <w:rPr/>
              <w:t>Use vertical-angle ranging or horizontal-sextant-angle fixing.</w:t>
            </w:r>
          </w:p>
        </w:tc>
      </w:tr>
      <w:tr>
        <w:trPr/>
        <w:tc>
          <w:tcPr>
            <w:tcW w:w="2313" w:type="dxa"/>
            <w:tcBorders/>
            <w:vAlign w:val="center"/>
          </w:tcPr>
          <w:p>
            <w:pPr>
              <w:pStyle w:val="TableContents"/>
              <w:bidi w:val="0"/>
              <w:spacing w:before="0" w:after="283"/>
              <w:rPr/>
            </w:pPr>
            <w:r>
              <w:rPr/>
              <w:t>Duplicate / Edit / Delete</w:t>
            </w:r>
          </w:p>
        </w:tc>
        <w:tc>
          <w:tcPr>
            <w:tcW w:w="13938" w:type="dxa"/>
            <w:tcBorders/>
            <w:vAlign w:val="center"/>
          </w:tcPr>
          <w:p>
            <w:pPr>
              <w:pStyle w:val="TableContents"/>
              <w:bidi w:val="0"/>
              <w:spacing w:before="0" w:after="283"/>
              <w:rPr/>
            </w:pPr>
            <w:r>
              <w:rPr/>
              <w:t>Manage a selected stored sight. Duplicate is useful for a run of sights.</w:t>
            </w:r>
          </w:p>
        </w:tc>
      </w:tr>
      <w:tr>
        <w:trPr/>
        <w:tc>
          <w:tcPr>
            <w:tcW w:w="2313" w:type="dxa"/>
            <w:tcBorders/>
            <w:vAlign w:val="center"/>
          </w:tcPr>
          <w:p>
            <w:pPr>
              <w:pStyle w:val="TableContents"/>
              <w:bidi w:val="0"/>
              <w:spacing w:before="0" w:after="283"/>
              <w:rPr/>
            </w:pPr>
            <w:r>
              <w:rPr/>
              <w:t>Clock Offset</w:t>
            </w:r>
          </w:p>
        </w:tc>
        <w:tc>
          <w:tcPr>
            <w:tcW w:w="13938" w:type="dxa"/>
            <w:tcBorders/>
            <w:vAlign w:val="center"/>
          </w:tcPr>
          <w:p>
            <w:pPr>
              <w:pStyle w:val="TableContents"/>
              <w:bidi w:val="0"/>
              <w:spacing w:before="0" w:after="283"/>
              <w:rPr/>
            </w:pPr>
            <w:r>
              <w:rPr/>
              <w:t>Apply a common correction to stored sight times.</w:t>
            </w:r>
          </w:p>
        </w:tc>
      </w:tr>
      <w:tr>
        <w:trPr/>
        <w:tc>
          <w:tcPr>
            <w:tcW w:w="2313" w:type="dxa"/>
            <w:tcBorders/>
            <w:vAlign w:val="center"/>
          </w:tcPr>
          <w:p>
            <w:pPr>
              <w:pStyle w:val="TableContents"/>
              <w:bidi w:val="0"/>
              <w:spacing w:before="0" w:after="283"/>
              <w:rPr/>
            </w:pPr>
            <w:r>
              <w:rPr/>
              <w:t>Hide</w:t>
            </w:r>
          </w:p>
        </w:tc>
        <w:tc>
          <w:tcPr>
            <w:tcW w:w="13938" w:type="dxa"/>
            <w:tcBorders/>
            <w:vAlign w:val="center"/>
          </w:tcPr>
          <w:p>
            <w:pPr>
              <w:pStyle w:val="TableContents"/>
              <w:bidi w:val="0"/>
              <w:spacing w:before="0" w:after="283"/>
              <w:rPr/>
            </w:pPr>
            <w:r>
              <w:rPr/>
              <w:t>Collapse or restore the sight list and controls.</w:t>
            </w:r>
          </w:p>
        </w:tc>
      </w:tr>
      <w:tr>
        <w:trPr/>
        <w:tc>
          <w:tcPr>
            <w:tcW w:w="2313" w:type="dxa"/>
            <w:tcBorders/>
            <w:vAlign w:val="center"/>
          </w:tcPr>
          <w:p>
            <w:pPr>
              <w:pStyle w:val="TableContents"/>
              <w:bidi w:val="0"/>
              <w:spacing w:before="0" w:after="283"/>
              <w:rPr/>
            </w:pPr>
            <w:r>
              <w:rPr/>
              <w:t>Documentation</w:t>
            </w:r>
          </w:p>
        </w:tc>
        <w:tc>
          <w:tcPr>
            <w:tcW w:w="13938" w:type="dxa"/>
            <w:tcBorders/>
            <w:vAlign w:val="center"/>
          </w:tcPr>
          <w:p>
            <w:pPr>
              <w:pStyle w:val="TableContents"/>
              <w:bidi w:val="0"/>
              <w:spacing w:before="0" w:after="283"/>
              <w:rPr/>
            </w:pPr>
            <w:r>
              <w:rPr/>
              <w:t>Open this completely offline manual in the plugin's internal viewer.</w:t>
            </w:r>
          </w:p>
        </w:tc>
      </w:tr>
      <w:tr>
        <w:trPr/>
        <w:tc>
          <w:tcPr>
            <w:tcW w:w="2313" w:type="dxa"/>
            <w:tcBorders/>
            <w:vAlign w:val="center"/>
          </w:tcPr>
          <w:p>
            <w:pPr>
              <w:pStyle w:val="TableContents"/>
              <w:bidi w:val="0"/>
              <w:spacing w:before="0" w:after="283"/>
              <w:rPr/>
            </w:pPr>
            <w:r>
              <w:rPr/>
              <w:t>PDF Documentation</w:t>
            </w:r>
          </w:p>
        </w:tc>
        <w:tc>
          <w:tcPr>
            <w:tcW w:w="13938"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Use the panel to decide how much confidence to place in a captured time and to synchronise a deck watch. Hide the panel when screen space is limited.</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w:t>
      </w:r>
    </w:p>
    <w:p>
      <w:pPr>
        <w:pStyle w:val="Heading2"/>
        <w:bidi w:val="0"/>
        <w:rPr/>
      </w:pPr>
      <w:r>
        <w:rPr/>
        <w:t>9.3 Bodies &amp; Best Sights</w:t>
      </w:r>
    </w:p>
    <w:p>
      <w:pPr>
        <w:pStyle w:val="BodyText"/>
        <w:bidi w:val="0"/>
        <w:rPr/>
      </w:pPr>
      <w:r>
        <w:rPr/>
        <w:t>The body list shows bodies between 10° and 75° geometric Hc with catalogue magnitude 3 or brighter. Click any column heading to sort the table; click it again to reverse the order. 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are attempted only for the first 14 score-ranked bodies and are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GHA, SHA, declination, Hc and true Zn for the selected position/time context. </w:t>
      </w:r>
      <w:r>
        <w:rPr>
          <w:rStyle w:val="Strong"/>
        </w:rPr>
        <w:t>Export CSV…</w:t>
      </w:r>
      <w:r>
        <w:rPr/>
        <w:t xml:space="preserve"> creates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w:t>
      </w:r>
    </w:p>
    <w:p>
      <w:pPr>
        <w:pStyle w:val="BodyText"/>
        <w:numPr>
          <w:ilvl w:val="0"/>
          <w:numId w:val="11"/>
        </w:numPr>
        <w:tabs>
          <w:tab w:val="clear" w:pos="1134"/>
          <w:tab w:val="left" w:pos="709" w:leader="none"/>
        </w:tabs>
        <w:bidi w:val="0"/>
        <w:spacing w:before="0" w:after="0"/>
        <w:ind w:hanging="283" w:start="709"/>
        <w:rPr/>
      </w:pPr>
      <w:r>
        <w:rPr/>
        <w:t xml:space="preserve">Choose the fix reference epoch, normally the latest observation. </w:t>
      </w:r>
    </w:p>
    <w:p>
      <w:pPr>
        <w:pStyle w:val="BodyText"/>
        <w:numPr>
          <w:ilvl w:val="0"/>
          <w:numId w:val="11"/>
        </w:numPr>
        <w:tabs>
          <w:tab w:val="clear" w:pos="1134"/>
          <w:tab w:val="left" w:pos="709" w:leader="none"/>
        </w:tabs>
        <w:bidi w:val="0"/>
        <w:spacing w:before="0" w:after="0"/>
        <w:ind w:hanging="283" w:start="709"/>
        <w:rPr/>
      </w:pPr>
      <w:r>
        <w:rPr/>
        <w:t xml:space="preserve">Enter the best available true COG and SOG or equivalent displacement model. </w:t>
      </w:r>
    </w:p>
    <w:p>
      <w:pPr>
        <w:pStyle w:val="BodyText"/>
        <w:numPr>
          <w:ilvl w:val="0"/>
          <w:numId w:val="11"/>
        </w:numPr>
        <w:tabs>
          <w:tab w:val="clear" w:pos="1134"/>
          <w:tab w:val="left" w:pos="709" w:leader="none"/>
        </w:tabs>
        <w:bidi w:val="0"/>
        <w:ind w:hanging="283" w:start="709"/>
        <w:rPr/>
      </w:pPr>
      <w:r>
        <w:rPr/>
        <w:t xml:space="preserve">Solve, then examine residuals and whether the assumed motion was credible. </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For a Moon–Sun calculation, the solver uses the checksum-verified local JPL DE440s kernel when it has already been imported for the eclipse module. A Moon–planet or Moon–star calculation, or any installation without DE440s, uses the bundled analytical ephemeris. The result identifies the ephemeris source used. DE440s is optional for ordinary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Use </w:t>
      </w:r>
      <w:r>
        <w:rPr>
          <w:rStyle w:val="Strong"/>
        </w:rPr>
        <w:t>Results</w:t>
      </w:r>
      <w:r>
        <w:rPr/>
        <w:t xml:space="preserve"> for the operational candidates and </w:t>
      </w:r>
      <w:r>
        <w:rPr>
          <w:rStyle w:val="Strong"/>
        </w:rPr>
        <w:t>Calculations</w:t>
      </w:r>
      <w:r>
        <w:rPr/>
        <w:t xml:space="preserve"> for the complete auditable working.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t xml:space="preserve">The lunar result window deliberately has two pages. </w:t>
      </w:r>
      <w:r>
        <w:rPr>
          <w:rStyle w:val="Strong"/>
        </w:rPr>
        <w:t>Results</w:t>
      </w:r>
      <w:r>
        <w:rPr/>
        <w:t xml:space="preserve"> is the concise operational view: possible UTC values, watch correction, lunar-distance rate, estimated UTC uncertainty, position candidates and warnings. </w:t>
      </w:r>
      <w:r>
        <w:rPr>
          <w:rStyle w:val="Strong"/>
        </w:rPr>
        <w:t>Calculations</w:t>
      </w:r>
      <w:r>
        <w:rPr/>
        <w:t xml:space="preserve"> preserves the educational and auditable working. In simultaneous mode it shows the raw observations and conventions; index and dip arithmetic; every limb/contact and semidiameter correction; refraction, parallax and corrected altitudes; both direct spherical-triangle formulae with their numerical substitutions; every coarse UTC scan point; every bisection refinement; converged roots; uncertainty components; altitude- circle construction, position candidates and warnings. It records the calculations actually used by the modern solver rather than the former two-endpoint interpolation.</w:t>
      </w:r>
    </w:p>
    <w:p>
      <w:pPr>
        <w:pStyle w:val="BodyText"/>
        <w:bidi w:val="0"/>
        <w:rPr/>
      </w:pPr>
      <w:r>
        <w:rPr/>
        <w:t>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Select </w:t>
      </w:r>
      <w:r>
        <w:rPr>
          <w:rStyle w:val="Strong"/>
        </w:rPr>
        <w:t>Lunar Tools… → Lunar sequence</w:t>
      </w:r>
      <w:r>
        <w:rPr/>
        <w:t xml:space="preserve"> and tick the observations belonging to one watch/session.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Enter an initial/known position and a physically justified watch-correction search span.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start at 0° N, 0° E so stale vessel coordinates cannot be mistaken for targets.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69"/>
        <w:gridCol w:w="6781"/>
      </w:tblGrid>
      <w:tr>
        <w:trPr/>
        <w:tc>
          <w:tcPr>
            <w:tcW w:w="2969" w:type="dxa"/>
            <w:tcBorders/>
            <w:vAlign w:val="center"/>
          </w:tcPr>
          <w:p>
            <w:pPr>
              <w:pStyle w:val="TableHeading"/>
              <w:suppressLineNumbers/>
              <w:shd w:fill="17365D" w:val="clear"/>
              <w:bidi w:val="0"/>
              <w:spacing w:before="0" w:after="283"/>
              <w:jc w:val="start"/>
              <w:rPr/>
            </w:pPr>
            <w:r>
              <w:rPr/>
              <w:t>Symptom</w:t>
            </w:r>
          </w:p>
        </w:tc>
        <w:tc>
          <w:tcPr>
            <w:tcW w:w="6781" w:type="dxa"/>
            <w:tcBorders/>
            <w:vAlign w:val="center"/>
          </w:tcPr>
          <w:p>
            <w:pPr>
              <w:pStyle w:val="TableHeading"/>
              <w:suppressLineNumbers/>
              <w:shd w:fill="17365D" w:val="clear"/>
              <w:bidi w:val="0"/>
              <w:spacing w:before="0" w:after="283"/>
              <w:jc w:val="start"/>
              <w:rPr/>
            </w:pPr>
            <w:r>
              <w:rPr/>
              <w:t>Checks</w:t>
            </w:r>
          </w:p>
        </w:tc>
      </w:tr>
      <w:tr>
        <w:trPr/>
        <w:tc>
          <w:tcPr>
            <w:tcW w:w="2969" w:type="dxa"/>
            <w:tcBorders/>
            <w:vAlign w:val="center"/>
          </w:tcPr>
          <w:p>
            <w:pPr>
              <w:pStyle w:val="TableContents"/>
              <w:bidi w:val="0"/>
              <w:spacing w:before="0" w:after="283"/>
              <w:rPr/>
            </w:pPr>
            <w:r>
              <w:rPr/>
              <w:t>No COP is visible</w:t>
            </w:r>
          </w:p>
        </w:tc>
        <w:tc>
          <w:tcPr>
            <w:tcW w:w="6781"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69" w:type="dxa"/>
            <w:tcBorders/>
            <w:vAlign w:val="center"/>
          </w:tcPr>
          <w:p>
            <w:pPr>
              <w:pStyle w:val="TableContents"/>
              <w:bidi w:val="0"/>
              <w:spacing w:before="0" w:after="283"/>
              <w:rPr/>
            </w:pPr>
            <w:r>
              <w:rPr/>
              <w:t>Hc or Zn is implausible</w:t>
            </w:r>
          </w:p>
        </w:tc>
        <w:tc>
          <w:tcPr>
            <w:tcW w:w="6781"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69" w:type="dxa"/>
            <w:tcBorders/>
            <w:vAlign w:val="center"/>
          </w:tcPr>
          <w:p>
            <w:pPr>
              <w:pStyle w:val="TableContents"/>
              <w:bidi w:val="0"/>
              <w:spacing w:before="0" w:after="283"/>
              <w:rPr/>
            </w:pPr>
            <w:r>
              <w:rPr/>
              <w:t>Intercept is enormous</w:t>
            </w:r>
          </w:p>
        </w:tc>
        <w:tc>
          <w:tcPr>
            <w:tcW w:w="6781"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69" w:type="dxa"/>
            <w:tcBorders/>
            <w:vAlign w:val="center"/>
          </w:tcPr>
          <w:p>
            <w:pPr>
              <w:pStyle w:val="TableContents"/>
              <w:bidi w:val="0"/>
              <w:spacing w:before="0" w:after="283"/>
              <w:rPr/>
            </w:pPr>
            <w:r>
              <w:rPr/>
              <w:t>Sunrise/sunset differs by about an hour</w:t>
            </w:r>
          </w:p>
        </w:tc>
        <w:tc>
          <w:tcPr>
            <w:tcW w:w="6781"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69" w:type="dxa"/>
            <w:tcBorders/>
            <w:vAlign w:val="center"/>
          </w:tcPr>
          <w:p>
            <w:pPr>
              <w:pStyle w:val="TableContents"/>
              <w:bidi w:val="0"/>
              <w:spacing w:before="0" w:after="283"/>
              <w:rPr/>
            </w:pPr>
            <w:r>
              <w:rPr/>
              <w:t>Planner or Lunar Tools date appears in an unexpected order or uses AM/PM</w:t>
            </w:r>
          </w:p>
        </w:tc>
        <w:tc>
          <w:tcPr>
            <w:tcW w:w="6781"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69" w:type="dxa"/>
            <w:tcBorders/>
            <w:vAlign w:val="center"/>
          </w:tcPr>
          <w:p>
            <w:pPr>
              <w:pStyle w:val="TableContents"/>
              <w:bidi w:val="0"/>
              <w:spacing w:before="0" w:after="283"/>
              <w:rPr/>
            </w:pPr>
            <w:r>
              <w:rPr/>
              <w:t>Editing a live position or “Now” time stops following it</w:t>
            </w:r>
          </w:p>
        </w:tc>
        <w:tc>
          <w:tcPr>
            <w:tcW w:w="6781"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69" w:type="dxa"/>
            <w:tcBorders/>
            <w:vAlign w:val="center"/>
          </w:tcPr>
          <w:p>
            <w:pPr>
              <w:pStyle w:val="TableContents"/>
              <w:bidi w:val="0"/>
              <w:spacing w:before="0" w:after="283"/>
              <w:rPr/>
            </w:pPr>
            <w:r>
              <w:rPr/>
              <w:t>A body dot has no sky-plot label</w:t>
            </w:r>
          </w:p>
        </w:tc>
        <w:tc>
          <w:tcPr>
            <w:tcW w:w="6781" w:type="dxa"/>
            <w:tcBorders/>
            <w:vAlign w:val="center"/>
          </w:tcPr>
          <w:p>
            <w:pPr>
              <w:pStyle w:val="TableContents"/>
              <w:bidi w:val="0"/>
              <w:spacing w:before="0" w:after="283"/>
              <w:rPr/>
            </w:pPr>
            <w:r>
              <w:rPr/>
              <w:t>Only the first 14 score-ranked bodies are considered for labels, and overlapping labels are suppressed. Use the sortable body table to identify and inspect all listed bodies.</w:t>
            </w:r>
          </w:p>
        </w:tc>
      </w:tr>
      <w:tr>
        <w:trPr/>
        <w:tc>
          <w:tcPr>
            <w:tcW w:w="2969" w:type="dxa"/>
            <w:tcBorders/>
            <w:vAlign w:val="center"/>
          </w:tcPr>
          <w:p>
            <w:pPr>
              <w:pStyle w:val="TableContents"/>
              <w:bidi w:val="0"/>
              <w:spacing w:before="0" w:after="283"/>
              <w:rPr/>
            </w:pPr>
            <w:r>
              <w:rPr/>
              <w:t>GNSS UTC unavailable</w:t>
            </w:r>
          </w:p>
        </w:tc>
        <w:tc>
          <w:tcPr>
            <w:tcW w:w="6781"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69" w:type="dxa"/>
            <w:tcBorders/>
            <w:vAlign w:val="center"/>
          </w:tcPr>
          <w:p>
            <w:pPr>
              <w:pStyle w:val="TableContents"/>
              <w:bidi w:val="0"/>
              <w:spacing w:before="0" w:after="283"/>
              <w:rPr/>
            </w:pPr>
            <w:r>
              <w:rPr/>
              <w:t>Chrony status unavailable</w:t>
            </w:r>
          </w:p>
        </w:tc>
        <w:tc>
          <w:tcPr>
            <w:tcW w:w="6781"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69" w:type="dxa"/>
            <w:tcBorders/>
            <w:vAlign w:val="center"/>
          </w:tcPr>
          <w:p>
            <w:pPr>
              <w:pStyle w:val="TableContents"/>
              <w:bidi w:val="0"/>
              <w:spacing w:before="0" w:after="283"/>
              <w:rPr/>
            </w:pPr>
            <w:r>
              <w:rPr/>
              <w:t>Lunar solver finds several times</w:t>
            </w:r>
          </w:p>
        </w:tc>
        <w:tc>
          <w:tcPr>
            <w:tcW w:w="6781"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69" w:type="dxa"/>
            <w:tcBorders/>
            <w:vAlign w:val="center"/>
          </w:tcPr>
          <w:p>
            <w:pPr>
              <w:pStyle w:val="TableContents"/>
              <w:bidi w:val="0"/>
              <w:spacing w:before="0" w:after="283"/>
              <w:rPr/>
            </w:pPr>
            <w:r>
              <w:rPr/>
              <w:t>Lunar solution is unstable</w:t>
            </w:r>
          </w:p>
        </w:tc>
        <w:tc>
          <w:tcPr>
            <w:tcW w:w="6781"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69" w:type="dxa"/>
            <w:tcBorders/>
            <w:vAlign w:val="center"/>
          </w:tcPr>
          <w:p>
            <w:pPr>
              <w:pStyle w:val="TableContents"/>
              <w:bidi w:val="0"/>
              <w:spacing w:before="0" w:after="283"/>
              <w:rPr/>
            </w:pPr>
            <w:r>
              <w:rPr/>
              <w:t>Joint lunar solution has alternates</w:t>
            </w:r>
          </w:p>
        </w:tc>
        <w:tc>
          <w:tcPr>
            <w:tcW w:w="6781"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69" w:type="dxa"/>
            <w:tcBorders/>
            <w:vAlign w:val="center"/>
          </w:tcPr>
          <w:p>
            <w:pPr>
              <w:pStyle w:val="TableContents"/>
              <w:bidi w:val="0"/>
              <w:spacing w:before="0" w:after="283"/>
              <w:rPr/>
            </w:pPr>
            <w:r>
              <w:rPr/>
              <w:t>Joint lunar residual is flagged</w:t>
            </w:r>
          </w:p>
        </w:tc>
        <w:tc>
          <w:tcPr>
            <w:tcW w:w="6781"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69" w:type="dxa"/>
            <w:tcBorders/>
            <w:vAlign w:val="center"/>
          </w:tcPr>
          <w:p>
            <w:pPr>
              <w:pStyle w:val="TableContents"/>
              <w:bidi w:val="0"/>
              <w:spacing w:before="0" w:after="283"/>
              <w:rPr/>
            </w:pPr>
            <w:r>
              <w:rPr/>
              <w:t>Sextant check predicts “unavailable”</w:t>
            </w:r>
          </w:p>
        </w:tc>
        <w:tc>
          <w:tcPr>
            <w:tcW w:w="6781"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69" w:type="dxa"/>
            <w:tcBorders/>
            <w:vAlign w:val="center"/>
          </w:tcPr>
          <w:p>
            <w:pPr>
              <w:pStyle w:val="TableContents"/>
              <w:bidi w:val="0"/>
              <w:spacing w:before="0" w:after="283"/>
              <w:rPr/>
            </w:pPr>
            <w:r>
              <w:rPr/>
              <w:t>Correction profile varies unexpectedly</w:t>
            </w:r>
          </w:p>
        </w:tc>
        <w:tc>
          <w:tcPr>
            <w:tcW w:w="6781"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69" w:type="dxa"/>
            <w:tcBorders/>
            <w:vAlign w:val="center"/>
          </w:tcPr>
          <w:p>
            <w:pPr>
              <w:pStyle w:val="TableContents"/>
              <w:bidi w:val="0"/>
              <w:spacing w:before="0" w:after="283"/>
              <w:rPr/>
            </w:pPr>
            <w:r>
              <w:rPr/>
              <w:t>Running fix is poor</w:t>
            </w:r>
          </w:p>
        </w:tc>
        <w:tc>
          <w:tcPr>
            <w:tcW w:w="6781"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69" w:type="dxa"/>
            <w:tcBorders/>
            <w:vAlign w:val="center"/>
          </w:tcPr>
          <w:p>
            <w:pPr>
              <w:pStyle w:val="TableContents"/>
              <w:bidi w:val="0"/>
              <w:spacing w:before="0" w:after="283"/>
              <w:rPr/>
            </w:pPr>
            <w:r>
              <w:rPr/>
              <w:t>Eclipse controls unavailable</w:t>
            </w:r>
          </w:p>
        </w:tc>
        <w:tc>
          <w:tcPr>
            <w:tcW w:w="6781"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12160" w:type="dxa"/>
        <w:jc w:val="start"/>
        <w:tblInd w:w="0" w:type="dxa"/>
        <w:tblLayout w:type="fixed"/>
        <w:tblCellMar>
          <w:top w:w="28" w:type="dxa"/>
          <w:start w:w="28" w:type="dxa"/>
          <w:bottom w:w="28" w:type="dxa"/>
          <w:end w:w="28" w:type="dxa"/>
        </w:tblCellMar>
      </w:tblPr>
      <w:tblGrid>
        <w:gridCol w:w="1684"/>
        <w:gridCol w:w="10476"/>
      </w:tblGrid>
      <w:tr>
        <w:trPr/>
        <w:tc>
          <w:tcPr>
            <w:tcW w:w="1684" w:type="dxa"/>
            <w:tcBorders/>
            <w:vAlign w:val="center"/>
          </w:tcPr>
          <w:p>
            <w:pPr>
              <w:pStyle w:val="TableHeading"/>
              <w:suppressLineNumbers/>
              <w:shd w:fill="17365D" w:val="clear"/>
              <w:bidi w:val="0"/>
              <w:spacing w:before="0" w:after="283"/>
              <w:jc w:val="start"/>
              <w:rPr/>
            </w:pPr>
            <w:r>
              <w:rPr/>
              <w:t>Abbreviation</w:t>
            </w:r>
          </w:p>
        </w:tc>
        <w:tc>
          <w:tcPr>
            <w:tcW w:w="10476" w:type="dxa"/>
            <w:tcBorders/>
            <w:vAlign w:val="center"/>
          </w:tcPr>
          <w:p>
            <w:pPr>
              <w:pStyle w:val="TableHeading"/>
              <w:suppressLineNumbers/>
              <w:shd w:fill="17365D" w:val="clear"/>
              <w:bidi w:val="0"/>
              <w:spacing w:before="0" w:after="283"/>
              <w:jc w:val="start"/>
              <w:rPr/>
            </w:pPr>
            <w:r>
              <w:rPr/>
              <w:t>Expansion and use</w:t>
            </w:r>
          </w:p>
        </w:tc>
      </w:tr>
      <w:tr>
        <w:trPr/>
        <w:tc>
          <w:tcPr>
            <w:tcW w:w="1684" w:type="dxa"/>
            <w:tcBorders/>
            <w:vAlign w:val="center"/>
          </w:tcPr>
          <w:p>
            <w:pPr>
              <w:pStyle w:val="TableContents"/>
              <w:bidi w:val="0"/>
              <w:spacing w:before="0" w:after="283"/>
              <w:rPr/>
            </w:pPr>
            <w:r>
              <w:rPr/>
              <w:t>A4</w:t>
            </w:r>
          </w:p>
        </w:tc>
        <w:tc>
          <w:tcPr>
            <w:tcW w:w="10476" w:type="dxa"/>
            <w:tcBorders/>
            <w:vAlign w:val="center"/>
          </w:tcPr>
          <w:p>
            <w:pPr>
              <w:pStyle w:val="TableContents"/>
              <w:bidi w:val="0"/>
              <w:spacing w:before="0" w:after="283"/>
              <w:rPr/>
            </w:pPr>
            <w:r>
              <w:rPr/>
              <w:t>International standard paper size used for the printable manual.</w:t>
            </w:r>
          </w:p>
        </w:tc>
      </w:tr>
      <w:tr>
        <w:trPr/>
        <w:tc>
          <w:tcPr>
            <w:tcW w:w="1684" w:type="dxa"/>
            <w:tcBorders/>
            <w:vAlign w:val="center"/>
          </w:tcPr>
          <w:p>
            <w:pPr>
              <w:pStyle w:val="TableContents"/>
              <w:bidi w:val="0"/>
              <w:spacing w:before="0" w:after="283"/>
              <w:rPr/>
            </w:pPr>
            <w:r>
              <w:rPr/>
              <w:t>AP</w:t>
            </w:r>
          </w:p>
        </w:tc>
        <w:tc>
          <w:tcPr>
            <w:tcW w:w="10476" w:type="dxa"/>
            <w:tcBorders/>
            <w:vAlign w:val="center"/>
          </w:tcPr>
          <w:p>
            <w:pPr>
              <w:pStyle w:val="TableContents"/>
              <w:bidi w:val="0"/>
              <w:spacing w:before="0" w:after="283"/>
              <w:rPr/>
            </w:pPr>
            <w:r>
              <w:rPr/>
              <w:t>Assumed Position.</w:t>
            </w:r>
          </w:p>
        </w:tc>
      </w:tr>
      <w:tr>
        <w:trPr/>
        <w:tc>
          <w:tcPr>
            <w:tcW w:w="1684" w:type="dxa"/>
            <w:tcBorders/>
            <w:vAlign w:val="center"/>
          </w:tcPr>
          <w:p>
            <w:pPr>
              <w:pStyle w:val="TableContents"/>
              <w:bidi w:val="0"/>
              <w:spacing w:before="0" w:after="283"/>
              <w:rPr/>
            </w:pPr>
            <w:r>
              <w:rPr/>
              <w:t>BIPM</w:t>
            </w:r>
          </w:p>
        </w:tc>
        <w:tc>
          <w:tcPr>
            <w:tcW w:w="10476" w:type="dxa"/>
            <w:tcBorders/>
            <w:vAlign w:val="center"/>
          </w:tcPr>
          <w:p>
            <w:pPr>
              <w:pStyle w:val="TableContents"/>
              <w:bidi w:val="0"/>
              <w:spacing w:before="0" w:after="283"/>
              <w:rPr/>
            </w:pPr>
            <w:r>
              <w:rPr/>
              <w:t>International Bureau of Weights and Measures; maintains international atomic time scales.</w:t>
            </w:r>
          </w:p>
        </w:tc>
      </w:tr>
      <w:tr>
        <w:trPr/>
        <w:tc>
          <w:tcPr>
            <w:tcW w:w="1684" w:type="dxa"/>
            <w:tcBorders/>
            <w:vAlign w:val="center"/>
          </w:tcPr>
          <w:p>
            <w:pPr>
              <w:pStyle w:val="TableContents"/>
              <w:bidi w:val="0"/>
              <w:spacing w:before="0" w:after="283"/>
              <w:rPr/>
            </w:pPr>
            <w:r>
              <w:rPr/>
              <w:t>C1–C4</w:t>
            </w:r>
          </w:p>
        </w:tc>
        <w:tc>
          <w:tcPr>
            <w:tcW w:w="10476" w:type="dxa"/>
            <w:tcBorders/>
            <w:vAlign w:val="center"/>
          </w:tcPr>
          <w:p>
            <w:pPr>
              <w:pStyle w:val="TableContents"/>
              <w:bidi w:val="0"/>
              <w:spacing w:before="0" w:after="283"/>
              <w:rPr/>
            </w:pPr>
            <w:r>
              <w:rPr/>
              <w:t>First through fourth local eclipse contacts.</w:t>
            </w:r>
          </w:p>
        </w:tc>
      </w:tr>
      <w:tr>
        <w:trPr/>
        <w:tc>
          <w:tcPr>
            <w:tcW w:w="1684" w:type="dxa"/>
            <w:tcBorders/>
            <w:vAlign w:val="center"/>
          </w:tcPr>
          <w:p>
            <w:pPr>
              <w:pStyle w:val="TableContents"/>
              <w:bidi w:val="0"/>
              <w:spacing w:before="0" w:after="283"/>
              <w:rPr/>
            </w:pPr>
            <w:r>
              <w:rPr/>
              <w:t>COG</w:t>
            </w:r>
          </w:p>
        </w:tc>
        <w:tc>
          <w:tcPr>
            <w:tcW w:w="10476" w:type="dxa"/>
            <w:tcBorders/>
            <w:vAlign w:val="center"/>
          </w:tcPr>
          <w:p>
            <w:pPr>
              <w:pStyle w:val="TableContents"/>
              <w:bidi w:val="0"/>
              <w:spacing w:before="0" w:after="283"/>
              <w:rPr/>
            </w:pPr>
            <w:r>
              <w:rPr/>
              <w:t>Course Over Ground; use true degrees where the plugin says COG true.</w:t>
            </w:r>
          </w:p>
        </w:tc>
      </w:tr>
      <w:tr>
        <w:trPr/>
        <w:tc>
          <w:tcPr>
            <w:tcW w:w="1684" w:type="dxa"/>
            <w:tcBorders/>
            <w:vAlign w:val="center"/>
          </w:tcPr>
          <w:p>
            <w:pPr>
              <w:pStyle w:val="TableContents"/>
              <w:bidi w:val="0"/>
              <w:spacing w:before="0" w:after="283"/>
              <w:rPr/>
            </w:pPr>
            <w:r>
              <w:rPr/>
              <w:t>COP</w:t>
            </w:r>
          </w:p>
        </w:tc>
        <w:tc>
          <w:tcPr>
            <w:tcW w:w="10476" w:type="dxa"/>
            <w:tcBorders/>
            <w:vAlign w:val="center"/>
          </w:tcPr>
          <w:p>
            <w:pPr>
              <w:pStyle w:val="TableContents"/>
              <w:bidi w:val="0"/>
              <w:spacing w:before="0" w:after="283"/>
              <w:rPr/>
            </w:pPr>
            <w:r>
              <w:rPr/>
              <w:t>Circle of Position.</w:t>
            </w:r>
          </w:p>
        </w:tc>
      </w:tr>
      <w:tr>
        <w:trPr/>
        <w:tc>
          <w:tcPr>
            <w:tcW w:w="1684" w:type="dxa"/>
            <w:tcBorders/>
            <w:vAlign w:val="center"/>
          </w:tcPr>
          <w:p>
            <w:pPr>
              <w:pStyle w:val="TableContents"/>
              <w:bidi w:val="0"/>
              <w:spacing w:before="0" w:after="283"/>
              <w:rPr/>
            </w:pPr>
            <w:r>
              <w:rPr/>
              <w:t>CSV</w:t>
            </w:r>
          </w:p>
        </w:tc>
        <w:tc>
          <w:tcPr>
            <w:tcW w:w="10476" w:type="dxa"/>
            <w:tcBorders/>
            <w:vAlign w:val="center"/>
          </w:tcPr>
          <w:p>
            <w:pPr>
              <w:pStyle w:val="TableContents"/>
              <w:bidi w:val="0"/>
              <w:spacing w:before="0" w:after="283"/>
              <w:rPr/>
            </w:pPr>
            <w:r>
              <w:rPr/>
              <w:t>Comma-Separated Values file.</w:t>
            </w:r>
          </w:p>
        </w:tc>
      </w:tr>
      <w:tr>
        <w:trPr/>
        <w:tc>
          <w:tcPr>
            <w:tcW w:w="1684" w:type="dxa"/>
            <w:tcBorders/>
            <w:vAlign w:val="center"/>
          </w:tcPr>
          <w:p>
            <w:pPr>
              <w:pStyle w:val="TableContents"/>
              <w:bidi w:val="0"/>
              <w:spacing w:before="0" w:after="283"/>
              <w:rPr/>
            </w:pPr>
            <w:r>
              <w:rPr/>
              <w:t>DE440 / DE440s</w:t>
            </w:r>
          </w:p>
        </w:tc>
        <w:tc>
          <w:tcPr>
            <w:tcW w:w="10476" w:type="dxa"/>
            <w:tcBorders/>
            <w:vAlign w:val="center"/>
          </w:tcPr>
          <w:p>
            <w:pPr>
              <w:pStyle w:val="TableContents"/>
              <w:bidi w:val="0"/>
              <w:spacing w:before="0" w:after="283"/>
              <w:rPr/>
            </w:pPr>
            <w:r>
              <w:rPr/>
              <w:t>JPL Development Ephemeris 440 and its compact short-span kernel.</w:t>
            </w:r>
          </w:p>
        </w:tc>
      </w:tr>
      <w:tr>
        <w:trPr/>
        <w:tc>
          <w:tcPr>
            <w:tcW w:w="1684" w:type="dxa"/>
            <w:tcBorders/>
            <w:vAlign w:val="center"/>
          </w:tcPr>
          <w:p>
            <w:pPr>
              <w:pStyle w:val="TableContents"/>
              <w:bidi w:val="0"/>
              <w:spacing w:before="0" w:after="283"/>
              <w:rPr/>
            </w:pPr>
            <w:r>
              <w:rPr/>
              <w:t>Dec, δ</w:t>
            </w:r>
          </w:p>
        </w:tc>
        <w:tc>
          <w:tcPr>
            <w:tcW w:w="10476" w:type="dxa"/>
            <w:tcBorders/>
            <w:vAlign w:val="center"/>
          </w:tcPr>
          <w:p>
            <w:pPr>
              <w:pStyle w:val="TableContents"/>
              <w:bidi w:val="0"/>
              <w:spacing w:before="0" w:after="283"/>
              <w:rPr/>
            </w:pPr>
            <w:r>
              <w:rPr/>
              <w:t>Declination; celestial latitude north or south of the celestial equator.</w:t>
            </w:r>
          </w:p>
        </w:tc>
      </w:tr>
      <w:tr>
        <w:trPr/>
        <w:tc>
          <w:tcPr>
            <w:tcW w:w="1684" w:type="dxa"/>
            <w:tcBorders/>
            <w:vAlign w:val="center"/>
          </w:tcPr>
          <w:p>
            <w:pPr>
              <w:pStyle w:val="TableContents"/>
              <w:bidi w:val="0"/>
              <w:spacing w:before="0" w:after="283"/>
              <w:rPr/>
            </w:pPr>
            <w:r>
              <w:rPr/>
              <w:t>DOCX</w:t>
            </w:r>
          </w:p>
        </w:tc>
        <w:tc>
          <w:tcPr>
            <w:tcW w:w="10476" w:type="dxa"/>
            <w:tcBorders/>
            <w:vAlign w:val="center"/>
          </w:tcPr>
          <w:p>
            <w:pPr>
              <w:pStyle w:val="TableContents"/>
              <w:bidi w:val="0"/>
              <w:spacing w:before="0" w:after="283"/>
              <w:rPr/>
            </w:pPr>
            <w:r>
              <w:rPr/>
              <w:t>Office Open XML word-processing document; the editable contributor edition of this manual.</w:t>
            </w:r>
          </w:p>
        </w:tc>
      </w:tr>
      <w:tr>
        <w:trPr/>
        <w:tc>
          <w:tcPr>
            <w:tcW w:w="1684" w:type="dxa"/>
            <w:tcBorders/>
            <w:vAlign w:val="center"/>
          </w:tcPr>
          <w:p>
            <w:pPr>
              <w:pStyle w:val="TableContents"/>
              <w:bidi w:val="0"/>
              <w:spacing w:before="0" w:after="283"/>
              <w:rPr/>
            </w:pPr>
            <w:r>
              <w:rPr/>
              <w:t>DR</w:t>
            </w:r>
          </w:p>
        </w:tc>
        <w:tc>
          <w:tcPr>
            <w:tcW w:w="10476" w:type="dxa"/>
            <w:tcBorders/>
            <w:vAlign w:val="center"/>
          </w:tcPr>
          <w:p>
            <w:pPr>
              <w:pStyle w:val="TableContents"/>
              <w:bidi w:val="0"/>
              <w:spacing w:before="0" w:after="283"/>
              <w:rPr/>
            </w:pPr>
            <w:r>
              <w:rPr/>
              <w:t>Dead Reckoning (historically also “deduced reckoning”).</w:t>
            </w:r>
          </w:p>
        </w:tc>
      </w:tr>
      <w:tr>
        <w:trPr/>
        <w:tc>
          <w:tcPr>
            <w:tcW w:w="1684" w:type="dxa"/>
            <w:tcBorders/>
            <w:vAlign w:val="center"/>
          </w:tcPr>
          <w:p>
            <w:pPr>
              <w:pStyle w:val="TableContents"/>
              <w:bidi w:val="0"/>
              <w:spacing w:before="0" w:after="283"/>
              <w:rPr/>
            </w:pPr>
            <w:r>
              <w:rPr/>
              <w:t>DUT1</w:t>
            </w:r>
          </w:p>
        </w:tc>
        <w:tc>
          <w:tcPr>
            <w:tcW w:w="10476" w:type="dxa"/>
            <w:tcBorders/>
            <w:vAlign w:val="center"/>
          </w:tcPr>
          <w:p>
            <w:pPr>
              <w:pStyle w:val="TableContents"/>
              <w:bidi w:val="0"/>
              <w:spacing w:before="0" w:after="283"/>
              <w:rPr/>
            </w:pPr>
            <w:r>
              <w:rPr/>
              <w:t>UT1 − UTC.</w:t>
            </w:r>
          </w:p>
        </w:tc>
      </w:tr>
      <w:tr>
        <w:trPr/>
        <w:tc>
          <w:tcPr>
            <w:tcW w:w="1684" w:type="dxa"/>
            <w:tcBorders/>
            <w:vAlign w:val="center"/>
          </w:tcPr>
          <w:p>
            <w:pPr>
              <w:pStyle w:val="TableContents"/>
              <w:bidi w:val="0"/>
              <w:spacing w:before="0" w:after="283"/>
              <w:rPr/>
            </w:pPr>
            <w:r>
              <w:rPr/>
              <w:t>GHA</w:t>
            </w:r>
          </w:p>
        </w:tc>
        <w:tc>
          <w:tcPr>
            <w:tcW w:w="10476" w:type="dxa"/>
            <w:tcBorders/>
            <w:vAlign w:val="center"/>
          </w:tcPr>
          <w:p>
            <w:pPr>
              <w:pStyle w:val="TableContents"/>
              <w:bidi w:val="0"/>
              <w:spacing w:before="0" w:after="283"/>
              <w:rPr/>
            </w:pPr>
            <w:r>
              <w:rPr/>
              <w:t>Greenwich Hour Angle.</w:t>
            </w:r>
          </w:p>
        </w:tc>
      </w:tr>
      <w:tr>
        <w:trPr/>
        <w:tc>
          <w:tcPr>
            <w:tcW w:w="1684" w:type="dxa"/>
            <w:tcBorders/>
            <w:vAlign w:val="center"/>
          </w:tcPr>
          <w:p>
            <w:pPr>
              <w:pStyle w:val="TableContents"/>
              <w:bidi w:val="0"/>
              <w:spacing w:before="0" w:after="283"/>
              <w:rPr/>
            </w:pPr>
            <w:r>
              <w:rPr/>
              <w:t>GNSS</w:t>
            </w:r>
          </w:p>
        </w:tc>
        <w:tc>
          <w:tcPr>
            <w:tcW w:w="10476" w:type="dxa"/>
            <w:tcBorders/>
            <w:vAlign w:val="center"/>
          </w:tcPr>
          <w:p>
            <w:pPr>
              <w:pStyle w:val="TableContents"/>
              <w:bidi w:val="0"/>
              <w:spacing w:before="0" w:after="283"/>
              <w:rPr/>
            </w:pPr>
            <w:r>
              <w:rPr/>
              <w:t>Global Navigation Satellite System.</w:t>
            </w:r>
          </w:p>
        </w:tc>
      </w:tr>
      <w:tr>
        <w:trPr/>
        <w:tc>
          <w:tcPr>
            <w:tcW w:w="1684" w:type="dxa"/>
            <w:tcBorders/>
            <w:vAlign w:val="center"/>
          </w:tcPr>
          <w:p>
            <w:pPr>
              <w:pStyle w:val="TableContents"/>
              <w:bidi w:val="0"/>
              <w:spacing w:before="0" w:after="283"/>
              <w:rPr/>
            </w:pPr>
            <w:r>
              <w:rPr/>
              <w:t>GP</w:t>
            </w:r>
          </w:p>
        </w:tc>
        <w:tc>
          <w:tcPr>
            <w:tcW w:w="10476" w:type="dxa"/>
            <w:tcBorders/>
            <w:vAlign w:val="center"/>
          </w:tcPr>
          <w:p>
            <w:pPr>
              <w:pStyle w:val="TableContents"/>
              <w:bidi w:val="0"/>
              <w:spacing w:before="0" w:after="283"/>
              <w:rPr/>
            </w:pPr>
            <w:r>
              <w:rPr/>
              <w:t>Geographic Position of a celestial body.</w:t>
            </w:r>
          </w:p>
        </w:tc>
      </w:tr>
      <w:tr>
        <w:trPr/>
        <w:tc>
          <w:tcPr>
            <w:tcW w:w="1684" w:type="dxa"/>
            <w:tcBorders/>
            <w:vAlign w:val="center"/>
          </w:tcPr>
          <w:p>
            <w:pPr>
              <w:pStyle w:val="TableContents"/>
              <w:bidi w:val="0"/>
              <w:spacing w:before="0" w:after="283"/>
              <w:rPr/>
            </w:pPr>
            <w:r>
              <w:rPr/>
              <w:t>GPS</w:t>
            </w:r>
          </w:p>
        </w:tc>
        <w:tc>
          <w:tcPr>
            <w:tcW w:w="10476"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684" w:type="dxa"/>
            <w:tcBorders/>
            <w:vAlign w:val="center"/>
          </w:tcPr>
          <w:p>
            <w:pPr>
              <w:pStyle w:val="TableContents"/>
              <w:bidi w:val="0"/>
              <w:spacing w:before="0" w:after="283"/>
              <w:rPr/>
            </w:pPr>
            <w:r>
              <w:rPr/>
              <w:t>Ha</w:t>
            </w:r>
          </w:p>
        </w:tc>
        <w:tc>
          <w:tcPr>
            <w:tcW w:w="10476" w:type="dxa"/>
            <w:tcBorders/>
            <w:vAlign w:val="center"/>
          </w:tcPr>
          <w:p>
            <w:pPr>
              <w:pStyle w:val="TableContents"/>
              <w:bidi w:val="0"/>
              <w:spacing w:before="0" w:after="283"/>
              <w:rPr/>
            </w:pPr>
            <w:r>
              <w:rPr/>
              <w:t>Apparent altitude after index and dip/horizon corrections.</w:t>
            </w:r>
          </w:p>
        </w:tc>
      </w:tr>
      <w:tr>
        <w:trPr/>
        <w:tc>
          <w:tcPr>
            <w:tcW w:w="1684" w:type="dxa"/>
            <w:tcBorders/>
            <w:vAlign w:val="center"/>
          </w:tcPr>
          <w:p>
            <w:pPr>
              <w:pStyle w:val="TableContents"/>
              <w:bidi w:val="0"/>
              <w:spacing w:before="0" w:after="283"/>
              <w:rPr/>
            </w:pPr>
            <w:r>
              <w:rPr/>
              <w:t>Hc</w:t>
            </w:r>
          </w:p>
        </w:tc>
        <w:tc>
          <w:tcPr>
            <w:tcW w:w="10476" w:type="dxa"/>
            <w:tcBorders/>
            <w:vAlign w:val="center"/>
          </w:tcPr>
          <w:p>
            <w:pPr>
              <w:pStyle w:val="TableContents"/>
              <w:bidi w:val="0"/>
              <w:spacing w:before="0" w:after="283"/>
              <w:rPr/>
            </w:pPr>
            <w:r>
              <w:rPr/>
              <w:t>Computed altitude at the AP.</w:t>
            </w:r>
          </w:p>
        </w:tc>
      </w:tr>
      <w:tr>
        <w:trPr/>
        <w:tc>
          <w:tcPr>
            <w:tcW w:w="1684" w:type="dxa"/>
            <w:tcBorders/>
            <w:vAlign w:val="center"/>
          </w:tcPr>
          <w:p>
            <w:pPr>
              <w:pStyle w:val="TableContents"/>
              <w:bidi w:val="0"/>
              <w:spacing w:before="0" w:after="283"/>
              <w:rPr/>
            </w:pPr>
            <w:r>
              <w:rPr/>
              <w:t>Ho</w:t>
            </w:r>
          </w:p>
        </w:tc>
        <w:tc>
          <w:tcPr>
            <w:tcW w:w="10476" w:type="dxa"/>
            <w:tcBorders/>
            <w:vAlign w:val="center"/>
          </w:tcPr>
          <w:p>
            <w:pPr>
              <w:pStyle w:val="TableContents"/>
              <w:bidi w:val="0"/>
              <w:spacing w:before="0" w:after="283"/>
              <w:rPr/>
            </w:pPr>
            <w:r>
              <w:rPr/>
              <w:t>Observed, fully corrected altitude.</w:t>
            </w:r>
          </w:p>
        </w:tc>
      </w:tr>
      <w:tr>
        <w:trPr/>
        <w:tc>
          <w:tcPr>
            <w:tcW w:w="1684" w:type="dxa"/>
            <w:tcBorders/>
            <w:vAlign w:val="center"/>
          </w:tcPr>
          <w:p>
            <w:pPr>
              <w:pStyle w:val="TableContents"/>
              <w:bidi w:val="0"/>
              <w:spacing w:before="0" w:after="283"/>
              <w:rPr/>
            </w:pPr>
            <w:r>
              <w:rPr/>
              <w:t>HP</w:t>
            </w:r>
          </w:p>
        </w:tc>
        <w:tc>
          <w:tcPr>
            <w:tcW w:w="10476" w:type="dxa"/>
            <w:tcBorders/>
            <w:vAlign w:val="center"/>
          </w:tcPr>
          <w:p>
            <w:pPr>
              <w:pStyle w:val="TableContents"/>
              <w:bidi w:val="0"/>
              <w:spacing w:before="0" w:after="283"/>
              <w:rPr/>
            </w:pPr>
            <w:r>
              <w:rPr/>
              <w:t>Horizontal parallax.</w:t>
            </w:r>
          </w:p>
        </w:tc>
      </w:tr>
      <w:tr>
        <w:trPr/>
        <w:tc>
          <w:tcPr>
            <w:tcW w:w="1684" w:type="dxa"/>
            <w:tcBorders/>
            <w:vAlign w:val="center"/>
          </w:tcPr>
          <w:p>
            <w:pPr>
              <w:pStyle w:val="TableContents"/>
              <w:bidi w:val="0"/>
              <w:spacing w:before="0" w:after="283"/>
              <w:rPr/>
            </w:pPr>
            <w:r>
              <w:rPr/>
              <w:t>Hs</w:t>
            </w:r>
          </w:p>
        </w:tc>
        <w:tc>
          <w:tcPr>
            <w:tcW w:w="10476" w:type="dxa"/>
            <w:tcBorders/>
            <w:vAlign w:val="center"/>
          </w:tcPr>
          <w:p>
            <w:pPr>
              <w:pStyle w:val="TableContents"/>
              <w:bidi w:val="0"/>
              <w:spacing w:before="0" w:after="283"/>
              <w:rPr/>
            </w:pPr>
            <w:r>
              <w:rPr/>
              <w:t>Sextant altitude.</w:t>
            </w:r>
          </w:p>
        </w:tc>
      </w:tr>
      <w:tr>
        <w:trPr/>
        <w:tc>
          <w:tcPr>
            <w:tcW w:w="1684" w:type="dxa"/>
            <w:tcBorders/>
            <w:vAlign w:val="center"/>
          </w:tcPr>
          <w:p>
            <w:pPr>
              <w:pStyle w:val="TableContents"/>
              <w:bidi w:val="0"/>
              <w:spacing w:before="0" w:after="283"/>
              <w:rPr/>
            </w:pPr>
            <w:r>
              <w:rPr/>
              <w:t>HSA</w:t>
            </w:r>
          </w:p>
        </w:tc>
        <w:tc>
          <w:tcPr>
            <w:tcW w:w="10476" w:type="dxa"/>
            <w:tcBorders/>
            <w:vAlign w:val="center"/>
          </w:tcPr>
          <w:p>
            <w:pPr>
              <w:pStyle w:val="TableContents"/>
              <w:bidi w:val="0"/>
              <w:spacing w:before="0" w:after="283"/>
              <w:rPr/>
            </w:pPr>
            <w:r>
              <w:rPr/>
              <w:t>Horizontal Sextant Angle.</w:t>
            </w:r>
          </w:p>
        </w:tc>
      </w:tr>
      <w:tr>
        <w:trPr/>
        <w:tc>
          <w:tcPr>
            <w:tcW w:w="1684" w:type="dxa"/>
            <w:tcBorders/>
            <w:vAlign w:val="center"/>
          </w:tcPr>
          <w:p>
            <w:pPr>
              <w:pStyle w:val="TableContents"/>
              <w:bidi w:val="0"/>
              <w:spacing w:before="0" w:after="283"/>
              <w:rPr/>
            </w:pPr>
            <w:r>
              <w:rPr/>
              <w:t>HTML</w:t>
            </w:r>
          </w:p>
        </w:tc>
        <w:tc>
          <w:tcPr>
            <w:tcW w:w="10476" w:type="dxa"/>
            <w:tcBorders/>
            <w:vAlign w:val="center"/>
          </w:tcPr>
          <w:p>
            <w:pPr>
              <w:pStyle w:val="TableContents"/>
              <w:bidi w:val="0"/>
              <w:spacing w:before="0" w:after="283"/>
              <w:rPr/>
            </w:pPr>
            <w:r>
              <w:rPr/>
              <w:t>HyperText Markup Language; the offline edition opened by the plugin's Documentation button.</w:t>
            </w:r>
          </w:p>
        </w:tc>
      </w:tr>
      <w:tr>
        <w:trPr/>
        <w:tc>
          <w:tcPr>
            <w:tcW w:w="1684" w:type="dxa"/>
            <w:tcBorders/>
            <w:vAlign w:val="center"/>
          </w:tcPr>
          <w:p>
            <w:pPr>
              <w:pStyle w:val="TableContents"/>
              <w:bidi w:val="0"/>
              <w:spacing w:before="0" w:after="283"/>
              <w:rPr/>
            </w:pPr>
            <w:r>
              <w:rPr/>
              <w:t>IC</w:t>
            </w:r>
          </w:p>
        </w:tc>
        <w:tc>
          <w:tcPr>
            <w:tcW w:w="10476" w:type="dxa"/>
            <w:tcBorders/>
            <w:vAlign w:val="center"/>
          </w:tcPr>
          <w:p>
            <w:pPr>
              <w:pStyle w:val="TableContents"/>
              <w:bidi w:val="0"/>
              <w:spacing w:before="0" w:after="283"/>
              <w:rPr/>
            </w:pPr>
            <w:r>
              <w:rPr/>
              <w:t>Index Correction.</w:t>
            </w:r>
          </w:p>
        </w:tc>
      </w:tr>
      <w:tr>
        <w:trPr/>
        <w:tc>
          <w:tcPr>
            <w:tcW w:w="1684" w:type="dxa"/>
            <w:tcBorders/>
            <w:vAlign w:val="center"/>
          </w:tcPr>
          <w:p>
            <w:pPr>
              <w:pStyle w:val="TableContents"/>
              <w:bidi w:val="0"/>
              <w:spacing w:before="0" w:after="283"/>
              <w:rPr/>
            </w:pPr>
            <w:r>
              <w:rPr/>
              <w:t>IE</w:t>
            </w:r>
          </w:p>
        </w:tc>
        <w:tc>
          <w:tcPr>
            <w:tcW w:w="10476" w:type="dxa"/>
            <w:tcBorders/>
            <w:vAlign w:val="center"/>
          </w:tcPr>
          <w:p>
            <w:pPr>
              <w:pStyle w:val="TableContents"/>
              <w:bidi w:val="0"/>
              <w:spacing w:before="0" w:after="283"/>
              <w:rPr/>
            </w:pPr>
            <w:r>
              <w:rPr/>
              <w:t>Index Error.</w:t>
            </w:r>
          </w:p>
        </w:tc>
      </w:tr>
      <w:tr>
        <w:trPr/>
        <w:tc>
          <w:tcPr>
            <w:tcW w:w="1684" w:type="dxa"/>
            <w:tcBorders/>
            <w:vAlign w:val="center"/>
          </w:tcPr>
          <w:p>
            <w:pPr>
              <w:pStyle w:val="TableContents"/>
              <w:bidi w:val="0"/>
              <w:spacing w:before="0" w:after="283"/>
              <w:rPr/>
            </w:pPr>
            <w:r>
              <w:rPr/>
              <w:t>IERS</w:t>
            </w:r>
          </w:p>
        </w:tc>
        <w:tc>
          <w:tcPr>
            <w:tcW w:w="10476" w:type="dxa"/>
            <w:tcBorders/>
            <w:vAlign w:val="center"/>
          </w:tcPr>
          <w:p>
            <w:pPr>
              <w:pStyle w:val="TableContents"/>
              <w:bidi w:val="0"/>
              <w:spacing w:before="0" w:after="283"/>
              <w:rPr/>
            </w:pPr>
            <w:r>
              <w:rPr/>
              <w:t>International Earth Rotation and Reference Systems Service.</w:t>
            </w:r>
          </w:p>
        </w:tc>
      </w:tr>
      <w:tr>
        <w:trPr/>
        <w:tc>
          <w:tcPr>
            <w:tcW w:w="1684" w:type="dxa"/>
            <w:tcBorders/>
            <w:vAlign w:val="center"/>
          </w:tcPr>
          <w:p>
            <w:pPr>
              <w:pStyle w:val="TableContents"/>
              <w:bidi w:val="0"/>
              <w:spacing w:before="0" w:after="283"/>
              <w:rPr/>
            </w:pPr>
            <w:r>
              <w:rPr/>
              <w:t>JPL</w:t>
            </w:r>
          </w:p>
        </w:tc>
        <w:tc>
          <w:tcPr>
            <w:tcW w:w="10476" w:type="dxa"/>
            <w:tcBorders/>
            <w:vAlign w:val="center"/>
          </w:tcPr>
          <w:p>
            <w:pPr>
              <w:pStyle w:val="TableContents"/>
              <w:bidi w:val="0"/>
              <w:spacing w:before="0" w:after="283"/>
              <w:rPr/>
            </w:pPr>
            <w:r>
              <w:rPr/>
              <w:t>Jet Propulsion Laboratory.</w:t>
            </w:r>
          </w:p>
        </w:tc>
      </w:tr>
      <w:tr>
        <w:trPr/>
        <w:tc>
          <w:tcPr>
            <w:tcW w:w="1684" w:type="dxa"/>
            <w:tcBorders/>
            <w:vAlign w:val="center"/>
          </w:tcPr>
          <w:p>
            <w:pPr>
              <w:pStyle w:val="TableContents"/>
              <w:bidi w:val="0"/>
              <w:spacing w:before="0" w:after="283"/>
              <w:rPr/>
            </w:pPr>
            <w:r>
              <w:rPr/>
              <w:t>LAN</w:t>
            </w:r>
          </w:p>
        </w:tc>
        <w:tc>
          <w:tcPr>
            <w:tcW w:w="10476" w:type="dxa"/>
            <w:tcBorders/>
            <w:vAlign w:val="center"/>
          </w:tcPr>
          <w:p>
            <w:pPr>
              <w:pStyle w:val="TableContents"/>
              <w:bidi w:val="0"/>
              <w:spacing w:before="0" w:after="283"/>
              <w:rPr/>
            </w:pPr>
            <w:r>
              <w:rPr/>
              <w:t>Local Apparent Noon.</w:t>
            </w:r>
          </w:p>
        </w:tc>
      </w:tr>
      <w:tr>
        <w:trPr/>
        <w:tc>
          <w:tcPr>
            <w:tcW w:w="1684" w:type="dxa"/>
            <w:tcBorders/>
            <w:vAlign w:val="center"/>
          </w:tcPr>
          <w:p>
            <w:pPr>
              <w:pStyle w:val="TableContents"/>
              <w:bidi w:val="0"/>
              <w:spacing w:before="0" w:after="283"/>
              <w:rPr/>
            </w:pPr>
            <w:r>
              <w:rPr/>
              <w:t>LD / LDOpc</w:t>
            </w:r>
          </w:p>
        </w:tc>
        <w:tc>
          <w:tcPr>
            <w:tcW w:w="10476" w:type="dxa"/>
            <w:tcBorders/>
            <w:vAlign w:val="center"/>
          </w:tcPr>
          <w:p>
            <w:pPr>
              <w:pStyle w:val="TableContents"/>
              <w:bidi w:val="0"/>
              <w:spacing w:before="0" w:after="283"/>
              <w:rPr/>
            </w:pPr>
            <w:r>
              <w:rPr/>
              <w:t>Lunar Distance / observed raw lunar-distance measurement with selected contact.</w:t>
            </w:r>
          </w:p>
        </w:tc>
      </w:tr>
      <w:tr>
        <w:trPr/>
        <w:tc>
          <w:tcPr>
            <w:tcW w:w="1684" w:type="dxa"/>
            <w:tcBorders/>
            <w:vAlign w:val="center"/>
          </w:tcPr>
          <w:p>
            <w:pPr>
              <w:pStyle w:val="TableContents"/>
              <w:bidi w:val="0"/>
              <w:spacing w:before="0" w:after="283"/>
              <w:rPr/>
            </w:pPr>
            <w:r>
              <w:rPr/>
              <w:t>LDc</w:t>
            </w:r>
          </w:p>
        </w:tc>
        <w:tc>
          <w:tcPr>
            <w:tcW w:w="10476" w:type="dxa"/>
            <w:tcBorders/>
            <w:vAlign w:val="center"/>
          </w:tcPr>
          <w:p>
            <w:pPr>
              <w:pStyle w:val="TableContents"/>
              <w:bidi w:val="0"/>
              <w:spacing w:before="0" w:after="283"/>
              <w:rPr/>
            </w:pPr>
            <w:r>
              <w:rPr/>
              <w:t>Cleared lunar distance.</w:t>
            </w:r>
          </w:p>
        </w:tc>
      </w:tr>
      <w:tr>
        <w:trPr/>
        <w:tc>
          <w:tcPr>
            <w:tcW w:w="1684" w:type="dxa"/>
            <w:tcBorders/>
            <w:vAlign w:val="center"/>
          </w:tcPr>
          <w:p>
            <w:pPr>
              <w:pStyle w:val="TableContents"/>
              <w:bidi w:val="0"/>
              <w:spacing w:before="0" w:after="283"/>
              <w:rPr/>
            </w:pPr>
            <w:r>
              <w:rPr/>
              <w:t>LHA</w:t>
            </w:r>
          </w:p>
        </w:tc>
        <w:tc>
          <w:tcPr>
            <w:tcW w:w="10476" w:type="dxa"/>
            <w:tcBorders/>
            <w:vAlign w:val="center"/>
          </w:tcPr>
          <w:p>
            <w:pPr>
              <w:pStyle w:val="TableContents"/>
              <w:bidi w:val="0"/>
              <w:spacing w:before="0" w:after="283"/>
              <w:rPr/>
            </w:pPr>
            <w:r>
              <w:rPr/>
              <w:t>Local Hour Angle.</w:t>
            </w:r>
          </w:p>
        </w:tc>
      </w:tr>
      <w:tr>
        <w:trPr/>
        <w:tc>
          <w:tcPr>
            <w:tcW w:w="1684" w:type="dxa"/>
            <w:tcBorders/>
            <w:vAlign w:val="center"/>
          </w:tcPr>
          <w:p>
            <w:pPr>
              <w:pStyle w:val="TableContents"/>
              <w:bidi w:val="0"/>
              <w:spacing w:before="0" w:after="283"/>
              <w:rPr/>
            </w:pPr>
            <w:r>
              <w:rPr/>
              <w:t>LOLA</w:t>
            </w:r>
          </w:p>
        </w:tc>
        <w:tc>
          <w:tcPr>
            <w:tcW w:w="10476" w:type="dxa"/>
            <w:tcBorders/>
            <w:vAlign w:val="center"/>
          </w:tcPr>
          <w:p>
            <w:pPr>
              <w:pStyle w:val="TableContents"/>
              <w:bidi w:val="0"/>
              <w:spacing w:before="0" w:after="283"/>
              <w:rPr/>
            </w:pPr>
            <w:r>
              <w:rPr/>
              <w:t>Lunar Orbiter Laser Altimeter.</w:t>
            </w:r>
          </w:p>
        </w:tc>
      </w:tr>
      <w:tr>
        <w:trPr/>
        <w:tc>
          <w:tcPr>
            <w:tcW w:w="1684" w:type="dxa"/>
            <w:tcBorders/>
            <w:vAlign w:val="center"/>
          </w:tcPr>
          <w:p>
            <w:pPr>
              <w:pStyle w:val="TableContents"/>
              <w:bidi w:val="0"/>
              <w:spacing w:before="0" w:after="283"/>
              <w:rPr/>
            </w:pPr>
            <w:r>
              <w:rPr/>
              <w:t>LOP</w:t>
            </w:r>
          </w:p>
        </w:tc>
        <w:tc>
          <w:tcPr>
            <w:tcW w:w="10476" w:type="dxa"/>
            <w:tcBorders/>
            <w:vAlign w:val="center"/>
          </w:tcPr>
          <w:p>
            <w:pPr>
              <w:pStyle w:val="TableContents"/>
              <w:bidi w:val="0"/>
              <w:spacing w:before="0" w:after="283"/>
              <w:rPr/>
            </w:pPr>
            <w:r>
              <w:rPr/>
              <w:t>Line of Position.</w:t>
            </w:r>
          </w:p>
        </w:tc>
      </w:tr>
      <w:tr>
        <w:trPr/>
        <w:tc>
          <w:tcPr>
            <w:tcW w:w="1684" w:type="dxa"/>
            <w:tcBorders/>
            <w:vAlign w:val="center"/>
          </w:tcPr>
          <w:p>
            <w:pPr>
              <w:pStyle w:val="TableContents"/>
              <w:bidi w:val="0"/>
              <w:spacing w:before="0" w:after="283"/>
              <w:rPr/>
            </w:pPr>
            <w:r>
              <w:rPr/>
              <w:t>NMEA</w:t>
            </w:r>
          </w:p>
        </w:tc>
        <w:tc>
          <w:tcPr>
            <w:tcW w:w="10476"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684" w:type="dxa"/>
            <w:tcBorders/>
            <w:vAlign w:val="center"/>
          </w:tcPr>
          <w:p>
            <w:pPr>
              <w:pStyle w:val="TableContents"/>
              <w:bidi w:val="0"/>
              <w:spacing w:before="0" w:after="283"/>
              <w:rPr/>
            </w:pPr>
            <w:r>
              <w:rPr/>
              <w:t>NM</w:t>
            </w:r>
          </w:p>
        </w:tc>
        <w:tc>
          <w:tcPr>
            <w:tcW w:w="10476" w:type="dxa"/>
            <w:tcBorders/>
            <w:vAlign w:val="center"/>
          </w:tcPr>
          <w:p>
            <w:pPr>
              <w:pStyle w:val="TableContents"/>
              <w:bidi w:val="0"/>
              <w:spacing w:before="0" w:after="283"/>
              <w:rPr/>
            </w:pPr>
            <w:r>
              <w:rPr/>
              <w:t>Nautical mile.</w:t>
            </w:r>
          </w:p>
        </w:tc>
      </w:tr>
      <w:tr>
        <w:trPr/>
        <w:tc>
          <w:tcPr>
            <w:tcW w:w="1684" w:type="dxa"/>
            <w:tcBorders/>
            <w:vAlign w:val="center"/>
          </w:tcPr>
          <w:p>
            <w:pPr>
              <w:pStyle w:val="TableContents"/>
              <w:bidi w:val="0"/>
              <w:spacing w:before="0" w:after="283"/>
              <w:rPr/>
            </w:pPr>
            <w:r>
              <w:rPr/>
              <w:t>PA</w:t>
            </w:r>
          </w:p>
        </w:tc>
        <w:tc>
          <w:tcPr>
            <w:tcW w:w="10476" w:type="dxa"/>
            <w:tcBorders/>
            <w:vAlign w:val="center"/>
          </w:tcPr>
          <w:p>
            <w:pPr>
              <w:pStyle w:val="TableContents"/>
              <w:bidi w:val="0"/>
              <w:spacing w:before="0" w:after="283"/>
              <w:rPr/>
            </w:pPr>
            <w:r>
              <w:rPr/>
              <w:t>Parallax in Altitude.</w:t>
            </w:r>
          </w:p>
        </w:tc>
      </w:tr>
      <w:tr>
        <w:trPr/>
        <w:tc>
          <w:tcPr>
            <w:tcW w:w="1684" w:type="dxa"/>
            <w:tcBorders/>
            <w:vAlign w:val="center"/>
          </w:tcPr>
          <w:p>
            <w:pPr>
              <w:pStyle w:val="TableContents"/>
              <w:bidi w:val="0"/>
              <w:spacing w:before="0" w:after="283"/>
              <w:rPr/>
            </w:pPr>
            <w:r>
              <w:rPr/>
              <w:t>PCK</w:t>
            </w:r>
          </w:p>
        </w:tc>
        <w:tc>
          <w:tcPr>
            <w:tcW w:w="10476" w:type="dxa"/>
            <w:tcBorders/>
            <w:vAlign w:val="center"/>
          </w:tcPr>
          <w:p>
            <w:pPr>
              <w:pStyle w:val="TableContents"/>
              <w:bidi w:val="0"/>
              <w:spacing w:before="0" w:after="283"/>
              <w:rPr/>
            </w:pPr>
            <w:r>
              <w:rPr/>
              <w:t>Planetary Constants Kernel used for body orientation data.</w:t>
            </w:r>
          </w:p>
        </w:tc>
      </w:tr>
      <w:tr>
        <w:trPr/>
        <w:tc>
          <w:tcPr>
            <w:tcW w:w="1684" w:type="dxa"/>
            <w:tcBorders/>
            <w:vAlign w:val="center"/>
          </w:tcPr>
          <w:p>
            <w:pPr>
              <w:pStyle w:val="TableContents"/>
              <w:bidi w:val="0"/>
              <w:spacing w:before="0" w:after="283"/>
              <w:rPr/>
            </w:pPr>
            <w:r>
              <w:rPr/>
              <w:t>PDF</w:t>
            </w:r>
          </w:p>
        </w:tc>
        <w:tc>
          <w:tcPr>
            <w:tcW w:w="10476" w:type="dxa"/>
            <w:tcBorders/>
            <w:vAlign w:val="center"/>
          </w:tcPr>
          <w:p>
            <w:pPr>
              <w:pStyle w:val="TableContents"/>
              <w:bidi w:val="0"/>
              <w:spacing w:before="0" w:after="283"/>
              <w:rPr/>
            </w:pPr>
            <w:r>
              <w:rPr/>
              <w:t>Portable Document Format; the fixed-layout display and printable edition of this manual.</w:t>
            </w:r>
          </w:p>
        </w:tc>
      </w:tr>
      <w:tr>
        <w:trPr/>
        <w:tc>
          <w:tcPr>
            <w:tcW w:w="1684" w:type="dxa"/>
            <w:tcBorders/>
            <w:vAlign w:val="center"/>
          </w:tcPr>
          <w:p>
            <w:pPr>
              <w:pStyle w:val="TableContents"/>
              <w:bidi w:val="0"/>
              <w:spacing w:before="0" w:after="283"/>
              <w:rPr/>
            </w:pPr>
            <w:r>
              <w:rPr/>
              <w:t>RA</w:t>
            </w:r>
          </w:p>
        </w:tc>
        <w:tc>
          <w:tcPr>
            <w:tcW w:w="10476" w:type="dxa"/>
            <w:tcBorders/>
            <w:vAlign w:val="center"/>
          </w:tcPr>
          <w:p>
            <w:pPr>
              <w:pStyle w:val="TableContents"/>
              <w:bidi w:val="0"/>
              <w:spacing w:before="0" w:after="283"/>
              <w:rPr/>
            </w:pPr>
            <w:r>
              <w:rPr/>
              <w:t>Right Ascension.</w:t>
            </w:r>
          </w:p>
        </w:tc>
      </w:tr>
      <w:tr>
        <w:trPr/>
        <w:tc>
          <w:tcPr>
            <w:tcW w:w="1684" w:type="dxa"/>
            <w:tcBorders/>
            <w:vAlign w:val="center"/>
          </w:tcPr>
          <w:p>
            <w:pPr>
              <w:pStyle w:val="TableContents"/>
              <w:bidi w:val="0"/>
              <w:spacing w:before="0" w:after="283"/>
              <w:rPr/>
            </w:pPr>
            <w:r>
              <w:rPr/>
              <w:t>RMC</w:t>
            </w:r>
          </w:p>
        </w:tc>
        <w:tc>
          <w:tcPr>
            <w:tcW w:w="10476" w:type="dxa"/>
            <w:tcBorders/>
            <w:vAlign w:val="center"/>
          </w:tcPr>
          <w:p>
            <w:pPr>
              <w:pStyle w:val="TableContents"/>
              <w:bidi w:val="0"/>
              <w:spacing w:before="0" w:after="283"/>
              <w:rPr/>
            </w:pPr>
            <w:r>
              <w:rPr/>
              <w:t>NMEA Recommended Minimum Navigation Information sentence.</w:t>
            </w:r>
          </w:p>
        </w:tc>
      </w:tr>
      <w:tr>
        <w:trPr/>
        <w:tc>
          <w:tcPr>
            <w:tcW w:w="1684" w:type="dxa"/>
            <w:tcBorders/>
            <w:vAlign w:val="center"/>
          </w:tcPr>
          <w:p>
            <w:pPr>
              <w:pStyle w:val="TableContents"/>
              <w:bidi w:val="0"/>
              <w:spacing w:before="0" w:after="283"/>
              <w:rPr/>
            </w:pPr>
            <w:r>
              <w:rPr/>
              <w:t>RMS</w:t>
            </w:r>
          </w:p>
        </w:tc>
        <w:tc>
          <w:tcPr>
            <w:tcW w:w="10476"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684" w:type="dxa"/>
            <w:tcBorders/>
            <w:vAlign w:val="center"/>
          </w:tcPr>
          <w:p>
            <w:pPr>
              <w:pStyle w:val="TableContents"/>
              <w:bidi w:val="0"/>
              <w:spacing w:before="0" w:after="283"/>
              <w:rPr/>
            </w:pPr>
            <w:r>
              <w:rPr/>
              <w:t>SD</w:t>
            </w:r>
          </w:p>
        </w:tc>
        <w:tc>
          <w:tcPr>
            <w:tcW w:w="10476" w:type="dxa"/>
            <w:tcBorders/>
            <w:vAlign w:val="center"/>
          </w:tcPr>
          <w:p>
            <w:pPr>
              <w:pStyle w:val="TableContents"/>
              <w:bidi w:val="0"/>
              <w:spacing w:before="0" w:after="283"/>
              <w:rPr/>
            </w:pPr>
            <w:r>
              <w:rPr/>
              <w:t>Semidiameter.</w:t>
            </w:r>
          </w:p>
        </w:tc>
      </w:tr>
      <w:tr>
        <w:trPr/>
        <w:tc>
          <w:tcPr>
            <w:tcW w:w="1684" w:type="dxa"/>
            <w:tcBorders/>
            <w:vAlign w:val="center"/>
          </w:tcPr>
          <w:p>
            <w:pPr>
              <w:pStyle w:val="TableContents"/>
              <w:bidi w:val="0"/>
              <w:spacing w:before="0" w:after="283"/>
              <w:rPr/>
            </w:pPr>
            <w:r>
              <w:rPr/>
              <w:t>SHA</w:t>
            </w:r>
          </w:p>
        </w:tc>
        <w:tc>
          <w:tcPr>
            <w:tcW w:w="10476" w:type="dxa"/>
            <w:tcBorders/>
            <w:vAlign w:val="center"/>
          </w:tcPr>
          <w:p>
            <w:pPr>
              <w:pStyle w:val="TableContents"/>
              <w:bidi w:val="0"/>
              <w:spacing w:before="0" w:after="283"/>
              <w:rPr/>
            </w:pPr>
            <w:r>
              <w:rPr/>
              <w:t>Sidereal Hour Angle.</w:t>
            </w:r>
          </w:p>
        </w:tc>
      </w:tr>
      <w:tr>
        <w:trPr/>
        <w:tc>
          <w:tcPr>
            <w:tcW w:w="1684" w:type="dxa"/>
            <w:tcBorders/>
            <w:vAlign w:val="center"/>
          </w:tcPr>
          <w:p>
            <w:pPr>
              <w:pStyle w:val="TableContents"/>
              <w:bidi w:val="0"/>
              <w:spacing w:before="0" w:after="283"/>
              <w:rPr/>
            </w:pPr>
            <w:r>
              <w:rPr/>
              <w:t>SOG</w:t>
            </w:r>
          </w:p>
        </w:tc>
        <w:tc>
          <w:tcPr>
            <w:tcW w:w="10476" w:type="dxa"/>
            <w:tcBorders/>
            <w:vAlign w:val="center"/>
          </w:tcPr>
          <w:p>
            <w:pPr>
              <w:pStyle w:val="TableContents"/>
              <w:bidi w:val="0"/>
              <w:spacing w:before="0" w:after="283"/>
              <w:rPr/>
            </w:pPr>
            <w:r>
              <w:rPr/>
              <w:t>Speed Over Ground in knots.</w:t>
            </w:r>
          </w:p>
        </w:tc>
      </w:tr>
      <w:tr>
        <w:trPr/>
        <w:tc>
          <w:tcPr>
            <w:tcW w:w="1684" w:type="dxa"/>
            <w:tcBorders/>
            <w:vAlign w:val="center"/>
          </w:tcPr>
          <w:p>
            <w:pPr>
              <w:pStyle w:val="TableContents"/>
              <w:bidi w:val="0"/>
              <w:spacing w:before="0" w:after="283"/>
              <w:rPr/>
            </w:pPr>
            <w:r>
              <w:rPr/>
              <w:t>TAI</w:t>
            </w:r>
          </w:p>
        </w:tc>
        <w:tc>
          <w:tcPr>
            <w:tcW w:w="10476" w:type="dxa"/>
            <w:tcBorders/>
            <w:vAlign w:val="center"/>
          </w:tcPr>
          <w:p>
            <w:pPr>
              <w:pStyle w:val="TableContents"/>
              <w:bidi w:val="0"/>
              <w:spacing w:before="0" w:after="283"/>
              <w:rPr/>
            </w:pPr>
            <w:r>
              <w:rPr/>
              <w:t>International Atomic Time.</w:t>
            </w:r>
          </w:p>
        </w:tc>
      </w:tr>
      <w:tr>
        <w:trPr/>
        <w:tc>
          <w:tcPr>
            <w:tcW w:w="1684" w:type="dxa"/>
            <w:tcBorders/>
            <w:vAlign w:val="center"/>
          </w:tcPr>
          <w:p>
            <w:pPr>
              <w:pStyle w:val="TableContents"/>
              <w:bidi w:val="0"/>
              <w:spacing w:before="0" w:after="283"/>
              <w:rPr/>
            </w:pPr>
            <w:r>
              <w:rPr/>
              <w:t>TT</w:t>
            </w:r>
          </w:p>
        </w:tc>
        <w:tc>
          <w:tcPr>
            <w:tcW w:w="10476" w:type="dxa"/>
            <w:tcBorders/>
            <w:vAlign w:val="center"/>
          </w:tcPr>
          <w:p>
            <w:pPr>
              <w:pStyle w:val="TableContents"/>
              <w:bidi w:val="0"/>
              <w:spacing w:before="0" w:after="283"/>
              <w:rPr/>
            </w:pPr>
            <w:r>
              <w:rPr/>
              <w:t>Terrestrial Time, used in ephemeris calculations.</w:t>
            </w:r>
          </w:p>
        </w:tc>
      </w:tr>
      <w:tr>
        <w:trPr/>
        <w:tc>
          <w:tcPr>
            <w:tcW w:w="1684" w:type="dxa"/>
            <w:tcBorders/>
            <w:vAlign w:val="center"/>
          </w:tcPr>
          <w:p>
            <w:pPr>
              <w:pStyle w:val="TableContents"/>
              <w:bidi w:val="0"/>
              <w:spacing w:before="0" w:after="283"/>
              <w:rPr/>
            </w:pPr>
            <w:r>
              <w:rPr/>
              <w:t>UI</w:t>
            </w:r>
          </w:p>
        </w:tc>
        <w:tc>
          <w:tcPr>
            <w:tcW w:w="10476" w:type="dxa"/>
            <w:tcBorders/>
            <w:vAlign w:val="center"/>
          </w:tcPr>
          <w:p>
            <w:pPr>
              <w:pStyle w:val="TableContents"/>
              <w:bidi w:val="0"/>
              <w:spacing w:before="0" w:after="283"/>
              <w:rPr/>
            </w:pPr>
            <w:r>
              <w:rPr/>
              <w:t>User Interface.</w:t>
            </w:r>
          </w:p>
        </w:tc>
      </w:tr>
      <w:tr>
        <w:trPr/>
        <w:tc>
          <w:tcPr>
            <w:tcW w:w="1684" w:type="dxa"/>
            <w:tcBorders/>
            <w:vAlign w:val="center"/>
          </w:tcPr>
          <w:p>
            <w:pPr>
              <w:pStyle w:val="TableContents"/>
              <w:bidi w:val="0"/>
              <w:spacing w:before="0" w:after="283"/>
              <w:rPr/>
            </w:pPr>
            <w:r>
              <w:rPr/>
              <w:t>USNO</w:t>
            </w:r>
          </w:p>
        </w:tc>
        <w:tc>
          <w:tcPr>
            <w:tcW w:w="10476" w:type="dxa"/>
            <w:tcBorders/>
            <w:vAlign w:val="center"/>
          </w:tcPr>
          <w:p>
            <w:pPr>
              <w:pStyle w:val="TableContents"/>
              <w:bidi w:val="0"/>
              <w:spacing w:before="0" w:after="283"/>
              <w:rPr/>
            </w:pPr>
            <w:r>
              <w:rPr/>
              <w:t>United States Naval Observatory.</w:t>
            </w:r>
          </w:p>
        </w:tc>
      </w:tr>
      <w:tr>
        <w:trPr/>
        <w:tc>
          <w:tcPr>
            <w:tcW w:w="1684" w:type="dxa"/>
            <w:tcBorders/>
            <w:vAlign w:val="center"/>
          </w:tcPr>
          <w:p>
            <w:pPr>
              <w:pStyle w:val="TableContents"/>
              <w:bidi w:val="0"/>
              <w:spacing w:before="0" w:after="283"/>
              <w:rPr/>
            </w:pPr>
            <w:r>
              <w:rPr/>
              <w:t>UT</w:t>
            </w:r>
          </w:p>
        </w:tc>
        <w:tc>
          <w:tcPr>
            <w:tcW w:w="10476" w:type="dxa"/>
            <w:tcBorders/>
            <w:vAlign w:val="center"/>
          </w:tcPr>
          <w:p>
            <w:pPr>
              <w:pStyle w:val="TableContents"/>
              <w:bidi w:val="0"/>
              <w:spacing w:before="0" w:after="283"/>
              <w:rPr/>
            </w:pPr>
            <w:r>
              <w:rPr/>
              <w:t>Universal Time; use the specifically stated form where precision matters.</w:t>
            </w:r>
          </w:p>
        </w:tc>
      </w:tr>
      <w:tr>
        <w:trPr/>
        <w:tc>
          <w:tcPr>
            <w:tcW w:w="1684" w:type="dxa"/>
            <w:tcBorders/>
            <w:vAlign w:val="center"/>
          </w:tcPr>
          <w:p>
            <w:pPr>
              <w:pStyle w:val="TableContents"/>
              <w:bidi w:val="0"/>
              <w:spacing w:before="0" w:after="283"/>
              <w:rPr/>
            </w:pPr>
            <w:r>
              <w:rPr/>
              <w:t>UT1</w:t>
            </w:r>
          </w:p>
        </w:tc>
        <w:tc>
          <w:tcPr>
            <w:tcW w:w="10476" w:type="dxa"/>
            <w:tcBorders/>
            <w:vAlign w:val="center"/>
          </w:tcPr>
          <w:p>
            <w:pPr>
              <w:pStyle w:val="TableContents"/>
              <w:bidi w:val="0"/>
              <w:spacing w:before="0" w:after="283"/>
              <w:rPr/>
            </w:pPr>
            <w:r>
              <w:rPr/>
              <w:t>Universal Time derived from Earth rotation.</w:t>
            </w:r>
          </w:p>
        </w:tc>
      </w:tr>
      <w:tr>
        <w:trPr/>
        <w:tc>
          <w:tcPr>
            <w:tcW w:w="1684" w:type="dxa"/>
            <w:tcBorders/>
            <w:vAlign w:val="center"/>
          </w:tcPr>
          <w:p>
            <w:pPr>
              <w:pStyle w:val="TableContents"/>
              <w:bidi w:val="0"/>
              <w:spacing w:before="0" w:after="283"/>
              <w:rPr/>
            </w:pPr>
            <w:r>
              <w:rPr/>
              <w:t>UTC</w:t>
            </w:r>
          </w:p>
        </w:tc>
        <w:tc>
          <w:tcPr>
            <w:tcW w:w="10476" w:type="dxa"/>
            <w:tcBorders/>
            <w:vAlign w:val="center"/>
          </w:tcPr>
          <w:p>
            <w:pPr>
              <w:pStyle w:val="TableContents"/>
              <w:bidi w:val="0"/>
              <w:spacing w:before="0" w:after="283"/>
              <w:rPr/>
            </w:pPr>
            <w:r>
              <w:rPr/>
              <w:t>Coordinated Universal Time.</w:t>
            </w:r>
          </w:p>
        </w:tc>
      </w:tr>
      <w:tr>
        <w:trPr/>
        <w:tc>
          <w:tcPr>
            <w:tcW w:w="1684" w:type="dxa"/>
            <w:tcBorders/>
            <w:vAlign w:val="center"/>
          </w:tcPr>
          <w:p>
            <w:pPr>
              <w:pStyle w:val="TableContents"/>
              <w:bidi w:val="0"/>
              <w:spacing w:before="0" w:after="283"/>
              <w:rPr/>
            </w:pPr>
            <w:r>
              <w:rPr/>
              <w:t>WMM</w:t>
            </w:r>
          </w:p>
        </w:tc>
        <w:tc>
          <w:tcPr>
            <w:tcW w:w="10476" w:type="dxa"/>
            <w:tcBorders/>
            <w:vAlign w:val="center"/>
          </w:tcPr>
          <w:p>
            <w:pPr>
              <w:pStyle w:val="TableContents"/>
              <w:bidi w:val="0"/>
              <w:spacing w:before="0" w:after="283"/>
              <w:rPr/>
            </w:pPr>
            <w:r>
              <w:rPr/>
              <w:t>World Magnetic Model.</w:t>
            </w:r>
          </w:p>
        </w:tc>
      </w:tr>
      <w:tr>
        <w:trPr/>
        <w:tc>
          <w:tcPr>
            <w:tcW w:w="1684" w:type="dxa"/>
            <w:tcBorders/>
            <w:vAlign w:val="center"/>
          </w:tcPr>
          <w:p>
            <w:pPr>
              <w:pStyle w:val="TableContents"/>
              <w:bidi w:val="0"/>
              <w:spacing w:before="0" w:after="283"/>
              <w:rPr/>
            </w:pPr>
            <w:r>
              <w:rPr/>
              <w:t>ZD</w:t>
            </w:r>
          </w:p>
        </w:tc>
        <w:tc>
          <w:tcPr>
            <w:tcW w:w="10476" w:type="dxa"/>
            <w:tcBorders/>
            <w:vAlign w:val="center"/>
          </w:tcPr>
          <w:p>
            <w:pPr>
              <w:pStyle w:val="TableContents"/>
              <w:bidi w:val="0"/>
              <w:spacing w:before="0" w:after="283"/>
              <w:rPr/>
            </w:pPr>
            <w:r>
              <w:rPr/>
              <w:t>Zone Description in traditional nautical time notation; do not confuse with zenith distance z.</w:t>
            </w:r>
          </w:p>
        </w:tc>
      </w:tr>
      <w:tr>
        <w:trPr/>
        <w:tc>
          <w:tcPr>
            <w:tcW w:w="1684" w:type="dxa"/>
            <w:tcBorders/>
            <w:vAlign w:val="center"/>
          </w:tcPr>
          <w:p>
            <w:pPr>
              <w:pStyle w:val="TableContents"/>
              <w:bidi w:val="0"/>
              <w:spacing w:before="0" w:after="283"/>
              <w:rPr/>
            </w:pPr>
            <w:r>
              <w:rPr/>
              <w:t>ZDA</w:t>
            </w:r>
          </w:p>
        </w:tc>
        <w:tc>
          <w:tcPr>
            <w:tcW w:w="10476" w:type="dxa"/>
            <w:tcBorders/>
            <w:vAlign w:val="center"/>
          </w:tcPr>
          <w:p>
            <w:pPr>
              <w:pStyle w:val="TableContents"/>
              <w:bidi w:val="0"/>
              <w:spacing w:before="0" w:after="283"/>
              <w:rPr/>
            </w:pPr>
            <w:r>
              <w:rPr/>
              <w:t>NMEA Time &amp; Date sentence.</w:t>
            </w:r>
          </w:p>
        </w:tc>
      </w:tr>
      <w:tr>
        <w:trPr/>
        <w:tc>
          <w:tcPr>
            <w:tcW w:w="1684" w:type="dxa"/>
            <w:tcBorders/>
            <w:vAlign w:val="center"/>
          </w:tcPr>
          <w:p>
            <w:pPr>
              <w:pStyle w:val="TableContents"/>
              <w:bidi w:val="0"/>
              <w:spacing w:before="0" w:after="283"/>
              <w:rPr/>
            </w:pPr>
            <w:r>
              <w:rPr/>
              <w:t>Zn</w:t>
            </w:r>
          </w:p>
        </w:tc>
        <w:tc>
          <w:tcPr>
            <w:tcW w:w="10476" w:type="dxa"/>
            <w:tcBorders/>
            <w:vAlign w:val="center"/>
          </w:tcPr>
          <w:p>
            <w:pPr>
              <w:pStyle w:val="TableContents"/>
              <w:bidi w:val="0"/>
              <w:spacing w:before="0" w:after="283"/>
              <w:rPr/>
            </w:pPr>
            <w:r>
              <w:rPr/>
              <w:t>True azimuth, normally 000°–360° clockwise from true north.</w:t>
            </w:r>
          </w:p>
        </w:tc>
      </w:tr>
      <w:tr>
        <w:trPr/>
        <w:tc>
          <w:tcPr>
            <w:tcW w:w="1684" w:type="dxa"/>
            <w:tcBorders/>
            <w:vAlign w:val="center"/>
          </w:tcPr>
          <w:p>
            <w:pPr>
              <w:pStyle w:val="TableContents"/>
              <w:bidi w:val="0"/>
              <w:spacing w:before="0" w:after="283"/>
              <w:rPr/>
            </w:pPr>
            <w:r>
              <w:rPr/>
              <w:t>z</w:t>
            </w:r>
          </w:p>
        </w:tc>
        <w:tc>
          <w:tcPr>
            <w:tcW w:w="10476" w:type="dxa"/>
            <w:tcBorders/>
            <w:vAlign w:val="center"/>
          </w:tcPr>
          <w:p>
            <w:pPr>
              <w:pStyle w:val="TableContents"/>
              <w:bidi w:val="0"/>
              <w:spacing w:before="0" w:after="283"/>
              <w:rPr/>
            </w:pPr>
            <w:r>
              <w:rPr/>
              <w:t>Zenith distance, 90° − altitude.</w:t>
            </w:r>
          </w:p>
        </w:tc>
      </w:tr>
      <w:tr>
        <w:trPr/>
        <w:tc>
          <w:tcPr>
            <w:tcW w:w="1684" w:type="dxa"/>
            <w:tcBorders/>
            <w:vAlign w:val="center"/>
          </w:tcPr>
          <w:p>
            <w:pPr>
              <w:pStyle w:val="TableContents"/>
              <w:bidi w:val="0"/>
              <w:spacing w:before="0" w:after="283"/>
              <w:rPr/>
            </w:pPr>
            <w:r>
              <w:rPr/>
              <w:t>ΔT</w:t>
            </w:r>
          </w:p>
        </w:tc>
        <w:tc>
          <w:tcPr>
            <w:tcW w:w="10476"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rPr/>
            </w:pPr>
            <w:r>
              <w:rPr/>
              <w:t>UTC</w:t>
            </w:r>
          </w:p>
        </w:tc>
        <w:tc>
          <w:tcPr>
            <w:tcW w:w="9606"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rPr/>
            </w:pPr>
            <w:r>
              <w:rPr/>
              <w:t>UT1</w:t>
            </w:r>
          </w:p>
        </w:tc>
        <w:tc>
          <w:tcPr>
            <w:tcW w:w="9606" w:type="dxa"/>
            <w:tcBorders/>
            <w:vAlign w:val="center"/>
          </w:tcPr>
          <w:p>
            <w:pPr>
              <w:pStyle w:val="TableContents"/>
              <w:bidi w:val="0"/>
              <w:spacing w:before="0" w:after="283"/>
              <w:rPr/>
            </w:pPr>
            <w:r>
              <w:rPr/>
              <w:t>Earth-rotation time used for hour angle and stated eclipse circumstances.</w:t>
            </w:r>
          </w:p>
        </w:tc>
      </w:tr>
      <w:tr>
        <w:trPr/>
        <w:tc>
          <w:tcPr>
            <w:tcW w:w="669" w:type="dxa"/>
            <w:tcBorders/>
            <w:vAlign w:val="center"/>
          </w:tcPr>
          <w:p>
            <w:pPr>
              <w:pStyle w:val="TableContents"/>
              <w:bidi w:val="0"/>
              <w:spacing w:before="0" w:after="283"/>
              <w:rPr/>
            </w:pPr>
            <w:r>
              <w:rPr/>
              <w:t>TT</w:t>
            </w:r>
          </w:p>
        </w:tc>
        <w:tc>
          <w:tcPr>
            <w:tcW w:w="9606" w:type="dxa"/>
            <w:tcBorders/>
            <w:vAlign w:val="center"/>
          </w:tcPr>
          <w:p>
            <w:pPr>
              <w:pStyle w:val="TableContents"/>
              <w:bidi w:val="0"/>
              <w:spacing w:before="0" w:after="283"/>
              <w:rPr/>
            </w:pPr>
            <w:r>
              <w:rPr/>
              <w:t>Uniform terrestrial time used for ephemerides.</w:t>
            </w:r>
          </w:p>
        </w:tc>
      </w:tr>
      <w:tr>
        <w:trPr/>
        <w:tc>
          <w:tcPr>
            <w:tcW w:w="669" w:type="dxa"/>
            <w:tcBorders/>
            <w:vAlign w:val="center"/>
          </w:tcPr>
          <w:p>
            <w:pPr>
              <w:pStyle w:val="TableContents"/>
              <w:bidi w:val="0"/>
              <w:spacing w:before="0" w:after="283"/>
              <w:rPr/>
            </w:pPr>
            <w:r>
              <w:rPr/>
              <w:t>ΔT</w:t>
            </w:r>
          </w:p>
        </w:tc>
        <w:tc>
          <w:tcPr>
            <w:tcW w:w="9606"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