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2.8.12</w:t>
        <w:br/>
        <w:t>Documentation revision 25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Current release:</w:t>
      </w:r>
      <w:r>
        <w:rPr/>
        <w:t xml:space="preserve"> this edition covers the per-sight DR-shift running fix, Find position sources, measured lunar-pair guidance and corrected Horizon Event display. The descriptions below match the 2.8.12 controls.</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9752" w:type="dxa"/>
        <w:jc w:val="start"/>
        <w:tblInd w:w="0" w:type="dxa"/>
        <w:tblLayout w:type="fixed"/>
        <w:tblCellMar>
          <w:top w:w="28" w:type="dxa"/>
          <w:start w:w="28" w:type="dxa"/>
          <w:bottom w:w="28" w:type="dxa"/>
          <w:end w:w="28" w:type="dxa"/>
        </w:tblCellMar>
      </w:tblPr>
      <w:tblGrid>
        <w:gridCol w:w="837"/>
        <w:gridCol w:w="8915"/>
      </w:tblGrid>
      <w:tr>
        <w:trPr/>
        <w:tc>
          <w:tcPr>
            <w:tcW w:w="837" w:type="dxa"/>
            <w:tcBorders/>
            <w:vAlign w:val="center"/>
          </w:tcPr>
          <w:p>
            <w:pPr>
              <w:pStyle w:val="TableHeading"/>
              <w:suppressLineNumbers/>
              <w:shd w:fill="17365D" w:val="clear"/>
              <w:bidi w:val="0"/>
              <w:spacing w:before="0" w:after="283"/>
              <w:jc w:val="start"/>
              <w:rPr/>
            </w:pPr>
            <w:r>
              <w:rPr/>
              <w:t>Symbol</w:t>
            </w:r>
          </w:p>
        </w:tc>
        <w:tc>
          <w:tcPr>
            <w:tcW w:w="8915" w:type="dxa"/>
            <w:tcBorders/>
            <w:vAlign w:val="center"/>
          </w:tcPr>
          <w:p>
            <w:pPr>
              <w:pStyle w:val="TableHeading"/>
              <w:suppressLineNumbers/>
              <w:shd w:fill="17365D" w:val="clear"/>
              <w:bidi w:val="0"/>
              <w:spacing w:before="0" w:after="283"/>
              <w:jc w:val="start"/>
              <w:rPr/>
            </w:pPr>
            <w:r>
              <w:rPr/>
              <w:t>Meaning</w:t>
            </w:r>
          </w:p>
        </w:tc>
      </w:tr>
      <w:tr>
        <w:trPr/>
        <w:tc>
          <w:tcPr>
            <w:tcW w:w="837" w:type="dxa"/>
            <w:tcBorders/>
            <w:vAlign w:val="center"/>
          </w:tcPr>
          <w:p>
            <w:pPr>
              <w:pStyle w:val="TableContents"/>
              <w:bidi w:val="0"/>
              <w:spacing w:before="0" w:after="283"/>
              <w:rPr/>
            </w:pPr>
            <w:r>
              <w:rPr/>
              <w:t>AP</w:t>
            </w:r>
          </w:p>
        </w:tc>
        <w:tc>
          <w:tcPr>
            <w:tcW w:w="8915" w:type="dxa"/>
            <w:tcBorders/>
            <w:vAlign w:val="center"/>
          </w:tcPr>
          <w:p>
            <w:pPr>
              <w:pStyle w:val="TableContents"/>
              <w:bidi w:val="0"/>
              <w:spacing w:before="0" w:after="283"/>
              <w:rPr/>
            </w:pPr>
            <w:r>
              <w:rPr/>
              <w:t>Assumed position used to calculate an expected altitude and azimuth.</w:t>
            </w:r>
          </w:p>
        </w:tc>
      </w:tr>
      <w:tr>
        <w:trPr/>
        <w:tc>
          <w:tcPr>
            <w:tcW w:w="837" w:type="dxa"/>
            <w:tcBorders/>
            <w:vAlign w:val="center"/>
          </w:tcPr>
          <w:p>
            <w:pPr>
              <w:pStyle w:val="TableContents"/>
              <w:bidi w:val="0"/>
              <w:spacing w:before="0" w:after="283"/>
              <w:rPr/>
            </w:pPr>
            <w:r>
              <w:rPr/>
              <w:t>DR</w:t>
            </w:r>
          </w:p>
        </w:tc>
        <w:tc>
          <w:tcPr>
            <w:tcW w:w="8915" w:type="dxa"/>
            <w:tcBorders/>
            <w:vAlign w:val="center"/>
          </w:tcPr>
          <w:p>
            <w:pPr>
              <w:pStyle w:val="TableContents"/>
              <w:bidi w:val="0"/>
              <w:spacing w:before="0" w:after="283"/>
              <w:rPr/>
            </w:pPr>
            <w:r>
              <w:rPr/>
              <w:t>Dead-reckoning position obtained from the previous position and estimated motion.</w:t>
            </w:r>
          </w:p>
        </w:tc>
      </w:tr>
      <w:tr>
        <w:trPr/>
        <w:tc>
          <w:tcPr>
            <w:tcW w:w="837" w:type="dxa"/>
            <w:tcBorders/>
            <w:vAlign w:val="center"/>
          </w:tcPr>
          <w:p>
            <w:pPr>
              <w:pStyle w:val="TableContents"/>
              <w:bidi w:val="0"/>
              <w:spacing w:before="0" w:after="283"/>
              <w:rPr/>
            </w:pPr>
            <w:r>
              <w:rPr/>
              <w:t>GP</w:t>
            </w:r>
          </w:p>
        </w:tc>
        <w:tc>
          <w:tcPr>
            <w:tcW w:w="8915" w:type="dxa"/>
            <w:tcBorders/>
            <w:vAlign w:val="center"/>
          </w:tcPr>
          <w:p>
            <w:pPr>
              <w:pStyle w:val="TableContents"/>
              <w:bidi w:val="0"/>
              <w:spacing w:before="0" w:after="283"/>
              <w:rPr/>
            </w:pPr>
            <w:r>
              <w:rPr/>
              <w:t>Geographic position: the point on Earth directly beneath a celestial body.</w:t>
            </w:r>
          </w:p>
        </w:tc>
      </w:tr>
      <w:tr>
        <w:trPr/>
        <w:tc>
          <w:tcPr>
            <w:tcW w:w="837" w:type="dxa"/>
            <w:tcBorders/>
            <w:vAlign w:val="center"/>
          </w:tcPr>
          <w:p>
            <w:pPr>
              <w:pStyle w:val="TableContents"/>
              <w:bidi w:val="0"/>
              <w:spacing w:before="0" w:after="283"/>
              <w:rPr/>
            </w:pPr>
            <w:r>
              <w:rPr/>
              <w:t>Hs</w:t>
            </w:r>
          </w:p>
        </w:tc>
        <w:tc>
          <w:tcPr>
            <w:tcW w:w="8915" w:type="dxa"/>
            <w:tcBorders/>
            <w:vAlign w:val="center"/>
          </w:tcPr>
          <w:p>
            <w:pPr>
              <w:pStyle w:val="TableContents"/>
              <w:bidi w:val="0"/>
              <w:spacing w:before="0" w:after="283"/>
              <w:rPr/>
            </w:pPr>
            <w:r>
              <w:rPr/>
              <w:t>Sextant altitude: the angle read from the sextant.</w:t>
            </w:r>
          </w:p>
        </w:tc>
      </w:tr>
      <w:tr>
        <w:trPr/>
        <w:tc>
          <w:tcPr>
            <w:tcW w:w="837" w:type="dxa"/>
            <w:tcBorders/>
            <w:vAlign w:val="center"/>
          </w:tcPr>
          <w:p>
            <w:pPr>
              <w:pStyle w:val="TableContents"/>
              <w:bidi w:val="0"/>
              <w:spacing w:before="0" w:after="283"/>
              <w:rPr/>
            </w:pPr>
            <w:r>
              <w:rPr/>
              <w:t>Ha</w:t>
            </w:r>
          </w:p>
        </w:tc>
        <w:tc>
          <w:tcPr>
            <w:tcW w:w="8915" w:type="dxa"/>
            <w:tcBorders/>
            <w:vAlign w:val="center"/>
          </w:tcPr>
          <w:p>
            <w:pPr>
              <w:pStyle w:val="TableContents"/>
              <w:bidi w:val="0"/>
              <w:spacing w:before="0" w:after="283"/>
              <w:rPr/>
            </w:pPr>
            <w:r>
              <w:rPr/>
              <w:t>Apparent altitude after index and horizon/dip corrections.</w:t>
            </w:r>
          </w:p>
        </w:tc>
      </w:tr>
      <w:tr>
        <w:trPr/>
        <w:tc>
          <w:tcPr>
            <w:tcW w:w="837" w:type="dxa"/>
            <w:tcBorders/>
            <w:vAlign w:val="center"/>
          </w:tcPr>
          <w:p>
            <w:pPr>
              <w:pStyle w:val="TableContents"/>
              <w:bidi w:val="0"/>
              <w:spacing w:before="0" w:after="283"/>
              <w:rPr/>
            </w:pPr>
            <w:r>
              <w:rPr/>
              <w:t>Ho</w:t>
            </w:r>
          </w:p>
        </w:tc>
        <w:tc>
          <w:tcPr>
            <w:tcW w:w="8915" w:type="dxa"/>
            <w:tcBorders/>
            <w:vAlign w:val="center"/>
          </w:tcPr>
          <w:p>
            <w:pPr>
              <w:pStyle w:val="TableContents"/>
              <w:bidi w:val="0"/>
              <w:spacing w:before="0" w:after="283"/>
              <w:rPr/>
            </w:pPr>
            <w:r>
              <w:rPr/>
              <w:t>Observed altitude: the fully corrected measured altitude used for navigation.</w:t>
            </w:r>
          </w:p>
        </w:tc>
      </w:tr>
      <w:tr>
        <w:trPr/>
        <w:tc>
          <w:tcPr>
            <w:tcW w:w="837" w:type="dxa"/>
            <w:tcBorders/>
            <w:vAlign w:val="center"/>
          </w:tcPr>
          <w:p>
            <w:pPr>
              <w:pStyle w:val="TableContents"/>
              <w:bidi w:val="0"/>
              <w:spacing w:before="0" w:after="283"/>
              <w:rPr/>
            </w:pPr>
            <w:r>
              <w:rPr/>
              <w:t>Hc</w:t>
            </w:r>
          </w:p>
        </w:tc>
        <w:tc>
          <w:tcPr>
            <w:tcW w:w="8915" w:type="dxa"/>
            <w:tcBorders/>
            <w:vAlign w:val="center"/>
          </w:tcPr>
          <w:p>
            <w:pPr>
              <w:pStyle w:val="TableContents"/>
              <w:bidi w:val="0"/>
              <w:spacing w:before="0" w:after="283"/>
              <w:rPr/>
            </w:pPr>
            <w:r>
              <w:rPr/>
              <w:t>Computed altitude predicted at the AP for the observation time.</w:t>
            </w:r>
          </w:p>
        </w:tc>
      </w:tr>
      <w:tr>
        <w:trPr/>
        <w:tc>
          <w:tcPr>
            <w:tcW w:w="837" w:type="dxa"/>
            <w:tcBorders/>
            <w:vAlign w:val="center"/>
          </w:tcPr>
          <w:p>
            <w:pPr>
              <w:pStyle w:val="TableContents"/>
              <w:bidi w:val="0"/>
              <w:spacing w:before="0" w:after="283"/>
              <w:rPr/>
            </w:pPr>
            <w:r>
              <w:rPr/>
              <w:t>Zn</w:t>
            </w:r>
          </w:p>
        </w:tc>
        <w:tc>
          <w:tcPr>
            <w:tcW w:w="8915" w:type="dxa"/>
            <w:tcBorders/>
            <w:vAlign w:val="center"/>
          </w:tcPr>
          <w:p>
            <w:pPr>
              <w:pStyle w:val="TableContents"/>
              <w:bidi w:val="0"/>
              <w:spacing w:before="0" w:after="283"/>
              <w:rPr/>
            </w:pPr>
            <w:r>
              <w:rPr/>
              <w:t>Calculated true azimuth of the body, conventionally 000°–360° from true north.</w:t>
            </w:r>
          </w:p>
        </w:tc>
      </w:tr>
      <w:tr>
        <w:trPr/>
        <w:tc>
          <w:tcPr>
            <w:tcW w:w="837" w:type="dxa"/>
            <w:tcBorders/>
            <w:vAlign w:val="center"/>
          </w:tcPr>
          <w:p>
            <w:pPr>
              <w:pStyle w:val="TableContents"/>
              <w:bidi w:val="0"/>
              <w:spacing w:before="0" w:after="283"/>
              <w:rPr/>
            </w:pPr>
            <w:r>
              <w:rPr/>
              <w:t>COP</w:t>
            </w:r>
          </w:p>
        </w:tc>
        <w:tc>
          <w:tcPr>
            <w:tcW w:w="8915" w:type="dxa"/>
            <w:tcBorders/>
            <w:vAlign w:val="center"/>
          </w:tcPr>
          <w:p>
            <w:pPr>
              <w:pStyle w:val="TableContents"/>
              <w:bidi w:val="0"/>
              <w:spacing w:before="0" w:after="283"/>
              <w:rPr/>
            </w:pPr>
            <w:r>
              <w:rPr/>
              <w:t>Circle of Position, here normally a Circle of Equal Altitude.</w:t>
            </w:r>
          </w:p>
        </w:tc>
      </w:tr>
      <w:tr>
        <w:trPr/>
        <w:tc>
          <w:tcPr>
            <w:tcW w:w="837" w:type="dxa"/>
            <w:tcBorders/>
            <w:vAlign w:val="center"/>
          </w:tcPr>
          <w:p>
            <w:pPr>
              <w:pStyle w:val="TableContents"/>
              <w:bidi w:val="0"/>
              <w:spacing w:before="0" w:after="283"/>
              <w:rPr/>
            </w:pPr>
            <w:r>
              <w:rPr/>
              <w:t>LOP</w:t>
            </w:r>
          </w:p>
        </w:tc>
        <w:tc>
          <w:tcPr>
            <w:tcW w:w="8915" w:type="dxa"/>
            <w:tcBorders/>
            <w:vAlign w:val="center"/>
          </w:tcPr>
          <w:p>
            <w:pPr>
              <w:pStyle w:val="TableContents"/>
              <w:bidi w:val="0"/>
              <w:spacing w:before="0" w:after="283"/>
              <w:rPr/>
            </w:pPr>
            <w:r>
              <w:rPr/>
              <w:t>Line of Position: the local straight-line approximation to a COP.</w:t>
            </w:r>
          </w:p>
        </w:tc>
      </w:tr>
      <w:tr>
        <w:trPr/>
        <w:tc>
          <w:tcPr>
            <w:tcW w:w="837" w:type="dxa"/>
            <w:tcBorders/>
            <w:vAlign w:val="center"/>
          </w:tcPr>
          <w:p>
            <w:pPr>
              <w:pStyle w:val="TableContents"/>
              <w:bidi w:val="0"/>
              <w:spacing w:before="0" w:after="283"/>
              <w:rPr/>
            </w:pPr>
            <w:r>
              <w:rPr/>
              <w:t>GHA</w:t>
            </w:r>
          </w:p>
        </w:tc>
        <w:tc>
          <w:tcPr>
            <w:tcW w:w="8915" w:type="dxa"/>
            <w:tcBorders/>
            <w:vAlign w:val="center"/>
          </w:tcPr>
          <w:p>
            <w:pPr>
              <w:pStyle w:val="TableContents"/>
              <w:bidi w:val="0"/>
              <w:spacing w:before="0" w:after="283"/>
              <w:rPr/>
            </w:pPr>
            <w:r>
              <w:rPr/>
              <w:t>Greenwich Hour Angle, measured westward from Greenwich to the body's hour circle.</w:t>
            </w:r>
          </w:p>
        </w:tc>
      </w:tr>
      <w:tr>
        <w:trPr/>
        <w:tc>
          <w:tcPr>
            <w:tcW w:w="837" w:type="dxa"/>
            <w:tcBorders/>
            <w:vAlign w:val="center"/>
          </w:tcPr>
          <w:p>
            <w:pPr>
              <w:pStyle w:val="TableContents"/>
              <w:bidi w:val="0"/>
              <w:spacing w:before="0" w:after="283"/>
              <w:rPr/>
            </w:pPr>
            <w:r>
              <w:rPr/>
              <w:t>LHA</w:t>
            </w:r>
          </w:p>
        </w:tc>
        <w:tc>
          <w:tcPr>
            <w:tcW w:w="8915" w:type="dxa"/>
            <w:tcBorders/>
            <w:vAlign w:val="center"/>
          </w:tcPr>
          <w:p>
            <w:pPr>
              <w:pStyle w:val="TableContents"/>
              <w:bidi w:val="0"/>
              <w:spacing w:before="0" w:after="283"/>
              <w:rPr/>
            </w:pPr>
            <w:r>
              <w:rPr/>
              <w:t>Local Hour Angle, the body's hour angle relative to the observer's meridian.</w:t>
            </w:r>
          </w:p>
        </w:tc>
      </w:tr>
      <w:tr>
        <w:trPr/>
        <w:tc>
          <w:tcPr>
            <w:tcW w:w="837" w:type="dxa"/>
            <w:tcBorders/>
            <w:vAlign w:val="center"/>
          </w:tcPr>
          <w:p>
            <w:pPr>
              <w:pStyle w:val="TableContents"/>
              <w:bidi w:val="0"/>
              <w:spacing w:before="0" w:after="283"/>
              <w:rPr/>
            </w:pPr>
            <w:r>
              <w:rPr/>
              <w:t>UTC / UT1</w:t>
            </w:r>
          </w:p>
        </w:tc>
        <w:tc>
          <w:tcPr>
            <w:tcW w:w="8915"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9752" w:type="dxa"/>
        <w:jc w:val="start"/>
        <w:tblInd w:w="0" w:type="dxa"/>
        <w:tblLayout w:type="fixed"/>
        <w:tblCellMar>
          <w:top w:w="28" w:type="dxa"/>
          <w:start w:w="28" w:type="dxa"/>
          <w:bottom w:w="28" w:type="dxa"/>
          <w:end w:w="28" w:type="dxa"/>
        </w:tblCellMar>
      </w:tblPr>
      <w:tblGrid>
        <w:gridCol w:w="1316"/>
        <w:gridCol w:w="8436"/>
      </w:tblGrid>
      <w:tr>
        <w:trPr/>
        <w:tc>
          <w:tcPr>
            <w:tcW w:w="1316" w:type="dxa"/>
            <w:tcBorders/>
            <w:vAlign w:val="center"/>
          </w:tcPr>
          <w:p>
            <w:pPr>
              <w:pStyle w:val="TableHeading"/>
              <w:suppressLineNumbers/>
              <w:shd w:fill="17365D" w:val="clear"/>
              <w:bidi w:val="0"/>
              <w:spacing w:before="0" w:after="283"/>
              <w:jc w:val="start"/>
              <w:rPr/>
            </w:pPr>
            <w:r>
              <w:rPr/>
              <w:t>Term</w:t>
            </w:r>
          </w:p>
        </w:tc>
        <w:tc>
          <w:tcPr>
            <w:tcW w:w="8436" w:type="dxa"/>
            <w:tcBorders/>
            <w:vAlign w:val="center"/>
          </w:tcPr>
          <w:p>
            <w:pPr>
              <w:pStyle w:val="TableHeading"/>
              <w:suppressLineNumbers/>
              <w:shd w:fill="17365D" w:val="clear"/>
              <w:bidi w:val="0"/>
              <w:spacing w:before="0" w:after="283"/>
              <w:jc w:val="start"/>
              <w:rPr/>
            </w:pPr>
            <w:r>
              <w:rPr/>
              <w:t>Purpose</w:t>
            </w:r>
          </w:p>
        </w:tc>
      </w:tr>
      <w:tr>
        <w:trPr/>
        <w:tc>
          <w:tcPr>
            <w:tcW w:w="1316" w:type="dxa"/>
            <w:tcBorders/>
            <w:vAlign w:val="center"/>
          </w:tcPr>
          <w:p>
            <w:pPr>
              <w:pStyle w:val="TableContents"/>
              <w:bidi w:val="0"/>
              <w:spacing w:before="0" w:after="283"/>
              <w:rPr/>
            </w:pPr>
            <w:r>
              <w:rPr/>
              <w:t>Index correction</w:t>
            </w:r>
          </w:p>
        </w:tc>
        <w:tc>
          <w:tcPr>
            <w:tcW w:w="8436"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316" w:type="dxa"/>
            <w:tcBorders/>
            <w:vAlign w:val="center"/>
          </w:tcPr>
          <w:p>
            <w:pPr>
              <w:pStyle w:val="TableContents"/>
              <w:bidi w:val="0"/>
              <w:spacing w:before="0" w:after="283"/>
              <w:rPr/>
            </w:pPr>
            <w:r>
              <w:rPr/>
              <w:t>Dip</w:t>
            </w:r>
          </w:p>
        </w:tc>
        <w:tc>
          <w:tcPr>
            <w:tcW w:w="8436"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316" w:type="dxa"/>
            <w:tcBorders/>
            <w:vAlign w:val="center"/>
          </w:tcPr>
          <w:p>
            <w:pPr>
              <w:pStyle w:val="TableContents"/>
              <w:bidi w:val="0"/>
              <w:spacing w:before="0" w:after="283"/>
              <w:rPr/>
            </w:pPr>
            <w:r>
              <w:rPr/>
              <w:t>Refraction</w:t>
            </w:r>
          </w:p>
        </w:tc>
        <w:tc>
          <w:tcPr>
            <w:tcW w:w="8436"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316" w:type="dxa"/>
            <w:tcBorders/>
            <w:vAlign w:val="center"/>
          </w:tcPr>
          <w:p>
            <w:pPr>
              <w:pStyle w:val="TableContents"/>
              <w:bidi w:val="0"/>
              <w:spacing w:before="0" w:after="283"/>
              <w:rPr/>
            </w:pPr>
            <w:r>
              <w:rPr/>
              <w:t>Semidiameter</w:t>
            </w:r>
          </w:p>
        </w:tc>
        <w:tc>
          <w:tcPr>
            <w:tcW w:w="8436" w:type="dxa"/>
            <w:tcBorders/>
            <w:vAlign w:val="center"/>
          </w:tcPr>
          <w:p>
            <w:pPr>
              <w:pStyle w:val="TableContents"/>
              <w:bidi w:val="0"/>
              <w:spacing w:before="0" w:after="283"/>
              <w:rPr/>
            </w:pPr>
            <w:r>
              <w:rPr/>
              <w:t>Converts a selected upper or lower limb of the Sun or Moon to the body's centre.</w:t>
            </w:r>
          </w:p>
        </w:tc>
      </w:tr>
      <w:tr>
        <w:trPr/>
        <w:tc>
          <w:tcPr>
            <w:tcW w:w="1316" w:type="dxa"/>
            <w:tcBorders/>
            <w:vAlign w:val="center"/>
          </w:tcPr>
          <w:p>
            <w:pPr>
              <w:pStyle w:val="TableContents"/>
              <w:bidi w:val="0"/>
              <w:spacing w:before="0" w:after="283"/>
              <w:rPr/>
            </w:pPr>
            <w:r>
              <w:rPr/>
              <w:t>Parallax in altitude</w:t>
            </w:r>
          </w:p>
        </w:tc>
        <w:tc>
          <w:tcPr>
            <w:tcW w:w="8436"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For an altitude or bearing sight, angular measurement certainty sets the width of the plotted COP/LOP band. It does not limit the geographic positions considered by a lunar solution. The running-fix solver also uses altitude measurement uncertainty to weight observations, so changing it can affect a weighted fix and its reported uncertainty. It does not alter the recorded sextant altitude or the predicted altitude.</w:t>
      </w:r>
    </w:p>
    <w:p>
      <w:pPr>
        <w:pStyle w:val="BodyText"/>
        <w:bidi w:val="0"/>
        <w:rPr/>
      </w:pPr>
      <w:r>
        <w:rPr/>
        <w:t xml:space="preserve">For a lunar sight, angular measurement uncertainty describes the measured Moon-body distance and contributes to the estimated UTC uncertainty; the separate Moon and body altitude uncertainties contribute as well. The </w:t>
      </w:r>
      <w:r>
        <w:rPr>
          <w:rStyle w:val="Strong"/>
        </w:rPr>
        <w:t>Total UTC search span (seconds)</w:t>
      </w:r>
      <w:r>
        <w:rPr/>
        <w:t xml:space="preserve"> is different: it limits the time interval searched for a lunar solution. None of these settings makes a recorded observation more precise merely by reducing its value.</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9752" w:type="dxa"/>
        <w:jc w:val="start"/>
        <w:tblInd w:w="0" w:type="dxa"/>
        <w:tblLayout w:type="fixed"/>
        <w:tblCellMar>
          <w:top w:w="28" w:type="dxa"/>
          <w:start w:w="28" w:type="dxa"/>
          <w:bottom w:w="28" w:type="dxa"/>
          <w:end w:w="28" w:type="dxa"/>
        </w:tblCellMar>
      </w:tblPr>
      <w:tblGrid>
        <w:gridCol w:w="1500"/>
        <w:gridCol w:w="8252"/>
      </w:tblGrid>
      <w:tr>
        <w:trPr/>
        <w:tc>
          <w:tcPr>
            <w:tcW w:w="1500" w:type="dxa"/>
            <w:tcBorders/>
            <w:vAlign w:val="center"/>
          </w:tcPr>
          <w:p>
            <w:pPr>
              <w:pStyle w:val="TableHeading"/>
              <w:suppressLineNumbers/>
              <w:shd w:fill="17365D" w:val="clear"/>
              <w:bidi w:val="0"/>
              <w:spacing w:before="0" w:after="283"/>
              <w:jc w:val="start"/>
              <w:rPr/>
            </w:pPr>
            <w:r>
              <w:rPr/>
              <w:t>Control</w:t>
            </w:r>
          </w:p>
        </w:tc>
        <w:tc>
          <w:tcPr>
            <w:tcW w:w="8252" w:type="dxa"/>
            <w:tcBorders/>
            <w:vAlign w:val="center"/>
          </w:tcPr>
          <w:p>
            <w:pPr>
              <w:pStyle w:val="TableHeading"/>
              <w:suppressLineNumbers/>
              <w:shd w:fill="17365D" w:val="clear"/>
              <w:bidi w:val="0"/>
              <w:spacing w:before="0" w:after="283"/>
              <w:jc w:val="start"/>
              <w:rPr/>
            </w:pPr>
            <w:r>
              <w:rPr/>
              <w:t>Purpose</w:t>
            </w:r>
          </w:p>
        </w:tc>
      </w:tr>
      <w:tr>
        <w:trPr/>
        <w:tc>
          <w:tcPr>
            <w:tcW w:w="1500" w:type="dxa"/>
            <w:tcBorders/>
            <w:vAlign w:val="center"/>
          </w:tcPr>
          <w:p>
            <w:pPr>
              <w:pStyle w:val="TableContents"/>
              <w:bidi w:val="0"/>
              <w:spacing w:before="0" w:after="283"/>
              <w:rPr/>
            </w:pPr>
            <w:r>
              <w:rPr/>
              <w:t>New</w:t>
            </w:r>
          </w:p>
        </w:tc>
        <w:tc>
          <w:tcPr>
            <w:tcW w:w="8252" w:type="dxa"/>
            <w:tcBorders/>
            <w:vAlign w:val="center"/>
          </w:tcPr>
          <w:p>
            <w:pPr>
              <w:pStyle w:val="TableContents"/>
              <w:bidi w:val="0"/>
              <w:spacing w:before="0" w:after="283"/>
              <w:rPr/>
            </w:pPr>
            <w:r>
              <w:rPr/>
              <w:t>Create an altitude, azimuth or lunar observation.</w:t>
            </w:r>
          </w:p>
        </w:tc>
      </w:tr>
      <w:tr>
        <w:trPr/>
        <w:tc>
          <w:tcPr>
            <w:tcW w:w="1500" w:type="dxa"/>
            <w:tcBorders/>
            <w:vAlign w:val="center"/>
          </w:tcPr>
          <w:p>
            <w:pPr>
              <w:pStyle w:val="TableContents"/>
              <w:bidi w:val="0"/>
              <w:spacing w:before="0" w:after="283"/>
              <w:rPr/>
            </w:pPr>
            <w:r>
              <w:rPr/>
              <w:t>Fix…</w:t>
            </w:r>
          </w:p>
        </w:tc>
        <w:tc>
          <w:tcPr>
            <w:tcW w:w="8252" w:type="dxa"/>
            <w:tcBorders/>
            <w:vAlign w:val="center"/>
          </w:tcPr>
          <w:p>
            <w:pPr>
              <w:pStyle w:val="TableContents"/>
              <w:bidi w:val="0"/>
              <w:spacing w:before="0" w:after="283"/>
              <w:rPr/>
            </w:pPr>
            <w:r>
              <w:rPr/>
              <w:t>Solve from suitable visible sights near a selected epoch.</w:t>
            </w:r>
          </w:p>
        </w:tc>
      </w:tr>
      <w:tr>
        <w:trPr/>
        <w:tc>
          <w:tcPr>
            <w:tcW w:w="1500" w:type="dxa"/>
            <w:tcBorders/>
            <w:vAlign w:val="center"/>
          </w:tcPr>
          <w:p>
            <w:pPr>
              <w:pStyle w:val="TableContents"/>
              <w:bidi w:val="0"/>
              <w:spacing w:before="0" w:after="283"/>
              <w:rPr/>
            </w:pPr>
            <w:r>
              <w:rPr/>
              <w:t>Horizon Event…</w:t>
            </w:r>
          </w:p>
        </w:tc>
        <w:tc>
          <w:tcPr>
            <w:tcW w:w="8252" w:type="dxa"/>
            <w:tcBorders/>
            <w:vAlign w:val="center"/>
          </w:tcPr>
          <w:p>
            <w:pPr>
              <w:pStyle w:val="TableContents"/>
              <w:bidi w:val="0"/>
              <w:spacing w:before="0" w:after="283"/>
              <w:rPr/>
            </w:pPr>
            <w:r>
              <w:rPr/>
              <w:t>Record observed sunrise or sunset timing and optional bearing.</w:t>
            </w:r>
          </w:p>
        </w:tc>
      </w:tr>
      <w:tr>
        <w:trPr/>
        <w:tc>
          <w:tcPr>
            <w:tcW w:w="1500" w:type="dxa"/>
            <w:tcBorders/>
            <w:vAlign w:val="center"/>
          </w:tcPr>
          <w:p>
            <w:pPr>
              <w:pStyle w:val="TableContents"/>
              <w:bidi w:val="0"/>
              <w:spacing w:before="0" w:after="283"/>
              <w:rPr/>
            </w:pPr>
            <w:r>
              <w:rPr/>
              <w:t>Sun &amp; Moon…</w:t>
            </w:r>
          </w:p>
        </w:tc>
        <w:tc>
          <w:tcPr>
            <w:tcW w:w="8252" w:type="dxa"/>
            <w:tcBorders/>
            <w:vAlign w:val="center"/>
          </w:tcPr>
          <w:p>
            <w:pPr>
              <w:pStyle w:val="TableContents"/>
              <w:bidi w:val="0"/>
              <w:spacing w:before="0" w:after="283"/>
              <w:rPr/>
            </w:pPr>
            <w:r>
              <w:rPr/>
              <w:t>Open the offline event, body, best-sight, almanac, noon and Polaris planner.</w:t>
            </w:r>
          </w:p>
        </w:tc>
      </w:tr>
      <w:tr>
        <w:trPr/>
        <w:tc>
          <w:tcPr>
            <w:tcW w:w="1500" w:type="dxa"/>
            <w:tcBorders/>
            <w:vAlign w:val="center"/>
          </w:tcPr>
          <w:p>
            <w:pPr>
              <w:pStyle w:val="TableContents"/>
              <w:bidi w:val="0"/>
              <w:spacing w:before="0" w:after="283"/>
              <w:rPr/>
            </w:pPr>
            <w:r>
              <w:rPr/>
              <w:t>Analyze Sights…</w:t>
            </w:r>
          </w:p>
        </w:tc>
        <w:tc>
          <w:tcPr>
            <w:tcW w:w="8252" w:type="dxa"/>
            <w:tcBorders/>
            <w:vAlign w:val="center"/>
          </w:tcPr>
          <w:p>
            <w:pPr>
              <w:pStyle w:val="TableContents"/>
              <w:bidi w:val="0"/>
              <w:spacing w:before="0" w:after="283"/>
              <w:rPr/>
            </w:pPr>
            <w:r>
              <w:rPr/>
              <w:t>Analyze residuals and repeat-observation behaviour.</w:t>
            </w:r>
          </w:p>
        </w:tc>
      </w:tr>
      <w:tr>
        <w:trPr/>
        <w:tc>
          <w:tcPr>
            <w:tcW w:w="1500" w:type="dxa"/>
            <w:tcBorders/>
            <w:vAlign w:val="center"/>
          </w:tcPr>
          <w:p>
            <w:pPr>
              <w:pStyle w:val="TableContents"/>
              <w:bidi w:val="0"/>
              <w:spacing w:before="0" w:after="283"/>
              <w:rPr/>
            </w:pPr>
            <w:r>
              <w:rPr/>
              <w:t>Lunar Tools…</w:t>
            </w:r>
          </w:p>
        </w:tc>
        <w:tc>
          <w:tcPr>
            <w:tcW w:w="8252"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1500" w:type="dxa"/>
            <w:tcBorders/>
            <w:vAlign w:val="center"/>
          </w:tcPr>
          <w:p>
            <w:pPr>
              <w:pStyle w:val="TableContents"/>
              <w:bidi w:val="0"/>
              <w:spacing w:before="0" w:after="283"/>
              <w:rPr/>
            </w:pPr>
            <w:r>
              <w:rPr/>
              <w:t>Generate Almanac…</w:t>
            </w:r>
          </w:p>
        </w:tc>
        <w:tc>
          <w:tcPr>
            <w:tcW w:w="8252"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1500" w:type="dxa"/>
            <w:tcBorders/>
            <w:vAlign w:val="center"/>
          </w:tcPr>
          <w:p>
            <w:pPr>
              <w:pStyle w:val="TableContents"/>
              <w:bidi w:val="0"/>
              <w:spacing w:before="0" w:after="283"/>
              <w:rPr/>
            </w:pPr>
            <w:r>
              <w:rPr/>
              <w:t>Eclipses…</w:t>
            </w:r>
          </w:p>
        </w:tc>
        <w:tc>
          <w:tcPr>
            <w:tcW w:w="8252" w:type="dxa"/>
            <w:tcBorders/>
            <w:vAlign w:val="center"/>
          </w:tcPr>
          <w:p>
            <w:pPr>
              <w:pStyle w:val="TableContents"/>
              <w:bidi w:val="0"/>
              <w:spacing w:before="0" w:after="283"/>
              <w:rPr/>
            </w:pPr>
            <w:r>
              <w:rPr/>
              <w:t>Search, plot and calculate offline solar-eclipse circumstances.</w:t>
            </w:r>
          </w:p>
        </w:tc>
      </w:tr>
      <w:tr>
        <w:trPr/>
        <w:tc>
          <w:tcPr>
            <w:tcW w:w="1500" w:type="dxa"/>
            <w:tcBorders/>
            <w:vAlign w:val="center"/>
          </w:tcPr>
          <w:p>
            <w:pPr>
              <w:pStyle w:val="TableContents"/>
              <w:bidi w:val="0"/>
              <w:spacing w:before="0" w:after="283"/>
              <w:rPr/>
            </w:pPr>
            <w:r>
              <w:rPr/>
              <w:t>Coastal Sextant…</w:t>
            </w:r>
          </w:p>
        </w:tc>
        <w:tc>
          <w:tcPr>
            <w:tcW w:w="8252" w:type="dxa"/>
            <w:tcBorders/>
            <w:vAlign w:val="center"/>
          </w:tcPr>
          <w:p>
            <w:pPr>
              <w:pStyle w:val="TableContents"/>
              <w:bidi w:val="0"/>
              <w:spacing w:before="0" w:after="283"/>
              <w:rPr/>
            </w:pPr>
            <w:r>
              <w:rPr/>
              <w:t>Use vertical-angle ranging or horizontal-sextant-angle fixing.</w:t>
            </w:r>
          </w:p>
        </w:tc>
      </w:tr>
      <w:tr>
        <w:trPr/>
        <w:tc>
          <w:tcPr>
            <w:tcW w:w="1500" w:type="dxa"/>
            <w:tcBorders/>
            <w:vAlign w:val="center"/>
          </w:tcPr>
          <w:p>
            <w:pPr>
              <w:pStyle w:val="TableContents"/>
              <w:bidi w:val="0"/>
              <w:spacing w:before="0" w:after="283"/>
              <w:rPr/>
            </w:pPr>
            <w:r>
              <w:rPr/>
              <w:t>Duplicate / Edit / Delete</w:t>
            </w:r>
          </w:p>
        </w:tc>
        <w:tc>
          <w:tcPr>
            <w:tcW w:w="8252" w:type="dxa"/>
            <w:tcBorders/>
            <w:vAlign w:val="center"/>
          </w:tcPr>
          <w:p>
            <w:pPr>
              <w:pStyle w:val="TableContents"/>
              <w:bidi w:val="0"/>
              <w:spacing w:before="0" w:after="283"/>
              <w:rPr/>
            </w:pPr>
            <w:r>
              <w:rPr/>
              <w:t>Manage a selected stored sight. Duplicate is useful for a run of sights.</w:t>
            </w:r>
          </w:p>
        </w:tc>
      </w:tr>
      <w:tr>
        <w:trPr/>
        <w:tc>
          <w:tcPr>
            <w:tcW w:w="1500" w:type="dxa"/>
            <w:tcBorders/>
            <w:vAlign w:val="center"/>
          </w:tcPr>
          <w:p>
            <w:pPr>
              <w:pStyle w:val="TableContents"/>
              <w:bidi w:val="0"/>
              <w:spacing w:before="0" w:after="283"/>
              <w:rPr/>
            </w:pPr>
            <w:r>
              <w:rPr/>
              <w:t>Clock Offset</w:t>
            </w:r>
          </w:p>
        </w:tc>
        <w:tc>
          <w:tcPr>
            <w:tcW w:w="8252" w:type="dxa"/>
            <w:tcBorders/>
            <w:vAlign w:val="center"/>
          </w:tcPr>
          <w:p>
            <w:pPr>
              <w:pStyle w:val="TableContents"/>
              <w:bidi w:val="0"/>
              <w:spacing w:before="0" w:after="283"/>
              <w:rPr/>
            </w:pPr>
            <w:r>
              <w:rPr/>
              <w:t>Apply a common correction to stored sight times.</w:t>
            </w:r>
          </w:p>
        </w:tc>
      </w:tr>
      <w:tr>
        <w:trPr/>
        <w:tc>
          <w:tcPr>
            <w:tcW w:w="1500" w:type="dxa"/>
            <w:tcBorders/>
            <w:vAlign w:val="center"/>
          </w:tcPr>
          <w:p>
            <w:pPr>
              <w:pStyle w:val="TableContents"/>
              <w:bidi w:val="0"/>
              <w:spacing w:before="0" w:after="283"/>
              <w:rPr/>
            </w:pPr>
            <w:r>
              <w:rPr/>
              <w:t>Hide Sights / Show Sights</w:t>
            </w:r>
          </w:p>
        </w:tc>
        <w:tc>
          <w:tcPr>
            <w:tcW w:w="8252" w:type="dxa"/>
            <w:tcBorders/>
            <w:vAlign w:val="center"/>
          </w:tcPr>
          <w:p>
            <w:pPr>
              <w:pStyle w:val="TableContents"/>
              <w:bidi w:val="0"/>
              <w:spacing w:before="0" w:after="283"/>
              <w:rPr/>
            </w:pPr>
            <w:r>
              <w:rPr/>
              <w:t>Collapse or restore the sight list and controls.</w:t>
            </w:r>
          </w:p>
        </w:tc>
      </w:tr>
      <w:tr>
        <w:trPr/>
        <w:tc>
          <w:tcPr>
            <w:tcW w:w="1500" w:type="dxa"/>
            <w:tcBorders/>
            <w:vAlign w:val="center"/>
          </w:tcPr>
          <w:p>
            <w:pPr>
              <w:pStyle w:val="TableContents"/>
              <w:bidi w:val="0"/>
              <w:spacing w:before="0" w:after="283"/>
              <w:rPr/>
            </w:pPr>
            <w:r>
              <w:rPr/>
              <w:t>Documentation</w:t>
            </w:r>
          </w:p>
        </w:tc>
        <w:tc>
          <w:tcPr>
            <w:tcW w:w="8252" w:type="dxa"/>
            <w:tcBorders/>
            <w:vAlign w:val="center"/>
          </w:tcPr>
          <w:p>
            <w:pPr>
              <w:pStyle w:val="TableContents"/>
              <w:bidi w:val="0"/>
              <w:spacing w:before="0" w:after="283"/>
              <w:rPr/>
            </w:pPr>
            <w:r>
              <w:rPr/>
              <w:t>Open this completely offline manual in the plugin's internal viewer.</w:t>
            </w:r>
          </w:p>
        </w:tc>
      </w:tr>
      <w:tr>
        <w:trPr/>
        <w:tc>
          <w:tcPr>
            <w:tcW w:w="1500" w:type="dxa"/>
            <w:tcBorders/>
            <w:vAlign w:val="center"/>
          </w:tcPr>
          <w:p>
            <w:pPr>
              <w:pStyle w:val="TableContents"/>
              <w:bidi w:val="0"/>
              <w:spacing w:before="0" w:after="283"/>
              <w:rPr/>
            </w:pPr>
            <w:r>
              <w:rPr/>
              <w:t>PDF Documentation</w:t>
            </w:r>
          </w:p>
        </w:tc>
        <w:tc>
          <w:tcPr>
            <w:tcW w:w="8252"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rStyle w:val="Strong"/>
        </w:rPr>
        <w:t>2.8.10 precision update:</w:t>
      </w:r>
      <w:r>
        <w:rPr/>
        <w:t xml:space="preserve"> a verified local DE440s kernel is used automatically for supported Sun, Moon, Mercury and Venus positions, including sights, planning and generated Almanacs. Moon–Sun, Moon–Mercury and Moon–Venus lunar pairs use it consistently. Automatic UTC handling starts in 1972 and requires a date within the kernel coverage. Other bodies, earlier dates and unavailable data retain the analytical fallback.</w:t>
      </w:r>
    </w:p>
    <w:p>
      <w:pPr>
        <w:pStyle w:val="BodyText"/>
        <w:bidi w:val="0"/>
        <w:rPr/>
      </w:pPr>
      <w:r>
        <w:rPr/>
        <w:t xml:space="preserve">Install the optional kernel through </w:t>
      </w:r>
      <w:r>
        <w:rPr>
          <w:rStyle w:val="Strong"/>
        </w:rPr>
        <w:t>Eclipses… &gt; Download and install DE440s…</w:t>
      </w:r>
      <w:r>
        <w:rPr/>
        <w:t xml:space="preserve">, or import a local copy. Navigation still works offline without it. Neither lunar orientation nor LOLA terrain is required. The Almanac uses dated offline IERS DUT1 unless overridden and records sources and fallback on its </w:t>
      </w:r>
      <w:r>
        <w:rPr>
          <w:rStyle w:val="Strong"/>
        </w:rPr>
        <w:t>Sources and conventions</w:t>
      </w:r>
      <w:r>
        <w:rPr/>
        <w:t xml:space="preserve"> page. DE440s improves the ephemeris foundation, but exact agreement with a printed Almanac also depends on its conventions, time assumptions and rounding.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rStyle w:val="Strong"/>
        </w:rPr>
        <w:t>UTC search span:</w:t>
      </w:r>
      <w:r>
        <w:rPr/>
        <w:t xml:space="preserve"> a new lunar sight defaults to 86,400 seconds, searching 12 hours either side of its entered watch time. Older saved sights can retain narrower spans. If no UTC solution is found, first check the observation, limbs and watch reading; then widen the span if the true UTC may lie outside it. This changes the times searched, not the recorded observation or its measurement uncertainty. A wider span can also reveal additional candidate solutions.</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orders pairs by the approximate UTC change corresponding to 0.1′ of lunar distance, shortest first, with below-horizon pairs last.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to locate the circle, then restore the observation's honest uncertainty;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No lunar UTC solution is found</w:t>
            </w:r>
          </w:p>
        </w:tc>
        <w:tc>
          <w:tcPr>
            <w:tcW w:w="6780" w:type="dxa"/>
            <w:tcBorders/>
            <w:vAlign w:val="center"/>
          </w:tcPr>
          <w:p>
            <w:pPr>
              <w:pStyle w:val="TableContents"/>
              <w:bidi w:val="0"/>
              <w:spacing w:before="0" w:after="283"/>
              <w:rPr/>
            </w:pPr>
            <w:r>
              <w:rPr/>
              <w:t>Check watch reading, date, lunar distance, contact/limbs and altitudes. An older sight may retain a narrow UTC search span; widen it if the true time may lie outside the selected interval. Angular COP width is not the UTC search control.</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9752" w:type="dxa"/>
        <w:jc w:val="start"/>
        <w:tblInd w:w="0" w:type="dxa"/>
        <w:tblLayout w:type="fixed"/>
        <w:tblCellMar>
          <w:top w:w="28" w:type="dxa"/>
          <w:start w:w="28" w:type="dxa"/>
          <w:bottom w:w="28" w:type="dxa"/>
          <w:end w:w="28" w:type="dxa"/>
        </w:tblCellMar>
      </w:tblPr>
      <w:tblGrid>
        <w:gridCol w:w="1351"/>
        <w:gridCol w:w="8401"/>
      </w:tblGrid>
      <w:tr>
        <w:trPr/>
        <w:tc>
          <w:tcPr>
            <w:tcW w:w="1351" w:type="dxa"/>
            <w:tcBorders/>
            <w:vAlign w:val="center"/>
          </w:tcPr>
          <w:p>
            <w:pPr>
              <w:pStyle w:val="TableHeading"/>
              <w:suppressLineNumbers/>
              <w:shd w:fill="17365D" w:val="clear"/>
              <w:bidi w:val="0"/>
              <w:spacing w:before="0" w:after="283"/>
              <w:jc w:val="start"/>
              <w:rPr/>
            </w:pPr>
            <w:r>
              <w:rPr/>
              <w:t>Abbreviation</w:t>
            </w:r>
          </w:p>
        </w:tc>
        <w:tc>
          <w:tcPr>
            <w:tcW w:w="8401" w:type="dxa"/>
            <w:tcBorders/>
            <w:vAlign w:val="center"/>
          </w:tcPr>
          <w:p>
            <w:pPr>
              <w:pStyle w:val="TableHeading"/>
              <w:suppressLineNumbers/>
              <w:shd w:fill="17365D" w:val="clear"/>
              <w:bidi w:val="0"/>
              <w:spacing w:before="0" w:after="283"/>
              <w:jc w:val="start"/>
              <w:rPr/>
            </w:pPr>
            <w:r>
              <w:rPr/>
              <w:t>Expansion and use</w:t>
            </w:r>
          </w:p>
        </w:tc>
      </w:tr>
      <w:tr>
        <w:trPr/>
        <w:tc>
          <w:tcPr>
            <w:tcW w:w="1351" w:type="dxa"/>
            <w:tcBorders/>
            <w:vAlign w:val="center"/>
          </w:tcPr>
          <w:p>
            <w:pPr>
              <w:pStyle w:val="TableContents"/>
              <w:bidi w:val="0"/>
              <w:spacing w:before="0" w:after="283"/>
              <w:rPr/>
            </w:pPr>
            <w:r>
              <w:rPr/>
              <w:t>A4</w:t>
            </w:r>
          </w:p>
        </w:tc>
        <w:tc>
          <w:tcPr>
            <w:tcW w:w="8401" w:type="dxa"/>
            <w:tcBorders/>
            <w:vAlign w:val="center"/>
          </w:tcPr>
          <w:p>
            <w:pPr>
              <w:pStyle w:val="TableContents"/>
              <w:bidi w:val="0"/>
              <w:spacing w:before="0" w:after="283"/>
              <w:rPr/>
            </w:pPr>
            <w:r>
              <w:rPr/>
              <w:t>International standard paper size used for the printable manual.</w:t>
            </w:r>
          </w:p>
        </w:tc>
      </w:tr>
      <w:tr>
        <w:trPr/>
        <w:tc>
          <w:tcPr>
            <w:tcW w:w="1351" w:type="dxa"/>
            <w:tcBorders/>
            <w:vAlign w:val="center"/>
          </w:tcPr>
          <w:p>
            <w:pPr>
              <w:pStyle w:val="TableContents"/>
              <w:bidi w:val="0"/>
              <w:spacing w:before="0" w:after="283"/>
              <w:rPr/>
            </w:pPr>
            <w:r>
              <w:rPr/>
              <w:t>AP</w:t>
            </w:r>
          </w:p>
        </w:tc>
        <w:tc>
          <w:tcPr>
            <w:tcW w:w="8401" w:type="dxa"/>
            <w:tcBorders/>
            <w:vAlign w:val="center"/>
          </w:tcPr>
          <w:p>
            <w:pPr>
              <w:pStyle w:val="TableContents"/>
              <w:bidi w:val="0"/>
              <w:spacing w:before="0" w:after="283"/>
              <w:rPr/>
            </w:pPr>
            <w:r>
              <w:rPr/>
              <w:t>Assumed Position.</w:t>
            </w:r>
          </w:p>
        </w:tc>
      </w:tr>
      <w:tr>
        <w:trPr/>
        <w:tc>
          <w:tcPr>
            <w:tcW w:w="1351" w:type="dxa"/>
            <w:tcBorders/>
            <w:vAlign w:val="center"/>
          </w:tcPr>
          <w:p>
            <w:pPr>
              <w:pStyle w:val="TableContents"/>
              <w:bidi w:val="0"/>
              <w:spacing w:before="0" w:after="283"/>
              <w:rPr/>
            </w:pPr>
            <w:r>
              <w:rPr/>
              <w:t>BIPM</w:t>
            </w:r>
          </w:p>
        </w:tc>
        <w:tc>
          <w:tcPr>
            <w:tcW w:w="8401" w:type="dxa"/>
            <w:tcBorders/>
            <w:vAlign w:val="center"/>
          </w:tcPr>
          <w:p>
            <w:pPr>
              <w:pStyle w:val="TableContents"/>
              <w:bidi w:val="0"/>
              <w:spacing w:before="0" w:after="283"/>
              <w:rPr/>
            </w:pPr>
            <w:r>
              <w:rPr/>
              <w:t>International Bureau of Weights and Measures; maintains international atomic time scales.</w:t>
            </w:r>
          </w:p>
        </w:tc>
      </w:tr>
      <w:tr>
        <w:trPr/>
        <w:tc>
          <w:tcPr>
            <w:tcW w:w="1351" w:type="dxa"/>
            <w:tcBorders/>
            <w:vAlign w:val="center"/>
          </w:tcPr>
          <w:p>
            <w:pPr>
              <w:pStyle w:val="TableContents"/>
              <w:bidi w:val="0"/>
              <w:spacing w:before="0" w:after="283"/>
              <w:rPr/>
            </w:pPr>
            <w:r>
              <w:rPr/>
              <w:t>C1–C4</w:t>
            </w:r>
          </w:p>
        </w:tc>
        <w:tc>
          <w:tcPr>
            <w:tcW w:w="8401" w:type="dxa"/>
            <w:tcBorders/>
            <w:vAlign w:val="center"/>
          </w:tcPr>
          <w:p>
            <w:pPr>
              <w:pStyle w:val="TableContents"/>
              <w:bidi w:val="0"/>
              <w:spacing w:before="0" w:after="283"/>
              <w:rPr/>
            </w:pPr>
            <w:r>
              <w:rPr/>
              <w:t>First through fourth local eclipse contacts.</w:t>
            </w:r>
          </w:p>
        </w:tc>
      </w:tr>
      <w:tr>
        <w:trPr/>
        <w:tc>
          <w:tcPr>
            <w:tcW w:w="1351" w:type="dxa"/>
            <w:tcBorders/>
            <w:vAlign w:val="center"/>
          </w:tcPr>
          <w:p>
            <w:pPr>
              <w:pStyle w:val="TableContents"/>
              <w:bidi w:val="0"/>
              <w:spacing w:before="0" w:after="283"/>
              <w:rPr/>
            </w:pPr>
            <w:r>
              <w:rPr/>
              <w:t>COG</w:t>
            </w:r>
          </w:p>
        </w:tc>
        <w:tc>
          <w:tcPr>
            <w:tcW w:w="8401" w:type="dxa"/>
            <w:tcBorders/>
            <w:vAlign w:val="center"/>
          </w:tcPr>
          <w:p>
            <w:pPr>
              <w:pStyle w:val="TableContents"/>
              <w:bidi w:val="0"/>
              <w:spacing w:before="0" w:after="283"/>
              <w:rPr/>
            </w:pPr>
            <w:r>
              <w:rPr/>
              <w:t>Course Over Ground; use true degrees where the plugin says COG true.</w:t>
            </w:r>
          </w:p>
        </w:tc>
      </w:tr>
      <w:tr>
        <w:trPr/>
        <w:tc>
          <w:tcPr>
            <w:tcW w:w="1351" w:type="dxa"/>
            <w:tcBorders/>
            <w:vAlign w:val="center"/>
          </w:tcPr>
          <w:p>
            <w:pPr>
              <w:pStyle w:val="TableContents"/>
              <w:bidi w:val="0"/>
              <w:spacing w:before="0" w:after="283"/>
              <w:rPr/>
            </w:pPr>
            <w:r>
              <w:rPr/>
              <w:t>COP</w:t>
            </w:r>
          </w:p>
        </w:tc>
        <w:tc>
          <w:tcPr>
            <w:tcW w:w="8401" w:type="dxa"/>
            <w:tcBorders/>
            <w:vAlign w:val="center"/>
          </w:tcPr>
          <w:p>
            <w:pPr>
              <w:pStyle w:val="TableContents"/>
              <w:bidi w:val="0"/>
              <w:spacing w:before="0" w:after="283"/>
              <w:rPr/>
            </w:pPr>
            <w:r>
              <w:rPr/>
              <w:t>Circle of Position.</w:t>
            </w:r>
          </w:p>
        </w:tc>
      </w:tr>
      <w:tr>
        <w:trPr/>
        <w:tc>
          <w:tcPr>
            <w:tcW w:w="1351" w:type="dxa"/>
            <w:tcBorders/>
            <w:vAlign w:val="center"/>
          </w:tcPr>
          <w:p>
            <w:pPr>
              <w:pStyle w:val="TableContents"/>
              <w:bidi w:val="0"/>
              <w:spacing w:before="0" w:after="283"/>
              <w:rPr/>
            </w:pPr>
            <w:r>
              <w:rPr/>
              <w:t>CSV</w:t>
            </w:r>
          </w:p>
        </w:tc>
        <w:tc>
          <w:tcPr>
            <w:tcW w:w="8401" w:type="dxa"/>
            <w:tcBorders/>
            <w:vAlign w:val="center"/>
          </w:tcPr>
          <w:p>
            <w:pPr>
              <w:pStyle w:val="TableContents"/>
              <w:bidi w:val="0"/>
              <w:spacing w:before="0" w:after="283"/>
              <w:rPr/>
            </w:pPr>
            <w:r>
              <w:rPr/>
              <w:t>Comma-Separated Values file.</w:t>
            </w:r>
          </w:p>
        </w:tc>
      </w:tr>
      <w:tr>
        <w:trPr/>
        <w:tc>
          <w:tcPr>
            <w:tcW w:w="1351" w:type="dxa"/>
            <w:tcBorders/>
            <w:vAlign w:val="center"/>
          </w:tcPr>
          <w:p>
            <w:pPr>
              <w:pStyle w:val="TableContents"/>
              <w:bidi w:val="0"/>
              <w:spacing w:before="0" w:after="283"/>
              <w:rPr/>
            </w:pPr>
            <w:r>
              <w:rPr/>
              <w:t>DE440 / DE440s</w:t>
            </w:r>
          </w:p>
        </w:tc>
        <w:tc>
          <w:tcPr>
            <w:tcW w:w="8401" w:type="dxa"/>
            <w:tcBorders/>
            <w:vAlign w:val="center"/>
          </w:tcPr>
          <w:p>
            <w:pPr>
              <w:pStyle w:val="TableContents"/>
              <w:bidi w:val="0"/>
              <w:spacing w:before="0" w:after="283"/>
              <w:rPr/>
            </w:pPr>
            <w:r>
              <w:rPr/>
              <w:t>JPL Development Ephemeris 440 and its compact short-span kernel.</w:t>
            </w:r>
          </w:p>
        </w:tc>
      </w:tr>
      <w:tr>
        <w:trPr/>
        <w:tc>
          <w:tcPr>
            <w:tcW w:w="1351" w:type="dxa"/>
            <w:tcBorders/>
            <w:vAlign w:val="center"/>
          </w:tcPr>
          <w:p>
            <w:pPr>
              <w:pStyle w:val="TableContents"/>
              <w:bidi w:val="0"/>
              <w:spacing w:before="0" w:after="283"/>
              <w:rPr/>
            </w:pPr>
            <w:r>
              <w:rPr/>
              <w:t>Dec, δ</w:t>
            </w:r>
          </w:p>
        </w:tc>
        <w:tc>
          <w:tcPr>
            <w:tcW w:w="8401" w:type="dxa"/>
            <w:tcBorders/>
            <w:vAlign w:val="center"/>
          </w:tcPr>
          <w:p>
            <w:pPr>
              <w:pStyle w:val="TableContents"/>
              <w:bidi w:val="0"/>
              <w:spacing w:before="0" w:after="283"/>
              <w:rPr/>
            </w:pPr>
            <w:r>
              <w:rPr/>
              <w:t>Declination; celestial latitude north or south of the celestial equator.</w:t>
            </w:r>
          </w:p>
        </w:tc>
      </w:tr>
      <w:tr>
        <w:trPr/>
        <w:tc>
          <w:tcPr>
            <w:tcW w:w="1351" w:type="dxa"/>
            <w:tcBorders/>
            <w:vAlign w:val="center"/>
          </w:tcPr>
          <w:p>
            <w:pPr>
              <w:pStyle w:val="TableContents"/>
              <w:bidi w:val="0"/>
              <w:spacing w:before="0" w:after="283"/>
              <w:rPr/>
            </w:pPr>
            <w:r>
              <w:rPr/>
              <w:t>DOCX</w:t>
            </w:r>
          </w:p>
        </w:tc>
        <w:tc>
          <w:tcPr>
            <w:tcW w:w="8401" w:type="dxa"/>
            <w:tcBorders/>
            <w:vAlign w:val="center"/>
          </w:tcPr>
          <w:p>
            <w:pPr>
              <w:pStyle w:val="TableContents"/>
              <w:bidi w:val="0"/>
              <w:spacing w:before="0" w:after="283"/>
              <w:rPr/>
            </w:pPr>
            <w:r>
              <w:rPr/>
              <w:t>Office Open XML word-processing document; the editable contributor edition of this manual.</w:t>
            </w:r>
          </w:p>
        </w:tc>
      </w:tr>
      <w:tr>
        <w:trPr/>
        <w:tc>
          <w:tcPr>
            <w:tcW w:w="1351" w:type="dxa"/>
            <w:tcBorders/>
            <w:vAlign w:val="center"/>
          </w:tcPr>
          <w:p>
            <w:pPr>
              <w:pStyle w:val="TableContents"/>
              <w:bidi w:val="0"/>
              <w:spacing w:before="0" w:after="283"/>
              <w:rPr/>
            </w:pPr>
            <w:r>
              <w:rPr/>
              <w:t>DR</w:t>
            </w:r>
          </w:p>
        </w:tc>
        <w:tc>
          <w:tcPr>
            <w:tcW w:w="8401" w:type="dxa"/>
            <w:tcBorders/>
            <w:vAlign w:val="center"/>
          </w:tcPr>
          <w:p>
            <w:pPr>
              <w:pStyle w:val="TableContents"/>
              <w:bidi w:val="0"/>
              <w:spacing w:before="0" w:after="283"/>
              <w:rPr/>
            </w:pPr>
            <w:r>
              <w:rPr/>
              <w:t>Dead Reckoning (historically also “deduced reckoning”).</w:t>
            </w:r>
          </w:p>
        </w:tc>
      </w:tr>
      <w:tr>
        <w:trPr/>
        <w:tc>
          <w:tcPr>
            <w:tcW w:w="1351" w:type="dxa"/>
            <w:tcBorders/>
            <w:vAlign w:val="center"/>
          </w:tcPr>
          <w:p>
            <w:pPr>
              <w:pStyle w:val="TableContents"/>
              <w:bidi w:val="0"/>
              <w:spacing w:before="0" w:after="283"/>
              <w:rPr/>
            </w:pPr>
            <w:r>
              <w:rPr/>
              <w:t>DUT1</w:t>
            </w:r>
          </w:p>
        </w:tc>
        <w:tc>
          <w:tcPr>
            <w:tcW w:w="8401" w:type="dxa"/>
            <w:tcBorders/>
            <w:vAlign w:val="center"/>
          </w:tcPr>
          <w:p>
            <w:pPr>
              <w:pStyle w:val="TableContents"/>
              <w:bidi w:val="0"/>
              <w:spacing w:before="0" w:after="283"/>
              <w:rPr/>
            </w:pPr>
            <w:r>
              <w:rPr/>
              <w:t>UT1 − UTC.</w:t>
            </w:r>
          </w:p>
        </w:tc>
      </w:tr>
      <w:tr>
        <w:trPr/>
        <w:tc>
          <w:tcPr>
            <w:tcW w:w="1351" w:type="dxa"/>
            <w:tcBorders/>
            <w:vAlign w:val="center"/>
          </w:tcPr>
          <w:p>
            <w:pPr>
              <w:pStyle w:val="TableContents"/>
              <w:bidi w:val="0"/>
              <w:spacing w:before="0" w:after="283"/>
              <w:rPr/>
            </w:pPr>
            <w:r>
              <w:rPr/>
              <w:t>GHA</w:t>
            </w:r>
          </w:p>
        </w:tc>
        <w:tc>
          <w:tcPr>
            <w:tcW w:w="8401" w:type="dxa"/>
            <w:tcBorders/>
            <w:vAlign w:val="center"/>
          </w:tcPr>
          <w:p>
            <w:pPr>
              <w:pStyle w:val="TableContents"/>
              <w:bidi w:val="0"/>
              <w:spacing w:before="0" w:after="283"/>
              <w:rPr/>
            </w:pPr>
            <w:r>
              <w:rPr/>
              <w:t>Greenwich Hour Angle.</w:t>
            </w:r>
          </w:p>
        </w:tc>
      </w:tr>
      <w:tr>
        <w:trPr/>
        <w:tc>
          <w:tcPr>
            <w:tcW w:w="1351" w:type="dxa"/>
            <w:tcBorders/>
            <w:vAlign w:val="center"/>
          </w:tcPr>
          <w:p>
            <w:pPr>
              <w:pStyle w:val="TableContents"/>
              <w:bidi w:val="0"/>
              <w:spacing w:before="0" w:after="283"/>
              <w:rPr/>
            </w:pPr>
            <w:r>
              <w:rPr/>
              <w:t>GNSS</w:t>
            </w:r>
          </w:p>
        </w:tc>
        <w:tc>
          <w:tcPr>
            <w:tcW w:w="8401" w:type="dxa"/>
            <w:tcBorders/>
            <w:vAlign w:val="center"/>
          </w:tcPr>
          <w:p>
            <w:pPr>
              <w:pStyle w:val="TableContents"/>
              <w:bidi w:val="0"/>
              <w:spacing w:before="0" w:after="283"/>
              <w:rPr/>
            </w:pPr>
            <w:r>
              <w:rPr/>
              <w:t>Global Navigation Satellite System.</w:t>
            </w:r>
          </w:p>
        </w:tc>
      </w:tr>
      <w:tr>
        <w:trPr/>
        <w:tc>
          <w:tcPr>
            <w:tcW w:w="1351" w:type="dxa"/>
            <w:tcBorders/>
            <w:vAlign w:val="center"/>
          </w:tcPr>
          <w:p>
            <w:pPr>
              <w:pStyle w:val="TableContents"/>
              <w:bidi w:val="0"/>
              <w:spacing w:before="0" w:after="283"/>
              <w:rPr/>
            </w:pPr>
            <w:r>
              <w:rPr/>
              <w:t>GP</w:t>
            </w:r>
          </w:p>
        </w:tc>
        <w:tc>
          <w:tcPr>
            <w:tcW w:w="8401" w:type="dxa"/>
            <w:tcBorders/>
            <w:vAlign w:val="center"/>
          </w:tcPr>
          <w:p>
            <w:pPr>
              <w:pStyle w:val="TableContents"/>
              <w:bidi w:val="0"/>
              <w:spacing w:before="0" w:after="283"/>
              <w:rPr/>
            </w:pPr>
            <w:r>
              <w:rPr/>
              <w:t>Geographic Position of a celestial body.</w:t>
            </w:r>
          </w:p>
        </w:tc>
      </w:tr>
      <w:tr>
        <w:trPr/>
        <w:tc>
          <w:tcPr>
            <w:tcW w:w="1351" w:type="dxa"/>
            <w:tcBorders/>
            <w:vAlign w:val="center"/>
          </w:tcPr>
          <w:p>
            <w:pPr>
              <w:pStyle w:val="TableContents"/>
              <w:bidi w:val="0"/>
              <w:spacing w:before="0" w:after="283"/>
              <w:rPr/>
            </w:pPr>
            <w:r>
              <w:rPr/>
              <w:t>GPS</w:t>
            </w:r>
          </w:p>
        </w:tc>
        <w:tc>
          <w:tcPr>
            <w:tcW w:w="8401"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351" w:type="dxa"/>
            <w:tcBorders/>
            <w:vAlign w:val="center"/>
          </w:tcPr>
          <w:p>
            <w:pPr>
              <w:pStyle w:val="TableContents"/>
              <w:bidi w:val="0"/>
              <w:spacing w:before="0" w:after="283"/>
              <w:rPr/>
            </w:pPr>
            <w:r>
              <w:rPr/>
              <w:t>Ha</w:t>
            </w:r>
          </w:p>
        </w:tc>
        <w:tc>
          <w:tcPr>
            <w:tcW w:w="8401" w:type="dxa"/>
            <w:tcBorders/>
            <w:vAlign w:val="center"/>
          </w:tcPr>
          <w:p>
            <w:pPr>
              <w:pStyle w:val="TableContents"/>
              <w:bidi w:val="0"/>
              <w:spacing w:before="0" w:after="283"/>
              <w:rPr/>
            </w:pPr>
            <w:r>
              <w:rPr/>
              <w:t>Apparent altitude after index and dip/horizon corrections.</w:t>
            </w:r>
          </w:p>
        </w:tc>
      </w:tr>
      <w:tr>
        <w:trPr/>
        <w:tc>
          <w:tcPr>
            <w:tcW w:w="1351" w:type="dxa"/>
            <w:tcBorders/>
            <w:vAlign w:val="center"/>
          </w:tcPr>
          <w:p>
            <w:pPr>
              <w:pStyle w:val="TableContents"/>
              <w:bidi w:val="0"/>
              <w:spacing w:before="0" w:after="283"/>
              <w:rPr/>
            </w:pPr>
            <w:r>
              <w:rPr/>
              <w:t>Hc</w:t>
            </w:r>
          </w:p>
        </w:tc>
        <w:tc>
          <w:tcPr>
            <w:tcW w:w="8401" w:type="dxa"/>
            <w:tcBorders/>
            <w:vAlign w:val="center"/>
          </w:tcPr>
          <w:p>
            <w:pPr>
              <w:pStyle w:val="TableContents"/>
              <w:bidi w:val="0"/>
              <w:spacing w:before="0" w:after="283"/>
              <w:rPr/>
            </w:pPr>
            <w:r>
              <w:rPr/>
              <w:t>Computed altitude at the AP.</w:t>
            </w:r>
          </w:p>
        </w:tc>
      </w:tr>
      <w:tr>
        <w:trPr/>
        <w:tc>
          <w:tcPr>
            <w:tcW w:w="1351" w:type="dxa"/>
            <w:tcBorders/>
            <w:vAlign w:val="center"/>
          </w:tcPr>
          <w:p>
            <w:pPr>
              <w:pStyle w:val="TableContents"/>
              <w:bidi w:val="0"/>
              <w:spacing w:before="0" w:after="283"/>
              <w:rPr/>
            </w:pPr>
            <w:r>
              <w:rPr/>
              <w:t>Ho</w:t>
            </w:r>
          </w:p>
        </w:tc>
        <w:tc>
          <w:tcPr>
            <w:tcW w:w="8401" w:type="dxa"/>
            <w:tcBorders/>
            <w:vAlign w:val="center"/>
          </w:tcPr>
          <w:p>
            <w:pPr>
              <w:pStyle w:val="TableContents"/>
              <w:bidi w:val="0"/>
              <w:spacing w:before="0" w:after="283"/>
              <w:rPr/>
            </w:pPr>
            <w:r>
              <w:rPr/>
              <w:t>Observed, fully corrected altitude.</w:t>
            </w:r>
          </w:p>
        </w:tc>
      </w:tr>
      <w:tr>
        <w:trPr/>
        <w:tc>
          <w:tcPr>
            <w:tcW w:w="1351" w:type="dxa"/>
            <w:tcBorders/>
            <w:vAlign w:val="center"/>
          </w:tcPr>
          <w:p>
            <w:pPr>
              <w:pStyle w:val="TableContents"/>
              <w:bidi w:val="0"/>
              <w:spacing w:before="0" w:after="283"/>
              <w:rPr/>
            </w:pPr>
            <w:r>
              <w:rPr/>
              <w:t>HP</w:t>
            </w:r>
          </w:p>
        </w:tc>
        <w:tc>
          <w:tcPr>
            <w:tcW w:w="8401" w:type="dxa"/>
            <w:tcBorders/>
            <w:vAlign w:val="center"/>
          </w:tcPr>
          <w:p>
            <w:pPr>
              <w:pStyle w:val="TableContents"/>
              <w:bidi w:val="0"/>
              <w:spacing w:before="0" w:after="283"/>
              <w:rPr/>
            </w:pPr>
            <w:r>
              <w:rPr/>
              <w:t>Horizontal parallax.</w:t>
            </w:r>
          </w:p>
        </w:tc>
      </w:tr>
      <w:tr>
        <w:trPr/>
        <w:tc>
          <w:tcPr>
            <w:tcW w:w="1351" w:type="dxa"/>
            <w:tcBorders/>
            <w:vAlign w:val="center"/>
          </w:tcPr>
          <w:p>
            <w:pPr>
              <w:pStyle w:val="TableContents"/>
              <w:bidi w:val="0"/>
              <w:spacing w:before="0" w:after="283"/>
              <w:rPr/>
            </w:pPr>
            <w:r>
              <w:rPr/>
              <w:t>Hs</w:t>
            </w:r>
          </w:p>
        </w:tc>
        <w:tc>
          <w:tcPr>
            <w:tcW w:w="8401" w:type="dxa"/>
            <w:tcBorders/>
            <w:vAlign w:val="center"/>
          </w:tcPr>
          <w:p>
            <w:pPr>
              <w:pStyle w:val="TableContents"/>
              <w:bidi w:val="0"/>
              <w:spacing w:before="0" w:after="283"/>
              <w:rPr/>
            </w:pPr>
            <w:r>
              <w:rPr/>
              <w:t>Sextant altitude.</w:t>
            </w:r>
          </w:p>
        </w:tc>
      </w:tr>
      <w:tr>
        <w:trPr/>
        <w:tc>
          <w:tcPr>
            <w:tcW w:w="1351" w:type="dxa"/>
            <w:tcBorders/>
            <w:vAlign w:val="center"/>
          </w:tcPr>
          <w:p>
            <w:pPr>
              <w:pStyle w:val="TableContents"/>
              <w:bidi w:val="0"/>
              <w:spacing w:before="0" w:after="283"/>
              <w:rPr/>
            </w:pPr>
            <w:r>
              <w:rPr/>
              <w:t>HSA</w:t>
            </w:r>
          </w:p>
        </w:tc>
        <w:tc>
          <w:tcPr>
            <w:tcW w:w="8401" w:type="dxa"/>
            <w:tcBorders/>
            <w:vAlign w:val="center"/>
          </w:tcPr>
          <w:p>
            <w:pPr>
              <w:pStyle w:val="TableContents"/>
              <w:bidi w:val="0"/>
              <w:spacing w:before="0" w:after="283"/>
              <w:rPr/>
            </w:pPr>
            <w:r>
              <w:rPr/>
              <w:t>Horizontal Sextant Angle.</w:t>
            </w:r>
          </w:p>
        </w:tc>
      </w:tr>
      <w:tr>
        <w:trPr/>
        <w:tc>
          <w:tcPr>
            <w:tcW w:w="1351" w:type="dxa"/>
            <w:tcBorders/>
            <w:vAlign w:val="center"/>
          </w:tcPr>
          <w:p>
            <w:pPr>
              <w:pStyle w:val="TableContents"/>
              <w:bidi w:val="0"/>
              <w:spacing w:before="0" w:after="283"/>
              <w:rPr/>
            </w:pPr>
            <w:r>
              <w:rPr/>
              <w:t>HTML</w:t>
            </w:r>
          </w:p>
        </w:tc>
        <w:tc>
          <w:tcPr>
            <w:tcW w:w="8401" w:type="dxa"/>
            <w:tcBorders/>
            <w:vAlign w:val="center"/>
          </w:tcPr>
          <w:p>
            <w:pPr>
              <w:pStyle w:val="TableContents"/>
              <w:bidi w:val="0"/>
              <w:spacing w:before="0" w:after="283"/>
              <w:rPr/>
            </w:pPr>
            <w:r>
              <w:rPr/>
              <w:t>HyperText Markup Language; the offline edition opened by the plugin's Documentation button.</w:t>
            </w:r>
          </w:p>
        </w:tc>
      </w:tr>
      <w:tr>
        <w:trPr/>
        <w:tc>
          <w:tcPr>
            <w:tcW w:w="1351" w:type="dxa"/>
            <w:tcBorders/>
            <w:vAlign w:val="center"/>
          </w:tcPr>
          <w:p>
            <w:pPr>
              <w:pStyle w:val="TableContents"/>
              <w:bidi w:val="0"/>
              <w:spacing w:before="0" w:after="283"/>
              <w:rPr/>
            </w:pPr>
            <w:r>
              <w:rPr/>
              <w:t>IC</w:t>
            </w:r>
          </w:p>
        </w:tc>
        <w:tc>
          <w:tcPr>
            <w:tcW w:w="8401" w:type="dxa"/>
            <w:tcBorders/>
            <w:vAlign w:val="center"/>
          </w:tcPr>
          <w:p>
            <w:pPr>
              <w:pStyle w:val="TableContents"/>
              <w:bidi w:val="0"/>
              <w:spacing w:before="0" w:after="283"/>
              <w:rPr/>
            </w:pPr>
            <w:r>
              <w:rPr/>
              <w:t>Index Correction.</w:t>
            </w:r>
          </w:p>
        </w:tc>
      </w:tr>
      <w:tr>
        <w:trPr/>
        <w:tc>
          <w:tcPr>
            <w:tcW w:w="1351" w:type="dxa"/>
            <w:tcBorders/>
            <w:vAlign w:val="center"/>
          </w:tcPr>
          <w:p>
            <w:pPr>
              <w:pStyle w:val="TableContents"/>
              <w:bidi w:val="0"/>
              <w:spacing w:before="0" w:after="283"/>
              <w:rPr/>
            </w:pPr>
            <w:r>
              <w:rPr/>
              <w:t>IE</w:t>
            </w:r>
          </w:p>
        </w:tc>
        <w:tc>
          <w:tcPr>
            <w:tcW w:w="8401" w:type="dxa"/>
            <w:tcBorders/>
            <w:vAlign w:val="center"/>
          </w:tcPr>
          <w:p>
            <w:pPr>
              <w:pStyle w:val="TableContents"/>
              <w:bidi w:val="0"/>
              <w:spacing w:before="0" w:after="283"/>
              <w:rPr/>
            </w:pPr>
            <w:r>
              <w:rPr/>
              <w:t>Index Error.</w:t>
            </w:r>
          </w:p>
        </w:tc>
      </w:tr>
      <w:tr>
        <w:trPr/>
        <w:tc>
          <w:tcPr>
            <w:tcW w:w="1351" w:type="dxa"/>
            <w:tcBorders/>
            <w:vAlign w:val="center"/>
          </w:tcPr>
          <w:p>
            <w:pPr>
              <w:pStyle w:val="TableContents"/>
              <w:bidi w:val="0"/>
              <w:spacing w:before="0" w:after="283"/>
              <w:rPr/>
            </w:pPr>
            <w:r>
              <w:rPr/>
              <w:t>IERS</w:t>
            </w:r>
          </w:p>
        </w:tc>
        <w:tc>
          <w:tcPr>
            <w:tcW w:w="8401" w:type="dxa"/>
            <w:tcBorders/>
            <w:vAlign w:val="center"/>
          </w:tcPr>
          <w:p>
            <w:pPr>
              <w:pStyle w:val="TableContents"/>
              <w:bidi w:val="0"/>
              <w:spacing w:before="0" w:after="283"/>
              <w:rPr/>
            </w:pPr>
            <w:r>
              <w:rPr/>
              <w:t>International Earth Rotation and Reference Systems Service.</w:t>
            </w:r>
          </w:p>
        </w:tc>
      </w:tr>
      <w:tr>
        <w:trPr/>
        <w:tc>
          <w:tcPr>
            <w:tcW w:w="1351" w:type="dxa"/>
            <w:tcBorders/>
            <w:vAlign w:val="center"/>
          </w:tcPr>
          <w:p>
            <w:pPr>
              <w:pStyle w:val="TableContents"/>
              <w:bidi w:val="0"/>
              <w:spacing w:before="0" w:after="283"/>
              <w:rPr/>
            </w:pPr>
            <w:r>
              <w:rPr/>
              <w:t>JPL</w:t>
            </w:r>
          </w:p>
        </w:tc>
        <w:tc>
          <w:tcPr>
            <w:tcW w:w="8401" w:type="dxa"/>
            <w:tcBorders/>
            <w:vAlign w:val="center"/>
          </w:tcPr>
          <w:p>
            <w:pPr>
              <w:pStyle w:val="TableContents"/>
              <w:bidi w:val="0"/>
              <w:spacing w:before="0" w:after="283"/>
              <w:rPr/>
            </w:pPr>
            <w:r>
              <w:rPr/>
              <w:t>Jet Propulsion Laboratory.</w:t>
            </w:r>
          </w:p>
        </w:tc>
      </w:tr>
      <w:tr>
        <w:trPr/>
        <w:tc>
          <w:tcPr>
            <w:tcW w:w="1351" w:type="dxa"/>
            <w:tcBorders/>
            <w:vAlign w:val="center"/>
          </w:tcPr>
          <w:p>
            <w:pPr>
              <w:pStyle w:val="TableContents"/>
              <w:bidi w:val="0"/>
              <w:spacing w:before="0" w:after="283"/>
              <w:rPr/>
            </w:pPr>
            <w:r>
              <w:rPr/>
              <w:t>LAN</w:t>
            </w:r>
          </w:p>
        </w:tc>
        <w:tc>
          <w:tcPr>
            <w:tcW w:w="8401" w:type="dxa"/>
            <w:tcBorders/>
            <w:vAlign w:val="center"/>
          </w:tcPr>
          <w:p>
            <w:pPr>
              <w:pStyle w:val="TableContents"/>
              <w:bidi w:val="0"/>
              <w:spacing w:before="0" w:after="283"/>
              <w:rPr/>
            </w:pPr>
            <w:r>
              <w:rPr/>
              <w:t>Local Apparent Noon.</w:t>
            </w:r>
          </w:p>
        </w:tc>
      </w:tr>
      <w:tr>
        <w:trPr/>
        <w:tc>
          <w:tcPr>
            <w:tcW w:w="1351" w:type="dxa"/>
            <w:tcBorders/>
            <w:vAlign w:val="center"/>
          </w:tcPr>
          <w:p>
            <w:pPr>
              <w:pStyle w:val="TableContents"/>
              <w:bidi w:val="0"/>
              <w:spacing w:before="0" w:after="283"/>
              <w:rPr/>
            </w:pPr>
            <w:r>
              <w:rPr/>
              <w:t>LD / LDOpc</w:t>
            </w:r>
          </w:p>
        </w:tc>
        <w:tc>
          <w:tcPr>
            <w:tcW w:w="8401" w:type="dxa"/>
            <w:tcBorders/>
            <w:vAlign w:val="center"/>
          </w:tcPr>
          <w:p>
            <w:pPr>
              <w:pStyle w:val="TableContents"/>
              <w:bidi w:val="0"/>
              <w:spacing w:before="0" w:after="283"/>
              <w:rPr/>
            </w:pPr>
            <w:r>
              <w:rPr/>
              <w:t>Lunar Distance / observed raw lunar-distance measurement with selected contact.</w:t>
            </w:r>
          </w:p>
        </w:tc>
      </w:tr>
      <w:tr>
        <w:trPr/>
        <w:tc>
          <w:tcPr>
            <w:tcW w:w="1351" w:type="dxa"/>
            <w:tcBorders/>
            <w:vAlign w:val="center"/>
          </w:tcPr>
          <w:p>
            <w:pPr>
              <w:pStyle w:val="TableContents"/>
              <w:bidi w:val="0"/>
              <w:spacing w:before="0" w:after="283"/>
              <w:rPr/>
            </w:pPr>
            <w:r>
              <w:rPr/>
              <w:t>LDc</w:t>
            </w:r>
          </w:p>
        </w:tc>
        <w:tc>
          <w:tcPr>
            <w:tcW w:w="8401" w:type="dxa"/>
            <w:tcBorders/>
            <w:vAlign w:val="center"/>
          </w:tcPr>
          <w:p>
            <w:pPr>
              <w:pStyle w:val="TableContents"/>
              <w:bidi w:val="0"/>
              <w:spacing w:before="0" w:after="283"/>
              <w:rPr/>
            </w:pPr>
            <w:r>
              <w:rPr/>
              <w:t>Cleared lunar distance.</w:t>
            </w:r>
          </w:p>
        </w:tc>
      </w:tr>
      <w:tr>
        <w:trPr/>
        <w:tc>
          <w:tcPr>
            <w:tcW w:w="1351" w:type="dxa"/>
            <w:tcBorders/>
            <w:vAlign w:val="center"/>
          </w:tcPr>
          <w:p>
            <w:pPr>
              <w:pStyle w:val="TableContents"/>
              <w:bidi w:val="0"/>
              <w:spacing w:before="0" w:after="283"/>
              <w:rPr/>
            </w:pPr>
            <w:r>
              <w:rPr/>
              <w:t>LHA</w:t>
            </w:r>
          </w:p>
        </w:tc>
        <w:tc>
          <w:tcPr>
            <w:tcW w:w="8401" w:type="dxa"/>
            <w:tcBorders/>
            <w:vAlign w:val="center"/>
          </w:tcPr>
          <w:p>
            <w:pPr>
              <w:pStyle w:val="TableContents"/>
              <w:bidi w:val="0"/>
              <w:spacing w:before="0" w:after="283"/>
              <w:rPr/>
            </w:pPr>
            <w:r>
              <w:rPr/>
              <w:t>Local Hour Angle.</w:t>
            </w:r>
          </w:p>
        </w:tc>
      </w:tr>
      <w:tr>
        <w:trPr/>
        <w:tc>
          <w:tcPr>
            <w:tcW w:w="1351" w:type="dxa"/>
            <w:tcBorders/>
            <w:vAlign w:val="center"/>
          </w:tcPr>
          <w:p>
            <w:pPr>
              <w:pStyle w:val="TableContents"/>
              <w:bidi w:val="0"/>
              <w:spacing w:before="0" w:after="283"/>
              <w:rPr/>
            </w:pPr>
            <w:r>
              <w:rPr/>
              <w:t>LOLA</w:t>
            </w:r>
          </w:p>
        </w:tc>
        <w:tc>
          <w:tcPr>
            <w:tcW w:w="8401" w:type="dxa"/>
            <w:tcBorders/>
            <w:vAlign w:val="center"/>
          </w:tcPr>
          <w:p>
            <w:pPr>
              <w:pStyle w:val="TableContents"/>
              <w:bidi w:val="0"/>
              <w:spacing w:before="0" w:after="283"/>
              <w:rPr/>
            </w:pPr>
            <w:r>
              <w:rPr/>
              <w:t>Lunar Orbiter Laser Altimeter.</w:t>
            </w:r>
          </w:p>
        </w:tc>
      </w:tr>
      <w:tr>
        <w:trPr/>
        <w:tc>
          <w:tcPr>
            <w:tcW w:w="1351" w:type="dxa"/>
            <w:tcBorders/>
            <w:vAlign w:val="center"/>
          </w:tcPr>
          <w:p>
            <w:pPr>
              <w:pStyle w:val="TableContents"/>
              <w:bidi w:val="0"/>
              <w:spacing w:before="0" w:after="283"/>
              <w:rPr/>
            </w:pPr>
            <w:r>
              <w:rPr/>
              <w:t>LOP</w:t>
            </w:r>
          </w:p>
        </w:tc>
        <w:tc>
          <w:tcPr>
            <w:tcW w:w="8401" w:type="dxa"/>
            <w:tcBorders/>
            <w:vAlign w:val="center"/>
          </w:tcPr>
          <w:p>
            <w:pPr>
              <w:pStyle w:val="TableContents"/>
              <w:bidi w:val="0"/>
              <w:spacing w:before="0" w:after="283"/>
              <w:rPr/>
            </w:pPr>
            <w:r>
              <w:rPr/>
              <w:t>Line of Position.</w:t>
            </w:r>
          </w:p>
        </w:tc>
      </w:tr>
      <w:tr>
        <w:trPr/>
        <w:tc>
          <w:tcPr>
            <w:tcW w:w="1351" w:type="dxa"/>
            <w:tcBorders/>
            <w:vAlign w:val="center"/>
          </w:tcPr>
          <w:p>
            <w:pPr>
              <w:pStyle w:val="TableContents"/>
              <w:bidi w:val="0"/>
              <w:spacing w:before="0" w:after="283"/>
              <w:rPr/>
            </w:pPr>
            <w:r>
              <w:rPr/>
              <w:t>NMEA</w:t>
            </w:r>
          </w:p>
        </w:tc>
        <w:tc>
          <w:tcPr>
            <w:tcW w:w="8401"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351" w:type="dxa"/>
            <w:tcBorders/>
            <w:vAlign w:val="center"/>
          </w:tcPr>
          <w:p>
            <w:pPr>
              <w:pStyle w:val="TableContents"/>
              <w:bidi w:val="0"/>
              <w:spacing w:before="0" w:after="283"/>
              <w:rPr/>
            </w:pPr>
            <w:r>
              <w:rPr/>
              <w:t>NM</w:t>
            </w:r>
          </w:p>
        </w:tc>
        <w:tc>
          <w:tcPr>
            <w:tcW w:w="8401" w:type="dxa"/>
            <w:tcBorders/>
            <w:vAlign w:val="center"/>
          </w:tcPr>
          <w:p>
            <w:pPr>
              <w:pStyle w:val="TableContents"/>
              <w:bidi w:val="0"/>
              <w:spacing w:before="0" w:after="283"/>
              <w:rPr/>
            </w:pPr>
            <w:r>
              <w:rPr/>
              <w:t>Nautical mile.</w:t>
            </w:r>
          </w:p>
        </w:tc>
      </w:tr>
      <w:tr>
        <w:trPr/>
        <w:tc>
          <w:tcPr>
            <w:tcW w:w="1351" w:type="dxa"/>
            <w:tcBorders/>
            <w:vAlign w:val="center"/>
          </w:tcPr>
          <w:p>
            <w:pPr>
              <w:pStyle w:val="TableContents"/>
              <w:bidi w:val="0"/>
              <w:spacing w:before="0" w:after="283"/>
              <w:rPr/>
            </w:pPr>
            <w:r>
              <w:rPr/>
              <w:t>PA</w:t>
            </w:r>
          </w:p>
        </w:tc>
        <w:tc>
          <w:tcPr>
            <w:tcW w:w="8401" w:type="dxa"/>
            <w:tcBorders/>
            <w:vAlign w:val="center"/>
          </w:tcPr>
          <w:p>
            <w:pPr>
              <w:pStyle w:val="TableContents"/>
              <w:bidi w:val="0"/>
              <w:spacing w:before="0" w:after="283"/>
              <w:rPr/>
            </w:pPr>
            <w:r>
              <w:rPr/>
              <w:t>Parallax in Altitude.</w:t>
            </w:r>
          </w:p>
        </w:tc>
      </w:tr>
      <w:tr>
        <w:trPr/>
        <w:tc>
          <w:tcPr>
            <w:tcW w:w="1351" w:type="dxa"/>
            <w:tcBorders/>
            <w:vAlign w:val="center"/>
          </w:tcPr>
          <w:p>
            <w:pPr>
              <w:pStyle w:val="TableContents"/>
              <w:bidi w:val="0"/>
              <w:spacing w:before="0" w:after="283"/>
              <w:rPr/>
            </w:pPr>
            <w:r>
              <w:rPr/>
              <w:t>PCK</w:t>
            </w:r>
          </w:p>
        </w:tc>
        <w:tc>
          <w:tcPr>
            <w:tcW w:w="8401" w:type="dxa"/>
            <w:tcBorders/>
            <w:vAlign w:val="center"/>
          </w:tcPr>
          <w:p>
            <w:pPr>
              <w:pStyle w:val="TableContents"/>
              <w:bidi w:val="0"/>
              <w:spacing w:before="0" w:after="283"/>
              <w:rPr/>
            </w:pPr>
            <w:r>
              <w:rPr/>
              <w:t>Planetary Constants Kernel used for body orientation data.</w:t>
            </w:r>
          </w:p>
        </w:tc>
      </w:tr>
      <w:tr>
        <w:trPr/>
        <w:tc>
          <w:tcPr>
            <w:tcW w:w="1351" w:type="dxa"/>
            <w:tcBorders/>
            <w:vAlign w:val="center"/>
          </w:tcPr>
          <w:p>
            <w:pPr>
              <w:pStyle w:val="TableContents"/>
              <w:bidi w:val="0"/>
              <w:spacing w:before="0" w:after="283"/>
              <w:rPr/>
            </w:pPr>
            <w:r>
              <w:rPr/>
              <w:t>PDF</w:t>
            </w:r>
          </w:p>
        </w:tc>
        <w:tc>
          <w:tcPr>
            <w:tcW w:w="8401" w:type="dxa"/>
            <w:tcBorders/>
            <w:vAlign w:val="center"/>
          </w:tcPr>
          <w:p>
            <w:pPr>
              <w:pStyle w:val="TableContents"/>
              <w:bidi w:val="0"/>
              <w:spacing w:before="0" w:after="283"/>
              <w:rPr/>
            </w:pPr>
            <w:r>
              <w:rPr/>
              <w:t>Portable Document Format; the fixed-layout display and printable edition of this manual.</w:t>
            </w:r>
          </w:p>
        </w:tc>
      </w:tr>
      <w:tr>
        <w:trPr/>
        <w:tc>
          <w:tcPr>
            <w:tcW w:w="1351" w:type="dxa"/>
            <w:tcBorders/>
            <w:vAlign w:val="center"/>
          </w:tcPr>
          <w:p>
            <w:pPr>
              <w:pStyle w:val="TableContents"/>
              <w:bidi w:val="0"/>
              <w:spacing w:before="0" w:after="283"/>
              <w:rPr/>
            </w:pPr>
            <w:r>
              <w:rPr/>
              <w:t>RA</w:t>
            </w:r>
          </w:p>
        </w:tc>
        <w:tc>
          <w:tcPr>
            <w:tcW w:w="8401" w:type="dxa"/>
            <w:tcBorders/>
            <w:vAlign w:val="center"/>
          </w:tcPr>
          <w:p>
            <w:pPr>
              <w:pStyle w:val="TableContents"/>
              <w:bidi w:val="0"/>
              <w:spacing w:before="0" w:after="283"/>
              <w:rPr/>
            </w:pPr>
            <w:r>
              <w:rPr/>
              <w:t>Right Ascension.</w:t>
            </w:r>
          </w:p>
        </w:tc>
      </w:tr>
      <w:tr>
        <w:trPr/>
        <w:tc>
          <w:tcPr>
            <w:tcW w:w="1351" w:type="dxa"/>
            <w:tcBorders/>
            <w:vAlign w:val="center"/>
          </w:tcPr>
          <w:p>
            <w:pPr>
              <w:pStyle w:val="TableContents"/>
              <w:bidi w:val="0"/>
              <w:spacing w:before="0" w:after="283"/>
              <w:rPr/>
            </w:pPr>
            <w:r>
              <w:rPr/>
              <w:t>RMC</w:t>
            </w:r>
          </w:p>
        </w:tc>
        <w:tc>
          <w:tcPr>
            <w:tcW w:w="8401" w:type="dxa"/>
            <w:tcBorders/>
            <w:vAlign w:val="center"/>
          </w:tcPr>
          <w:p>
            <w:pPr>
              <w:pStyle w:val="TableContents"/>
              <w:bidi w:val="0"/>
              <w:spacing w:before="0" w:after="283"/>
              <w:rPr/>
            </w:pPr>
            <w:r>
              <w:rPr/>
              <w:t>NMEA Recommended Minimum Navigation Information sentence.</w:t>
            </w:r>
          </w:p>
        </w:tc>
      </w:tr>
      <w:tr>
        <w:trPr/>
        <w:tc>
          <w:tcPr>
            <w:tcW w:w="1351" w:type="dxa"/>
            <w:tcBorders/>
            <w:vAlign w:val="center"/>
          </w:tcPr>
          <w:p>
            <w:pPr>
              <w:pStyle w:val="TableContents"/>
              <w:bidi w:val="0"/>
              <w:spacing w:before="0" w:after="283"/>
              <w:rPr/>
            </w:pPr>
            <w:r>
              <w:rPr/>
              <w:t>RMS</w:t>
            </w:r>
          </w:p>
        </w:tc>
        <w:tc>
          <w:tcPr>
            <w:tcW w:w="8401"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351" w:type="dxa"/>
            <w:tcBorders/>
            <w:vAlign w:val="center"/>
          </w:tcPr>
          <w:p>
            <w:pPr>
              <w:pStyle w:val="TableContents"/>
              <w:bidi w:val="0"/>
              <w:spacing w:before="0" w:after="283"/>
              <w:rPr/>
            </w:pPr>
            <w:r>
              <w:rPr/>
              <w:t>SD</w:t>
            </w:r>
          </w:p>
        </w:tc>
        <w:tc>
          <w:tcPr>
            <w:tcW w:w="8401" w:type="dxa"/>
            <w:tcBorders/>
            <w:vAlign w:val="center"/>
          </w:tcPr>
          <w:p>
            <w:pPr>
              <w:pStyle w:val="TableContents"/>
              <w:bidi w:val="0"/>
              <w:spacing w:before="0" w:after="283"/>
              <w:rPr/>
            </w:pPr>
            <w:r>
              <w:rPr/>
              <w:t>Semidiameter.</w:t>
            </w:r>
          </w:p>
        </w:tc>
      </w:tr>
      <w:tr>
        <w:trPr/>
        <w:tc>
          <w:tcPr>
            <w:tcW w:w="1351" w:type="dxa"/>
            <w:tcBorders/>
            <w:vAlign w:val="center"/>
          </w:tcPr>
          <w:p>
            <w:pPr>
              <w:pStyle w:val="TableContents"/>
              <w:bidi w:val="0"/>
              <w:spacing w:before="0" w:after="283"/>
              <w:rPr/>
            </w:pPr>
            <w:r>
              <w:rPr/>
              <w:t>SHA</w:t>
            </w:r>
          </w:p>
        </w:tc>
        <w:tc>
          <w:tcPr>
            <w:tcW w:w="8401" w:type="dxa"/>
            <w:tcBorders/>
            <w:vAlign w:val="center"/>
          </w:tcPr>
          <w:p>
            <w:pPr>
              <w:pStyle w:val="TableContents"/>
              <w:bidi w:val="0"/>
              <w:spacing w:before="0" w:after="283"/>
              <w:rPr/>
            </w:pPr>
            <w:r>
              <w:rPr/>
              <w:t>Sidereal Hour Angle.</w:t>
            </w:r>
          </w:p>
        </w:tc>
      </w:tr>
      <w:tr>
        <w:trPr/>
        <w:tc>
          <w:tcPr>
            <w:tcW w:w="1351" w:type="dxa"/>
            <w:tcBorders/>
            <w:vAlign w:val="center"/>
          </w:tcPr>
          <w:p>
            <w:pPr>
              <w:pStyle w:val="TableContents"/>
              <w:bidi w:val="0"/>
              <w:spacing w:before="0" w:after="283"/>
              <w:rPr/>
            </w:pPr>
            <w:r>
              <w:rPr/>
              <w:t>SOG</w:t>
            </w:r>
          </w:p>
        </w:tc>
        <w:tc>
          <w:tcPr>
            <w:tcW w:w="8401" w:type="dxa"/>
            <w:tcBorders/>
            <w:vAlign w:val="center"/>
          </w:tcPr>
          <w:p>
            <w:pPr>
              <w:pStyle w:val="TableContents"/>
              <w:bidi w:val="0"/>
              <w:spacing w:before="0" w:after="283"/>
              <w:rPr/>
            </w:pPr>
            <w:r>
              <w:rPr/>
              <w:t>Speed Over Ground in knots.</w:t>
            </w:r>
          </w:p>
        </w:tc>
      </w:tr>
      <w:tr>
        <w:trPr/>
        <w:tc>
          <w:tcPr>
            <w:tcW w:w="1351" w:type="dxa"/>
            <w:tcBorders/>
            <w:vAlign w:val="center"/>
          </w:tcPr>
          <w:p>
            <w:pPr>
              <w:pStyle w:val="TableContents"/>
              <w:bidi w:val="0"/>
              <w:spacing w:before="0" w:after="283"/>
              <w:rPr/>
            </w:pPr>
            <w:r>
              <w:rPr/>
              <w:t>TAI</w:t>
            </w:r>
          </w:p>
        </w:tc>
        <w:tc>
          <w:tcPr>
            <w:tcW w:w="8401" w:type="dxa"/>
            <w:tcBorders/>
            <w:vAlign w:val="center"/>
          </w:tcPr>
          <w:p>
            <w:pPr>
              <w:pStyle w:val="TableContents"/>
              <w:bidi w:val="0"/>
              <w:spacing w:before="0" w:after="283"/>
              <w:rPr/>
            </w:pPr>
            <w:r>
              <w:rPr/>
              <w:t>International Atomic Time.</w:t>
            </w:r>
          </w:p>
        </w:tc>
      </w:tr>
      <w:tr>
        <w:trPr/>
        <w:tc>
          <w:tcPr>
            <w:tcW w:w="1351" w:type="dxa"/>
            <w:tcBorders/>
            <w:vAlign w:val="center"/>
          </w:tcPr>
          <w:p>
            <w:pPr>
              <w:pStyle w:val="TableContents"/>
              <w:bidi w:val="0"/>
              <w:spacing w:before="0" w:after="283"/>
              <w:rPr/>
            </w:pPr>
            <w:r>
              <w:rPr/>
              <w:t>TT</w:t>
            </w:r>
          </w:p>
        </w:tc>
        <w:tc>
          <w:tcPr>
            <w:tcW w:w="8401" w:type="dxa"/>
            <w:tcBorders/>
            <w:vAlign w:val="center"/>
          </w:tcPr>
          <w:p>
            <w:pPr>
              <w:pStyle w:val="TableContents"/>
              <w:bidi w:val="0"/>
              <w:spacing w:before="0" w:after="283"/>
              <w:rPr/>
            </w:pPr>
            <w:r>
              <w:rPr/>
              <w:t>Terrestrial Time, used in ephemeris calculations.</w:t>
            </w:r>
          </w:p>
        </w:tc>
      </w:tr>
      <w:tr>
        <w:trPr/>
        <w:tc>
          <w:tcPr>
            <w:tcW w:w="1351" w:type="dxa"/>
            <w:tcBorders/>
            <w:vAlign w:val="center"/>
          </w:tcPr>
          <w:p>
            <w:pPr>
              <w:pStyle w:val="TableContents"/>
              <w:bidi w:val="0"/>
              <w:spacing w:before="0" w:after="283"/>
              <w:rPr/>
            </w:pPr>
            <w:r>
              <w:rPr/>
              <w:t>UI</w:t>
            </w:r>
          </w:p>
        </w:tc>
        <w:tc>
          <w:tcPr>
            <w:tcW w:w="8401" w:type="dxa"/>
            <w:tcBorders/>
            <w:vAlign w:val="center"/>
          </w:tcPr>
          <w:p>
            <w:pPr>
              <w:pStyle w:val="TableContents"/>
              <w:bidi w:val="0"/>
              <w:spacing w:before="0" w:after="283"/>
              <w:rPr/>
            </w:pPr>
            <w:r>
              <w:rPr/>
              <w:t>User Interface.</w:t>
            </w:r>
          </w:p>
        </w:tc>
      </w:tr>
      <w:tr>
        <w:trPr/>
        <w:tc>
          <w:tcPr>
            <w:tcW w:w="1351" w:type="dxa"/>
            <w:tcBorders/>
            <w:vAlign w:val="center"/>
          </w:tcPr>
          <w:p>
            <w:pPr>
              <w:pStyle w:val="TableContents"/>
              <w:bidi w:val="0"/>
              <w:spacing w:before="0" w:after="283"/>
              <w:rPr/>
            </w:pPr>
            <w:r>
              <w:rPr/>
              <w:t>USNO</w:t>
            </w:r>
          </w:p>
        </w:tc>
        <w:tc>
          <w:tcPr>
            <w:tcW w:w="8401" w:type="dxa"/>
            <w:tcBorders/>
            <w:vAlign w:val="center"/>
          </w:tcPr>
          <w:p>
            <w:pPr>
              <w:pStyle w:val="TableContents"/>
              <w:bidi w:val="0"/>
              <w:spacing w:before="0" w:after="283"/>
              <w:rPr/>
            </w:pPr>
            <w:r>
              <w:rPr/>
              <w:t>United States Naval Observatory.</w:t>
            </w:r>
          </w:p>
        </w:tc>
      </w:tr>
      <w:tr>
        <w:trPr/>
        <w:tc>
          <w:tcPr>
            <w:tcW w:w="1351" w:type="dxa"/>
            <w:tcBorders/>
            <w:vAlign w:val="center"/>
          </w:tcPr>
          <w:p>
            <w:pPr>
              <w:pStyle w:val="TableContents"/>
              <w:bidi w:val="0"/>
              <w:spacing w:before="0" w:after="283"/>
              <w:rPr/>
            </w:pPr>
            <w:r>
              <w:rPr/>
              <w:t>UT</w:t>
            </w:r>
          </w:p>
        </w:tc>
        <w:tc>
          <w:tcPr>
            <w:tcW w:w="8401" w:type="dxa"/>
            <w:tcBorders/>
            <w:vAlign w:val="center"/>
          </w:tcPr>
          <w:p>
            <w:pPr>
              <w:pStyle w:val="TableContents"/>
              <w:bidi w:val="0"/>
              <w:spacing w:before="0" w:after="283"/>
              <w:rPr/>
            </w:pPr>
            <w:r>
              <w:rPr/>
              <w:t>Universal Time; use the specifically stated form where precision matters.</w:t>
            </w:r>
          </w:p>
        </w:tc>
      </w:tr>
      <w:tr>
        <w:trPr/>
        <w:tc>
          <w:tcPr>
            <w:tcW w:w="1351" w:type="dxa"/>
            <w:tcBorders/>
            <w:vAlign w:val="center"/>
          </w:tcPr>
          <w:p>
            <w:pPr>
              <w:pStyle w:val="TableContents"/>
              <w:bidi w:val="0"/>
              <w:spacing w:before="0" w:after="283"/>
              <w:rPr/>
            </w:pPr>
            <w:r>
              <w:rPr/>
              <w:t>UT1</w:t>
            </w:r>
          </w:p>
        </w:tc>
        <w:tc>
          <w:tcPr>
            <w:tcW w:w="8401" w:type="dxa"/>
            <w:tcBorders/>
            <w:vAlign w:val="center"/>
          </w:tcPr>
          <w:p>
            <w:pPr>
              <w:pStyle w:val="TableContents"/>
              <w:bidi w:val="0"/>
              <w:spacing w:before="0" w:after="283"/>
              <w:rPr/>
            </w:pPr>
            <w:r>
              <w:rPr/>
              <w:t>Universal Time derived from Earth rotation.</w:t>
            </w:r>
          </w:p>
        </w:tc>
      </w:tr>
      <w:tr>
        <w:trPr/>
        <w:tc>
          <w:tcPr>
            <w:tcW w:w="1351" w:type="dxa"/>
            <w:tcBorders/>
            <w:vAlign w:val="center"/>
          </w:tcPr>
          <w:p>
            <w:pPr>
              <w:pStyle w:val="TableContents"/>
              <w:bidi w:val="0"/>
              <w:spacing w:before="0" w:after="283"/>
              <w:rPr/>
            </w:pPr>
            <w:r>
              <w:rPr/>
              <w:t>UTC</w:t>
            </w:r>
          </w:p>
        </w:tc>
        <w:tc>
          <w:tcPr>
            <w:tcW w:w="8401" w:type="dxa"/>
            <w:tcBorders/>
            <w:vAlign w:val="center"/>
          </w:tcPr>
          <w:p>
            <w:pPr>
              <w:pStyle w:val="TableContents"/>
              <w:bidi w:val="0"/>
              <w:spacing w:before="0" w:after="283"/>
              <w:rPr/>
            </w:pPr>
            <w:r>
              <w:rPr/>
              <w:t>Coordinated Universal Time.</w:t>
            </w:r>
          </w:p>
        </w:tc>
      </w:tr>
      <w:tr>
        <w:trPr/>
        <w:tc>
          <w:tcPr>
            <w:tcW w:w="1351" w:type="dxa"/>
            <w:tcBorders/>
            <w:vAlign w:val="center"/>
          </w:tcPr>
          <w:p>
            <w:pPr>
              <w:pStyle w:val="TableContents"/>
              <w:bidi w:val="0"/>
              <w:spacing w:before="0" w:after="283"/>
              <w:rPr/>
            </w:pPr>
            <w:r>
              <w:rPr/>
              <w:t>WMM</w:t>
            </w:r>
          </w:p>
        </w:tc>
        <w:tc>
          <w:tcPr>
            <w:tcW w:w="8401" w:type="dxa"/>
            <w:tcBorders/>
            <w:vAlign w:val="center"/>
          </w:tcPr>
          <w:p>
            <w:pPr>
              <w:pStyle w:val="TableContents"/>
              <w:bidi w:val="0"/>
              <w:spacing w:before="0" w:after="283"/>
              <w:rPr/>
            </w:pPr>
            <w:r>
              <w:rPr/>
              <w:t>World Magnetic Model.</w:t>
            </w:r>
          </w:p>
        </w:tc>
      </w:tr>
      <w:tr>
        <w:trPr/>
        <w:tc>
          <w:tcPr>
            <w:tcW w:w="1351" w:type="dxa"/>
            <w:tcBorders/>
            <w:vAlign w:val="center"/>
          </w:tcPr>
          <w:p>
            <w:pPr>
              <w:pStyle w:val="TableContents"/>
              <w:bidi w:val="0"/>
              <w:spacing w:before="0" w:after="283"/>
              <w:rPr/>
            </w:pPr>
            <w:r>
              <w:rPr/>
              <w:t>ZD</w:t>
            </w:r>
          </w:p>
        </w:tc>
        <w:tc>
          <w:tcPr>
            <w:tcW w:w="8401" w:type="dxa"/>
            <w:tcBorders/>
            <w:vAlign w:val="center"/>
          </w:tcPr>
          <w:p>
            <w:pPr>
              <w:pStyle w:val="TableContents"/>
              <w:bidi w:val="0"/>
              <w:spacing w:before="0" w:after="283"/>
              <w:rPr/>
            </w:pPr>
            <w:r>
              <w:rPr/>
              <w:t>Zone Description in traditional nautical time notation; do not confuse with zenith distance z.</w:t>
            </w:r>
          </w:p>
        </w:tc>
      </w:tr>
      <w:tr>
        <w:trPr/>
        <w:tc>
          <w:tcPr>
            <w:tcW w:w="1351" w:type="dxa"/>
            <w:tcBorders/>
            <w:vAlign w:val="center"/>
          </w:tcPr>
          <w:p>
            <w:pPr>
              <w:pStyle w:val="TableContents"/>
              <w:bidi w:val="0"/>
              <w:spacing w:before="0" w:after="283"/>
              <w:rPr/>
            </w:pPr>
            <w:r>
              <w:rPr/>
              <w:t>ZDA</w:t>
            </w:r>
          </w:p>
        </w:tc>
        <w:tc>
          <w:tcPr>
            <w:tcW w:w="8401" w:type="dxa"/>
            <w:tcBorders/>
            <w:vAlign w:val="center"/>
          </w:tcPr>
          <w:p>
            <w:pPr>
              <w:pStyle w:val="TableContents"/>
              <w:bidi w:val="0"/>
              <w:spacing w:before="0" w:after="283"/>
              <w:rPr/>
            </w:pPr>
            <w:r>
              <w:rPr/>
              <w:t>NMEA Time &amp; Date sentence.</w:t>
            </w:r>
          </w:p>
        </w:tc>
      </w:tr>
      <w:tr>
        <w:trPr/>
        <w:tc>
          <w:tcPr>
            <w:tcW w:w="1351" w:type="dxa"/>
            <w:tcBorders/>
            <w:vAlign w:val="center"/>
          </w:tcPr>
          <w:p>
            <w:pPr>
              <w:pStyle w:val="TableContents"/>
              <w:bidi w:val="0"/>
              <w:spacing w:before="0" w:after="283"/>
              <w:rPr/>
            </w:pPr>
            <w:r>
              <w:rPr/>
              <w:t>Zn</w:t>
            </w:r>
          </w:p>
        </w:tc>
        <w:tc>
          <w:tcPr>
            <w:tcW w:w="8401" w:type="dxa"/>
            <w:tcBorders/>
            <w:vAlign w:val="center"/>
          </w:tcPr>
          <w:p>
            <w:pPr>
              <w:pStyle w:val="TableContents"/>
              <w:bidi w:val="0"/>
              <w:spacing w:before="0" w:after="283"/>
              <w:rPr/>
            </w:pPr>
            <w:r>
              <w:rPr/>
              <w:t>True azimuth, normally 000°–360° clockwise from true north.</w:t>
            </w:r>
          </w:p>
        </w:tc>
      </w:tr>
      <w:tr>
        <w:trPr/>
        <w:tc>
          <w:tcPr>
            <w:tcW w:w="1351" w:type="dxa"/>
            <w:tcBorders/>
            <w:vAlign w:val="center"/>
          </w:tcPr>
          <w:p>
            <w:pPr>
              <w:pStyle w:val="TableContents"/>
              <w:bidi w:val="0"/>
              <w:spacing w:before="0" w:after="283"/>
              <w:rPr/>
            </w:pPr>
            <w:r>
              <w:rPr/>
              <w:t>z</w:t>
            </w:r>
          </w:p>
        </w:tc>
        <w:tc>
          <w:tcPr>
            <w:tcW w:w="8401" w:type="dxa"/>
            <w:tcBorders/>
            <w:vAlign w:val="center"/>
          </w:tcPr>
          <w:p>
            <w:pPr>
              <w:pStyle w:val="TableContents"/>
              <w:bidi w:val="0"/>
              <w:spacing w:before="0" w:after="283"/>
              <w:rPr/>
            </w:pPr>
            <w:r>
              <w:rPr/>
              <w:t>Zenith distance, 90° − altitude.</w:t>
            </w:r>
          </w:p>
        </w:tc>
      </w:tr>
      <w:tr>
        <w:trPr/>
        <w:tc>
          <w:tcPr>
            <w:tcW w:w="1351" w:type="dxa"/>
            <w:tcBorders/>
            <w:vAlign w:val="center"/>
          </w:tcPr>
          <w:p>
            <w:pPr>
              <w:pStyle w:val="TableContents"/>
              <w:bidi w:val="0"/>
              <w:spacing w:before="0" w:after="283"/>
              <w:rPr/>
            </w:pPr>
            <w:r>
              <w:rPr/>
              <w:t>ΔT</w:t>
            </w:r>
          </w:p>
        </w:tc>
        <w:tc>
          <w:tcPr>
            <w:tcW w:w="8401"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9752" w:type="dxa"/>
        <w:jc w:val="start"/>
        <w:tblInd w:w="0" w:type="dxa"/>
        <w:tblLayout w:type="fixed"/>
        <w:tblCellMar>
          <w:top w:w="28" w:type="dxa"/>
          <w:start w:w="28" w:type="dxa"/>
          <w:bottom w:w="28" w:type="dxa"/>
          <w:end w:w="28" w:type="dxa"/>
        </w:tblCellMar>
      </w:tblPr>
      <w:tblGrid>
        <w:gridCol w:w="635"/>
        <w:gridCol w:w="9117"/>
      </w:tblGrid>
      <w:tr>
        <w:trPr/>
        <w:tc>
          <w:tcPr>
            <w:tcW w:w="635" w:type="dxa"/>
            <w:tcBorders/>
            <w:vAlign w:val="center"/>
          </w:tcPr>
          <w:p>
            <w:pPr>
              <w:pStyle w:val="TableHeading"/>
              <w:suppressLineNumbers/>
              <w:shd w:fill="17365D" w:val="clear"/>
              <w:bidi w:val="0"/>
              <w:spacing w:before="0" w:after="283"/>
              <w:jc w:val="start"/>
              <w:rPr/>
            </w:pPr>
            <w:r>
              <w:rPr/>
              <w:t>Scale</w:t>
            </w:r>
          </w:p>
        </w:tc>
        <w:tc>
          <w:tcPr>
            <w:tcW w:w="9117" w:type="dxa"/>
            <w:tcBorders/>
            <w:vAlign w:val="center"/>
          </w:tcPr>
          <w:p>
            <w:pPr>
              <w:pStyle w:val="TableHeading"/>
              <w:suppressLineNumbers/>
              <w:shd w:fill="17365D" w:val="clear"/>
              <w:bidi w:val="0"/>
              <w:spacing w:before="0" w:after="283"/>
              <w:jc w:val="start"/>
              <w:rPr/>
            </w:pPr>
            <w:r>
              <w:rPr/>
              <w:t>Role</w:t>
            </w:r>
          </w:p>
        </w:tc>
      </w:tr>
      <w:tr>
        <w:trPr/>
        <w:tc>
          <w:tcPr>
            <w:tcW w:w="635" w:type="dxa"/>
            <w:tcBorders/>
            <w:vAlign w:val="center"/>
          </w:tcPr>
          <w:p>
            <w:pPr>
              <w:pStyle w:val="TableContents"/>
              <w:bidi w:val="0"/>
              <w:spacing w:before="0" w:after="283"/>
              <w:rPr/>
            </w:pPr>
            <w:r>
              <w:rPr/>
              <w:t>UTC</w:t>
            </w:r>
          </w:p>
        </w:tc>
        <w:tc>
          <w:tcPr>
            <w:tcW w:w="9117"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35" w:type="dxa"/>
            <w:tcBorders/>
            <w:vAlign w:val="center"/>
          </w:tcPr>
          <w:p>
            <w:pPr>
              <w:pStyle w:val="TableContents"/>
              <w:bidi w:val="0"/>
              <w:spacing w:before="0" w:after="283"/>
              <w:rPr/>
            </w:pPr>
            <w:r>
              <w:rPr/>
              <w:t>UT1</w:t>
            </w:r>
          </w:p>
        </w:tc>
        <w:tc>
          <w:tcPr>
            <w:tcW w:w="9117" w:type="dxa"/>
            <w:tcBorders/>
            <w:vAlign w:val="center"/>
          </w:tcPr>
          <w:p>
            <w:pPr>
              <w:pStyle w:val="TableContents"/>
              <w:bidi w:val="0"/>
              <w:spacing w:before="0" w:after="283"/>
              <w:rPr/>
            </w:pPr>
            <w:r>
              <w:rPr/>
              <w:t>Earth-rotation time used for hour angle and stated eclipse circumstances.</w:t>
            </w:r>
          </w:p>
        </w:tc>
      </w:tr>
      <w:tr>
        <w:trPr/>
        <w:tc>
          <w:tcPr>
            <w:tcW w:w="635" w:type="dxa"/>
            <w:tcBorders/>
            <w:vAlign w:val="center"/>
          </w:tcPr>
          <w:p>
            <w:pPr>
              <w:pStyle w:val="TableContents"/>
              <w:bidi w:val="0"/>
              <w:spacing w:before="0" w:after="283"/>
              <w:rPr/>
            </w:pPr>
            <w:r>
              <w:rPr/>
              <w:t>TT</w:t>
            </w:r>
          </w:p>
        </w:tc>
        <w:tc>
          <w:tcPr>
            <w:tcW w:w="9117" w:type="dxa"/>
            <w:tcBorders/>
            <w:vAlign w:val="center"/>
          </w:tcPr>
          <w:p>
            <w:pPr>
              <w:pStyle w:val="TableContents"/>
              <w:bidi w:val="0"/>
              <w:spacing w:before="0" w:after="283"/>
              <w:rPr/>
            </w:pPr>
            <w:r>
              <w:rPr/>
              <w:t>Uniform terrestrial time used for ephemerides.</w:t>
            </w:r>
          </w:p>
        </w:tc>
      </w:tr>
      <w:tr>
        <w:trPr/>
        <w:tc>
          <w:tcPr>
            <w:tcW w:w="635" w:type="dxa"/>
            <w:tcBorders/>
            <w:vAlign w:val="center"/>
          </w:tcPr>
          <w:p>
            <w:pPr>
              <w:pStyle w:val="TableContents"/>
              <w:bidi w:val="0"/>
              <w:spacing w:before="0" w:after="283"/>
              <w:rPr/>
            </w:pPr>
            <w:r>
              <w:rPr/>
              <w:t>ΔT</w:t>
            </w:r>
          </w:p>
        </w:tc>
        <w:tc>
          <w:tcPr>
            <w:tcW w:w="9117"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