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2.6 development fork</w:t>
        <w:br/>
        <w:t>Documentation revision 15 August 2026</w:t>
      </w:r>
    </w:p>
    <w:p>
      <w:pPr>
        <w:pStyle w:val="BodyTextsmall"/>
        <w:bidi w:val="0"/>
        <w:ind w:hanging="0" w:start="0" w:end="0"/>
        <w:jc w:val="center"/>
        <w:rPr/>
      </w:pPr>
      <w:r>
        <w:rPr/>
        <w:t>Designed for completely offline use at sea</w:t>
      </w:r>
    </w:p>
    <w:p>
      <w:pPr>
        <w:pageBreakBefore/>
        <w:pStyle w:val="Heading1first"/>
        <w:bidi w:val="0"/>
        <w:ind w:hanging="0" w:start="0" w:end="0"/>
        <w:jc w:val="start"/>
        <w:rPr/>
      </w:pPr>
      <w:bookmarkStart w:id="0" w:name="about"/>
      <w:bookmarkEnd w:id="0"/>
      <w:r>
        <w:rPr/>
        <w:t>About this manual</w:t>
      </w:r>
    </w:p>
    <w:p>
      <w:pPr>
        <w:pStyle w:val="BodyText"/>
        <w:bidi w:val="0"/>
        <w:jc w:val="start"/>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jc w:val="start"/>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jc w:val="start"/>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jc w:val="start"/>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Heading2"/>
        <w:bidi w:val="0"/>
        <w:ind w:hanging="0" w:start="0" w:end="0"/>
        <w:jc w:val="start"/>
        <w:rPr/>
      </w:pPr>
      <w:bookmarkStart w:id="1" w:name="how-to-use"/>
      <w:bookmarkEnd w:id="1"/>
      <w:r>
        <w:rPr/>
        <w:t>How to use the manual</w:t>
      </w:r>
    </w:p>
    <w:p>
      <w:pPr>
        <w:pStyle w:val="BodyText"/>
        <w:numPr>
          <w:ilvl w:val="0"/>
          <w:numId w:val="1"/>
        </w:numPr>
        <w:tabs>
          <w:tab w:val="clear" w:pos="1134"/>
          <w:tab w:val="left" w:pos="709" w:leader="none"/>
        </w:tabs>
        <w:bidi w:val="0"/>
        <w:spacing w:before="0" w:after="0"/>
        <w:ind w:hanging="283" w:start="709"/>
        <w:jc w:val="start"/>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jc w:val="start"/>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jc w:val="start"/>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jc w:val="start"/>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jc w:val="start"/>
        <w:rPr/>
      </w:pPr>
      <w:r>
        <w:rPr/>
        <w:t xml:space="preserve">Use the notation table below for immediate help. The comprehensive alphabetical lists are in Appendices A and B. </w:t>
      </w:r>
    </w:p>
    <w:p>
      <w:pPr>
        <w:pStyle w:val="Heading2"/>
        <w:bidi w:val="0"/>
        <w:ind w:hanging="0" w:start="0" w:end="0"/>
        <w:jc w:val="start"/>
        <w:rPr/>
      </w:pPr>
      <w:bookmarkStart w:id="2" w:name="notation-quick"/>
      <w:bookmarkEnd w:id="2"/>
      <w:r>
        <w:rPr/>
        <w:t>Notation at a glance</w:t>
      </w:r>
    </w:p>
    <w:tbl>
      <w:tblPr>
        <w:tblW w:w="11339" w:type="dxa"/>
        <w:jc w:val="start"/>
        <w:tblInd w:w="0" w:type="dxa"/>
        <w:tblLayout w:type="fixed"/>
        <w:tblCellMar>
          <w:top w:w="28" w:type="dxa"/>
          <w:start w:w="28" w:type="dxa"/>
          <w:bottom w:w="28" w:type="dxa"/>
          <w:end w:w="28" w:type="dxa"/>
        </w:tblCellMar>
      </w:tblPr>
      <w:tblGrid>
        <w:gridCol w:w="1082"/>
        <w:gridCol w:w="10257"/>
      </w:tblGrid>
      <w:tr>
        <w:trPr/>
        <w:tc>
          <w:tcPr>
            <w:tcW w:w="1082" w:type="dxa"/>
            <w:tcBorders/>
            <w:vAlign w:val="center"/>
          </w:tcPr>
          <w:p>
            <w:pPr>
              <w:pStyle w:val="TableHeading"/>
              <w:suppressLineNumbers/>
              <w:shd w:fill="17365D" w:val="clear"/>
              <w:bidi w:val="0"/>
              <w:spacing w:before="0" w:after="283"/>
              <w:jc w:val="start"/>
              <w:rPr/>
            </w:pPr>
            <w:r>
              <w:rPr/>
              <w:t>Symbol</w:t>
            </w:r>
          </w:p>
        </w:tc>
        <w:tc>
          <w:tcPr>
            <w:tcW w:w="10257" w:type="dxa"/>
            <w:tcBorders/>
            <w:vAlign w:val="center"/>
          </w:tcPr>
          <w:p>
            <w:pPr>
              <w:pStyle w:val="TableHeading"/>
              <w:suppressLineNumbers/>
              <w:shd w:fill="17365D" w:val="clear"/>
              <w:bidi w:val="0"/>
              <w:spacing w:before="0" w:after="283"/>
              <w:jc w:val="start"/>
              <w:rPr/>
            </w:pPr>
            <w:r>
              <w:rPr/>
              <w:t>Meaning</w:t>
            </w:r>
          </w:p>
        </w:tc>
      </w:tr>
      <w:tr>
        <w:trPr/>
        <w:tc>
          <w:tcPr>
            <w:tcW w:w="1082" w:type="dxa"/>
            <w:tcBorders/>
            <w:vAlign w:val="center"/>
          </w:tcPr>
          <w:p>
            <w:pPr>
              <w:pStyle w:val="TableContents"/>
              <w:bidi w:val="0"/>
              <w:spacing w:before="0" w:after="283"/>
              <w:jc w:val="start"/>
              <w:rPr/>
            </w:pPr>
            <w:r>
              <w:rPr/>
              <w:t>AP</w:t>
            </w:r>
          </w:p>
        </w:tc>
        <w:tc>
          <w:tcPr>
            <w:tcW w:w="10257" w:type="dxa"/>
            <w:tcBorders/>
            <w:vAlign w:val="center"/>
          </w:tcPr>
          <w:p>
            <w:pPr>
              <w:pStyle w:val="TableContents"/>
              <w:bidi w:val="0"/>
              <w:spacing w:before="0" w:after="283"/>
              <w:jc w:val="start"/>
              <w:rPr/>
            </w:pPr>
            <w:r>
              <w:rPr/>
              <w:t>Assumed position used to calculate an expected altitude and azimuth.</w:t>
            </w:r>
          </w:p>
        </w:tc>
      </w:tr>
      <w:tr>
        <w:trPr/>
        <w:tc>
          <w:tcPr>
            <w:tcW w:w="1082" w:type="dxa"/>
            <w:tcBorders/>
            <w:vAlign w:val="center"/>
          </w:tcPr>
          <w:p>
            <w:pPr>
              <w:pStyle w:val="TableContents"/>
              <w:bidi w:val="0"/>
              <w:spacing w:before="0" w:after="283"/>
              <w:jc w:val="start"/>
              <w:rPr/>
            </w:pPr>
            <w:r>
              <w:rPr/>
              <w:t>DR</w:t>
            </w:r>
          </w:p>
        </w:tc>
        <w:tc>
          <w:tcPr>
            <w:tcW w:w="10257" w:type="dxa"/>
            <w:tcBorders/>
            <w:vAlign w:val="center"/>
          </w:tcPr>
          <w:p>
            <w:pPr>
              <w:pStyle w:val="TableContents"/>
              <w:bidi w:val="0"/>
              <w:spacing w:before="0" w:after="283"/>
              <w:jc w:val="start"/>
              <w:rPr/>
            </w:pPr>
            <w:r>
              <w:rPr/>
              <w:t>Dead-reckoning position obtained from the previous position and estimated motion.</w:t>
            </w:r>
          </w:p>
        </w:tc>
      </w:tr>
      <w:tr>
        <w:trPr/>
        <w:tc>
          <w:tcPr>
            <w:tcW w:w="1082" w:type="dxa"/>
            <w:tcBorders/>
            <w:vAlign w:val="center"/>
          </w:tcPr>
          <w:p>
            <w:pPr>
              <w:pStyle w:val="TableContents"/>
              <w:bidi w:val="0"/>
              <w:spacing w:before="0" w:after="283"/>
              <w:jc w:val="start"/>
              <w:rPr/>
            </w:pPr>
            <w:r>
              <w:rPr/>
              <w:t>GP</w:t>
            </w:r>
          </w:p>
        </w:tc>
        <w:tc>
          <w:tcPr>
            <w:tcW w:w="10257" w:type="dxa"/>
            <w:tcBorders/>
            <w:vAlign w:val="center"/>
          </w:tcPr>
          <w:p>
            <w:pPr>
              <w:pStyle w:val="TableContents"/>
              <w:bidi w:val="0"/>
              <w:spacing w:before="0" w:after="283"/>
              <w:jc w:val="start"/>
              <w:rPr/>
            </w:pPr>
            <w:r>
              <w:rPr/>
              <w:t>Geographic position: the point on Earth directly beneath a celestial body.</w:t>
            </w:r>
          </w:p>
        </w:tc>
      </w:tr>
      <w:tr>
        <w:trPr/>
        <w:tc>
          <w:tcPr>
            <w:tcW w:w="1082" w:type="dxa"/>
            <w:tcBorders/>
            <w:vAlign w:val="center"/>
          </w:tcPr>
          <w:p>
            <w:pPr>
              <w:pStyle w:val="TableContents"/>
              <w:bidi w:val="0"/>
              <w:spacing w:before="0" w:after="283"/>
              <w:jc w:val="start"/>
              <w:rPr/>
            </w:pPr>
            <w:r>
              <w:rPr/>
              <w:t>Hs</w:t>
            </w:r>
          </w:p>
        </w:tc>
        <w:tc>
          <w:tcPr>
            <w:tcW w:w="10257" w:type="dxa"/>
            <w:tcBorders/>
            <w:vAlign w:val="center"/>
          </w:tcPr>
          <w:p>
            <w:pPr>
              <w:pStyle w:val="TableContents"/>
              <w:bidi w:val="0"/>
              <w:spacing w:before="0" w:after="283"/>
              <w:jc w:val="start"/>
              <w:rPr/>
            </w:pPr>
            <w:r>
              <w:rPr/>
              <w:t>Sextant altitude: the angle read from the sextant.</w:t>
            </w:r>
          </w:p>
        </w:tc>
      </w:tr>
      <w:tr>
        <w:trPr/>
        <w:tc>
          <w:tcPr>
            <w:tcW w:w="1082" w:type="dxa"/>
            <w:tcBorders/>
            <w:vAlign w:val="center"/>
          </w:tcPr>
          <w:p>
            <w:pPr>
              <w:pStyle w:val="TableContents"/>
              <w:bidi w:val="0"/>
              <w:spacing w:before="0" w:after="283"/>
              <w:jc w:val="start"/>
              <w:rPr/>
            </w:pPr>
            <w:r>
              <w:rPr/>
              <w:t>Ha</w:t>
            </w:r>
          </w:p>
        </w:tc>
        <w:tc>
          <w:tcPr>
            <w:tcW w:w="10257" w:type="dxa"/>
            <w:tcBorders/>
            <w:vAlign w:val="center"/>
          </w:tcPr>
          <w:p>
            <w:pPr>
              <w:pStyle w:val="TableContents"/>
              <w:bidi w:val="0"/>
              <w:spacing w:before="0" w:after="283"/>
              <w:jc w:val="start"/>
              <w:rPr/>
            </w:pPr>
            <w:r>
              <w:rPr/>
              <w:t>Apparent altitude after index and horizon/dip corrections.</w:t>
            </w:r>
          </w:p>
        </w:tc>
      </w:tr>
      <w:tr>
        <w:trPr/>
        <w:tc>
          <w:tcPr>
            <w:tcW w:w="1082" w:type="dxa"/>
            <w:tcBorders/>
            <w:vAlign w:val="center"/>
          </w:tcPr>
          <w:p>
            <w:pPr>
              <w:pStyle w:val="TableContents"/>
              <w:bidi w:val="0"/>
              <w:spacing w:before="0" w:after="283"/>
              <w:jc w:val="start"/>
              <w:rPr/>
            </w:pPr>
            <w:r>
              <w:rPr/>
              <w:t>Ho</w:t>
            </w:r>
          </w:p>
        </w:tc>
        <w:tc>
          <w:tcPr>
            <w:tcW w:w="10257" w:type="dxa"/>
            <w:tcBorders/>
            <w:vAlign w:val="center"/>
          </w:tcPr>
          <w:p>
            <w:pPr>
              <w:pStyle w:val="TableContents"/>
              <w:bidi w:val="0"/>
              <w:spacing w:before="0" w:after="283"/>
              <w:jc w:val="start"/>
              <w:rPr/>
            </w:pPr>
            <w:r>
              <w:rPr/>
              <w:t>Observed altitude: the fully corrected measured altitude used for navigation.</w:t>
            </w:r>
          </w:p>
        </w:tc>
      </w:tr>
      <w:tr>
        <w:trPr/>
        <w:tc>
          <w:tcPr>
            <w:tcW w:w="1082" w:type="dxa"/>
            <w:tcBorders/>
            <w:vAlign w:val="center"/>
          </w:tcPr>
          <w:p>
            <w:pPr>
              <w:pStyle w:val="TableContents"/>
              <w:bidi w:val="0"/>
              <w:spacing w:before="0" w:after="283"/>
              <w:jc w:val="start"/>
              <w:rPr/>
            </w:pPr>
            <w:r>
              <w:rPr/>
              <w:t>Hc</w:t>
            </w:r>
          </w:p>
        </w:tc>
        <w:tc>
          <w:tcPr>
            <w:tcW w:w="10257" w:type="dxa"/>
            <w:tcBorders/>
            <w:vAlign w:val="center"/>
          </w:tcPr>
          <w:p>
            <w:pPr>
              <w:pStyle w:val="TableContents"/>
              <w:bidi w:val="0"/>
              <w:spacing w:before="0" w:after="283"/>
              <w:jc w:val="start"/>
              <w:rPr/>
            </w:pPr>
            <w:r>
              <w:rPr/>
              <w:t>Computed altitude predicted at the AP for the observation time.</w:t>
            </w:r>
          </w:p>
        </w:tc>
      </w:tr>
      <w:tr>
        <w:trPr/>
        <w:tc>
          <w:tcPr>
            <w:tcW w:w="1082" w:type="dxa"/>
            <w:tcBorders/>
            <w:vAlign w:val="center"/>
          </w:tcPr>
          <w:p>
            <w:pPr>
              <w:pStyle w:val="TableContents"/>
              <w:bidi w:val="0"/>
              <w:spacing w:before="0" w:after="283"/>
              <w:jc w:val="start"/>
              <w:rPr/>
            </w:pPr>
            <w:r>
              <w:rPr/>
              <w:t>Zn</w:t>
            </w:r>
          </w:p>
        </w:tc>
        <w:tc>
          <w:tcPr>
            <w:tcW w:w="10257" w:type="dxa"/>
            <w:tcBorders/>
            <w:vAlign w:val="center"/>
          </w:tcPr>
          <w:p>
            <w:pPr>
              <w:pStyle w:val="TableContents"/>
              <w:bidi w:val="0"/>
              <w:spacing w:before="0" w:after="283"/>
              <w:jc w:val="start"/>
              <w:rPr/>
            </w:pPr>
            <w:r>
              <w:rPr/>
              <w:t>Calculated true azimuth of the body, conventionally 000°–360° from true north.</w:t>
            </w:r>
          </w:p>
        </w:tc>
      </w:tr>
      <w:tr>
        <w:trPr/>
        <w:tc>
          <w:tcPr>
            <w:tcW w:w="1082" w:type="dxa"/>
            <w:tcBorders/>
            <w:vAlign w:val="center"/>
          </w:tcPr>
          <w:p>
            <w:pPr>
              <w:pStyle w:val="TableContents"/>
              <w:bidi w:val="0"/>
              <w:spacing w:before="0" w:after="283"/>
              <w:jc w:val="start"/>
              <w:rPr/>
            </w:pPr>
            <w:r>
              <w:rPr/>
              <w:t>COP</w:t>
            </w:r>
          </w:p>
        </w:tc>
        <w:tc>
          <w:tcPr>
            <w:tcW w:w="10257" w:type="dxa"/>
            <w:tcBorders/>
            <w:vAlign w:val="center"/>
          </w:tcPr>
          <w:p>
            <w:pPr>
              <w:pStyle w:val="TableContents"/>
              <w:bidi w:val="0"/>
              <w:spacing w:before="0" w:after="283"/>
              <w:jc w:val="start"/>
              <w:rPr/>
            </w:pPr>
            <w:r>
              <w:rPr/>
              <w:t>Circle of Position, here normally a Circle of Equal Altitude.</w:t>
            </w:r>
          </w:p>
        </w:tc>
      </w:tr>
      <w:tr>
        <w:trPr/>
        <w:tc>
          <w:tcPr>
            <w:tcW w:w="1082" w:type="dxa"/>
            <w:tcBorders/>
            <w:vAlign w:val="center"/>
          </w:tcPr>
          <w:p>
            <w:pPr>
              <w:pStyle w:val="TableContents"/>
              <w:bidi w:val="0"/>
              <w:spacing w:before="0" w:after="283"/>
              <w:jc w:val="start"/>
              <w:rPr/>
            </w:pPr>
            <w:r>
              <w:rPr/>
              <w:t>LOP</w:t>
            </w:r>
          </w:p>
        </w:tc>
        <w:tc>
          <w:tcPr>
            <w:tcW w:w="10257" w:type="dxa"/>
            <w:tcBorders/>
            <w:vAlign w:val="center"/>
          </w:tcPr>
          <w:p>
            <w:pPr>
              <w:pStyle w:val="TableContents"/>
              <w:bidi w:val="0"/>
              <w:spacing w:before="0" w:after="283"/>
              <w:jc w:val="start"/>
              <w:rPr/>
            </w:pPr>
            <w:r>
              <w:rPr/>
              <w:t>Line of Position: the local straight-line approximation to a COP.</w:t>
            </w:r>
          </w:p>
        </w:tc>
      </w:tr>
      <w:tr>
        <w:trPr/>
        <w:tc>
          <w:tcPr>
            <w:tcW w:w="1082" w:type="dxa"/>
            <w:tcBorders/>
            <w:vAlign w:val="center"/>
          </w:tcPr>
          <w:p>
            <w:pPr>
              <w:pStyle w:val="TableContents"/>
              <w:bidi w:val="0"/>
              <w:spacing w:before="0" w:after="283"/>
              <w:jc w:val="start"/>
              <w:rPr/>
            </w:pPr>
            <w:r>
              <w:rPr/>
              <w:t>GHA</w:t>
            </w:r>
          </w:p>
        </w:tc>
        <w:tc>
          <w:tcPr>
            <w:tcW w:w="10257" w:type="dxa"/>
            <w:tcBorders/>
            <w:vAlign w:val="center"/>
          </w:tcPr>
          <w:p>
            <w:pPr>
              <w:pStyle w:val="TableContents"/>
              <w:bidi w:val="0"/>
              <w:spacing w:before="0" w:after="283"/>
              <w:jc w:val="start"/>
              <w:rPr/>
            </w:pPr>
            <w:r>
              <w:rPr/>
              <w:t>Greenwich Hour Angle, measured westward from Greenwich to the body's hour circle.</w:t>
            </w:r>
          </w:p>
        </w:tc>
      </w:tr>
      <w:tr>
        <w:trPr/>
        <w:tc>
          <w:tcPr>
            <w:tcW w:w="1082" w:type="dxa"/>
            <w:tcBorders/>
            <w:vAlign w:val="center"/>
          </w:tcPr>
          <w:p>
            <w:pPr>
              <w:pStyle w:val="TableContents"/>
              <w:bidi w:val="0"/>
              <w:spacing w:before="0" w:after="283"/>
              <w:jc w:val="start"/>
              <w:rPr/>
            </w:pPr>
            <w:r>
              <w:rPr/>
              <w:t>LHA</w:t>
            </w:r>
          </w:p>
        </w:tc>
        <w:tc>
          <w:tcPr>
            <w:tcW w:w="10257" w:type="dxa"/>
            <w:tcBorders/>
            <w:vAlign w:val="center"/>
          </w:tcPr>
          <w:p>
            <w:pPr>
              <w:pStyle w:val="TableContents"/>
              <w:bidi w:val="0"/>
              <w:spacing w:before="0" w:after="283"/>
              <w:jc w:val="start"/>
              <w:rPr/>
            </w:pPr>
            <w:r>
              <w:rPr/>
              <w:t>Local Hour Angle, the body's hour angle relative to the observer's meridian.</w:t>
            </w:r>
          </w:p>
        </w:tc>
      </w:tr>
      <w:tr>
        <w:trPr/>
        <w:tc>
          <w:tcPr>
            <w:tcW w:w="1082" w:type="dxa"/>
            <w:tcBorders/>
            <w:vAlign w:val="center"/>
          </w:tcPr>
          <w:p>
            <w:pPr>
              <w:pStyle w:val="TableContents"/>
              <w:bidi w:val="0"/>
              <w:spacing w:before="0" w:after="283"/>
              <w:jc w:val="start"/>
              <w:rPr/>
            </w:pPr>
            <w:r>
              <w:rPr/>
              <w:t>UTC / UT1</w:t>
            </w:r>
          </w:p>
        </w:tc>
        <w:tc>
          <w:tcPr>
            <w:tcW w:w="10257" w:type="dxa"/>
            <w:tcBorders/>
            <w:vAlign w:val="center"/>
          </w:tcPr>
          <w:p>
            <w:pPr>
              <w:pStyle w:val="TableContents"/>
              <w:bidi w:val="0"/>
              <w:spacing w:before="0" w:after="283"/>
              <w:jc w:val="start"/>
              <w:rPr/>
            </w:pPr>
            <w:r>
              <w:rPr/>
              <w:t>UTC is civil atomic time with leap seconds; UT1 follows Earth rotation and is the astronomical argument required by hour angle.</w:t>
            </w:r>
          </w:p>
        </w:tc>
      </w:tr>
    </w:tbl>
    <w:p>
      <w:pPr>
        <w:pStyle w:val="Heading2"/>
        <w:bidi w:val="0"/>
        <w:ind w:hanging="0" w:start="0" w:end="0"/>
        <w:jc w:val="start"/>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jc w:val="start"/>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jc w:val="start"/>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jc w:val="start"/>
        <w:rPr/>
      </w:pPr>
      <w:hyperlink w:anchor="references">
        <w:r>
          <w:rPr>
            <w:rStyle w:val="Hyperlink"/>
          </w:rPr>
          <w:t>Appendix D — references and provenance</w:t>
        </w:r>
      </w:hyperlink>
      <w:r>
        <w:rPr/>
        <w:t xml:space="preserve"> </w:t>
      </w:r>
    </w:p>
    <w:p>
      <w:pPr>
        <w:pStyle w:val="Heading1"/>
        <w:bidi w:val="0"/>
        <w:ind w:hanging="0" w:start="0" w:end="0"/>
        <w:jc w:val="start"/>
        <w:rPr/>
      </w:pPr>
      <w:bookmarkStart w:id="4" w:name="principle"/>
      <w:bookmarkEnd w:id="4"/>
      <w:r>
        <w:rPr/>
        <w:t>1. The one idea behind celestial navigation</w:t>
      </w:r>
    </w:p>
    <w:p>
      <w:pPr>
        <w:pStyle w:val="BodyText"/>
        <w:bidi w:val="0"/>
        <w:jc w:val="start"/>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jc w:val="start"/>
        <w:rPr/>
      </w:pPr>
      <w:bookmarkStart w:id="5" w:name="gp"/>
      <w:bookmarkEnd w:id="5"/>
      <w:r>
        <w:rPr/>
        <w:t>1.1 The body's geographic position</w:t>
      </w:r>
    </w:p>
    <w:p>
      <w:pPr>
        <w:pStyle w:val="BodyText"/>
        <w:bidi w:val="0"/>
        <w:jc w:val="start"/>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jc w:val="start"/>
        <w:rPr/>
      </w:pPr>
      <w:bookmarkStart w:id="6" w:name="altitude"/>
      <w:bookmarkEnd w:id="6"/>
      <w:r>
        <w:rPr/>
        <w:t>1.2 Altitude and zenith distance</w:t>
      </w:r>
    </w:p>
    <w:p>
      <w:pPr>
        <w:pStyle w:val="BodyText"/>
        <w:bidi w:val="0"/>
        <w:jc w:val="start"/>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jc w:val="start"/>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jc w:val="start"/>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jc w:val="start"/>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jc w:val="start"/>
        <w:rPr/>
      </w:pPr>
      <w:bookmarkStart w:id="7" w:name="circle"/>
      <w:bookmarkEnd w:id="7"/>
      <w:r>
        <w:rPr/>
        <w:t>2. One altitude gives a Circle of Equal Altitude</w:t>
      </w:r>
    </w:p>
    <w:p>
      <w:pPr>
        <w:pStyle w:val="BodyText"/>
        <w:bidi w:val="0"/>
        <w:jc w:val="start"/>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jc w:val="start"/>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jc w:val="start"/>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jc w:val="start"/>
        <w:rPr/>
      </w:pPr>
      <w:r>
        <w:rPr/>
        <w:t>2.1 Why minutes of arc become nautical miles</w:t>
      </w:r>
    </w:p>
    <w:p>
      <w:pPr>
        <w:pStyle w:val="BodyText"/>
        <w:bidi w:val="0"/>
        <w:jc w:val="start"/>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jc w:val="start"/>
        <w:rPr/>
      </w:pPr>
      <w:r>
        <w:rPr/>
        <w:t>2.2 Intersecting circles</w:t>
      </w:r>
    </w:p>
    <w:p>
      <w:pPr>
        <w:pStyle w:val="BodyText"/>
        <w:bidi w:val="0"/>
        <w:jc w:val="start"/>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jc w:val="start"/>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jc w:val="start"/>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jc w:val="start"/>
        <w:rPr/>
      </w:pPr>
      <w:bookmarkStart w:id="8" w:name="lop"/>
      <w:bookmarkEnd w:id="8"/>
      <w:r>
        <w:rPr/>
        <w:t>3. From circles to Lines of Position</w:t>
      </w:r>
    </w:p>
    <w:p>
      <w:pPr>
        <w:pStyle w:val="BodyText"/>
        <w:bidi w:val="0"/>
        <w:jc w:val="start"/>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jc w:val="start"/>
        <w:rPr/>
      </w:pPr>
      <w:r>
        <w:rPr/>
        <w:t>3.1 The altitude-intercept method</w:t>
      </w:r>
    </w:p>
    <w:p>
      <w:pPr>
        <w:pStyle w:val="BodyText"/>
        <w:bidi w:val="0"/>
        <w:jc w:val="start"/>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jc w:val="start"/>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jc w:val="start"/>
        <w:rPr/>
      </w:pPr>
      <w:r>
        <w:rPr>
          <w:rStyle w:val="Strong"/>
        </w:rPr>
        <w:t>Zn</w:t>
      </w:r>
      <w:r>
        <w:rPr/>
        <w:t xml:space="preserve">, the true azimuth from the AP towards the body's GP. </w:t>
      </w:r>
    </w:p>
    <w:p>
      <w:pPr>
        <w:pStyle w:val="BodyText"/>
        <w:bidi w:val="0"/>
        <w:jc w:val="start"/>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jc w:val="start"/>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jc w:val="start"/>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jc w:val="start"/>
        <w:rPr/>
      </w:pPr>
      <w:r>
        <w:rPr/>
        <w:t xml:space="preserve">The magnitude in arcminutes is the intercept distance in nautical miles. </w:t>
      </w:r>
    </w:p>
    <w:p>
      <w:pPr>
        <w:pStyle w:val="BodyText"/>
        <w:bidi w:val="0"/>
        <w:spacing w:before="0" w:after="0"/>
        <w:jc w:val="start"/>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jc w:val="start"/>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jc w:val="start"/>
        <w:rPr/>
      </w:pPr>
      <w:bookmarkStart w:id="9" w:name="corrections"/>
      <w:bookmarkEnd w:id="9"/>
      <w:r>
        <w:rPr/>
        <w:t>4. From sextant reading Hs to observed altitude Ho</w:t>
      </w:r>
    </w:p>
    <w:p>
      <w:pPr>
        <w:pStyle w:val="BodyText"/>
        <w:bidi w:val="0"/>
        <w:jc w:val="start"/>
        <w:rPr/>
      </w:pPr>
      <w:r>
        <w:rPr/>
        <w:t>The sextant reading is not yet the altitude used to construct the circle. The plugin applies corrections appropriate to the body, limb, instrument, horizon and atmospheric conditions.</w:t>
      </w:r>
    </w:p>
    <w:p>
      <w:pPr>
        <w:pStyle w:val="BodyText"/>
        <w:bidi w:val="0"/>
        <w:jc w:val="start"/>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jc w:val="start"/>
        <w:rPr/>
      </w:pPr>
      <w:r>
        <w:rPr/>
        <w:t>4.1 The principal terms</w:t>
      </w:r>
    </w:p>
    <w:tbl>
      <w:tblPr>
        <w:tblW w:w="11339" w:type="dxa"/>
        <w:jc w:val="start"/>
        <w:tblInd w:w="0" w:type="dxa"/>
        <w:tblLayout w:type="fixed"/>
        <w:tblCellMar>
          <w:top w:w="28" w:type="dxa"/>
          <w:start w:w="28" w:type="dxa"/>
          <w:bottom w:w="28" w:type="dxa"/>
          <w:end w:w="28" w:type="dxa"/>
        </w:tblCellMar>
      </w:tblPr>
      <w:tblGrid>
        <w:gridCol w:w="1747"/>
        <w:gridCol w:w="9592"/>
      </w:tblGrid>
      <w:tr>
        <w:trPr/>
        <w:tc>
          <w:tcPr>
            <w:tcW w:w="1747" w:type="dxa"/>
            <w:tcBorders/>
            <w:vAlign w:val="center"/>
          </w:tcPr>
          <w:p>
            <w:pPr>
              <w:pStyle w:val="TableHeading"/>
              <w:suppressLineNumbers/>
              <w:shd w:fill="17365D" w:val="clear"/>
              <w:bidi w:val="0"/>
              <w:spacing w:before="0" w:after="283"/>
              <w:jc w:val="start"/>
              <w:rPr/>
            </w:pPr>
            <w:r>
              <w:rPr/>
              <w:t>Term</w:t>
            </w:r>
          </w:p>
        </w:tc>
        <w:tc>
          <w:tcPr>
            <w:tcW w:w="9592" w:type="dxa"/>
            <w:tcBorders/>
            <w:vAlign w:val="center"/>
          </w:tcPr>
          <w:p>
            <w:pPr>
              <w:pStyle w:val="TableHeading"/>
              <w:suppressLineNumbers/>
              <w:shd w:fill="17365D" w:val="clear"/>
              <w:bidi w:val="0"/>
              <w:spacing w:before="0" w:after="283"/>
              <w:jc w:val="start"/>
              <w:rPr/>
            </w:pPr>
            <w:r>
              <w:rPr/>
              <w:t>Purpose</w:t>
            </w:r>
          </w:p>
        </w:tc>
      </w:tr>
      <w:tr>
        <w:trPr/>
        <w:tc>
          <w:tcPr>
            <w:tcW w:w="1747" w:type="dxa"/>
            <w:tcBorders/>
            <w:vAlign w:val="center"/>
          </w:tcPr>
          <w:p>
            <w:pPr>
              <w:pStyle w:val="TableContents"/>
              <w:bidi w:val="0"/>
              <w:spacing w:before="0" w:after="283"/>
              <w:jc w:val="start"/>
              <w:rPr/>
            </w:pPr>
            <w:r>
              <w:rPr/>
              <w:t>Index correction</w:t>
            </w:r>
          </w:p>
        </w:tc>
        <w:tc>
          <w:tcPr>
            <w:tcW w:w="9592" w:type="dxa"/>
            <w:tcBorders/>
            <w:vAlign w:val="center"/>
          </w:tcPr>
          <w:p>
            <w:pPr>
              <w:pStyle w:val="TableContents"/>
              <w:bidi w:val="0"/>
              <w:spacing w:before="0" w:after="283"/>
              <w:jc w:val="start"/>
              <w:rPr/>
            </w:pPr>
            <w:r>
              <w:rPr/>
              <w:t>Removes the sextant's zero error. “On the arc, take it off; off the arc, put it on” is the traditional mnemonic.</w:t>
            </w:r>
          </w:p>
        </w:tc>
      </w:tr>
      <w:tr>
        <w:trPr/>
        <w:tc>
          <w:tcPr>
            <w:tcW w:w="1747" w:type="dxa"/>
            <w:tcBorders/>
            <w:vAlign w:val="center"/>
          </w:tcPr>
          <w:p>
            <w:pPr>
              <w:pStyle w:val="TableContents"/>
              <w:bidi w:val="0"/>
              <w:spacing w:before="0" w:after="283"/>
              <w:jc w:val="start"/>
              <w:rPr/>
            </w:pPr>
            <w:r>
              <w:rPr/>
              <w:t>Dip</w:t>
            </w:r>
          </w:p>
        </w:tc>
        <w:tc>
          <w:tcPr>
            <w:tcW w:w="9592" w:type="dxa"/>
            <w:tcBorders/>
            <w:vAlign w:val="center"/>
          </w:tcPr>
          <w:p>
            <w:pPr>
              <w:pStyle w:val="TableContents"/>
              <w:bidi w:val="0"/>
              <w:spacing w:before="0" w:after="283"/>
              <w:jc w:val="start"/>
              <w:rPr/>
            </w:pPr>
            <w:r>
              <w:rPr/>
              <w:t>Corrects the visible sea horizon below the observer's true horizontal plane. It depends principally on height of eye.</w:t>
            </w:r>
          </w:p>
        </w:tc>
      </w:tr>
      <w:tr>
        <w:trPr/>
        <w:tc>
          <w:tcPr>
            <w:tcW w:w="1747" w:type="dxa"/>
            <w:tcBorders/>
            <w:vAlign w:val="center"/>
          </w:tcPr>
          <w:p>
            <w:pPr>
              <w:pStyle w:val="TableContents"/>
              <w:bidi w:val="0"/>
              <w:spacing w:before="0" w:after="283"/>
              <w:jc w:val="start"/>
              <w:rPr/>
            </w:pPr>
            <w:r>
              <w:rPr/>
              <w:t>Refraction</w:t>
            </w:r>
          </w:p>
        </w:tc>
        <w:tc>
          <w:tcPr>
            <w:tcW w:w="9592" w:type="dxa"/>
            <w:tcBorders/>
            <w:vAlign w:val="center"/>
          </w:tcPr>
          <w:p>
            <w:pPr>
              <w:pStyle w:val="TableContents"/>
              <w:bidi w:val="0"/>
              <w:spacing w:before="0" w:after="283"/>
              <w:jc w:val="start"/>
              <w:rPr/>
            </w:pPr>
            <w:r>
              <w:rPr/>
              <w:t>Corrects atmospheric bending, greatest near the horizon and dependent on altitude, pressure and temperature.</w:t>
            </w:r>
          </w:p>
        </w:tc>
      </w:tr>
      <w:tr>
        <w:trPr/>
        <w:tc>
          <w:tcPr>
            <w:tcW w:w="1747" w:type="dxa"/>
            <w:tcBorders/>
            <w:vAlign w:val="center"/>
          </w:tcPr>
          <w:p>
            <w:pPr>
              <w:pStyle w:val="TableContents"/>
              <w:bidi w:val="0"/>
              <w:spacing w:before="0" w:after="283"/>
              <w:jc w:val="start"/>
              <w:rPr/>
            </w:pPr>
            <w:r>
              <w:rPr/>
              <w:t>Semidiameter</w:t>
            </w:r>
          </w:p>
        </w:tc>
        <w:tc>
          <w:tcPr>
            <w:tcW w:w="9592" w:type="dxa"/>
            <w:tcBorders/>
            <w:vAlign w:val="center"/>
          </w:tcPr>
          <w:p>
            <w:pPr>
              <w:pStyle w:val="TableContents"/>
              <w:bidi w:val="0"/>
              <w:spacing w:before="0" w:after="283"/>
              <w:jc w:val="start"/>
              <w:rPr/>
            </w:pPr>
            <w:r>
              <w:rPr/>
              <w:t>Converts a selected upper or lower limb of the Sun or Moon to the body's centre.</w:t>
            </w:r>
          </w:p>
        </w:tc>
      </w:tr>
      <w:tr>
        <w:trPr/>
        <w:tc>
          <w:tcPr>
            <w:tcW w:w="1747" w:type="dxa"/>
            <w:tcBorders/>
            <w:vAlign w:val="center"/>
          </w:tcPr>
          <w:p>
            <w:pPr>
              <w:pStyle w:val="TableContents"/>
              <w:bidi w:val="0"/>
              <w:spacing w:before="0" w:after="283"/>
              <w:jc w:val="start"/>
              <w:rPr/>
            </w:pPr>
            <w:r>
              <w:rPr/>
              <w:t>Parallax in altitude</w:t>
            </w:r>
          </w:p>
        </w:tc>
        <w:tc>
          <w:tcPr>
            <w:tcW w:w="9592" w:type="dxa"/>
            <w:tcBorders/>
            <w:vAlign w:val="center"/>
          </w:tcPr>
          <w:p>
            <w:pPr>
              <w:pStyle w:val="TableContents"/>
              <w:bidi w:val="0"/>
              <w:spacing w:before="0" w:after="283"/>
              <w:jc w:val="start"/>
              <w:rPr/>
            </w:pPr>
            <w:r>
              <w:rPr/>
              <w:t>Converts the topocentric direction at the observer to the required geocentric direction. It is particularly important for the Moon.</w:t>
            </w:r>
          </w:p>
        </w:tc>
      </w:tr>
    </w:tbl>
    <w:p>
      <w:pPr>
        <w:pStyle w:val="Heading2"/>
        <w:bidi w:val="0"/>
        <w:jc w:val="start"/>
        <w:rPr/>
      </w:pPr>
      <w:r>
        <w:rPr/>
        <w:t>4.2 Horizon choices</w:t>
      </w:r>
    </w:p>
    <w:p>
      <w:pPr>
        <w:pStyle w:val="BodyText"/>
        <w:bidi w:val="0"/>
        <w:jc w:val="start"/>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jc w:val="start"/>
        <w:rPr/>
      </w:pPr>
      <w:r>
        <w:rPr/>
        <w:t>4.3 Record what was observed</w:t>
      </w:r>
    </w:p>
    <w:p>
      <w:pPr>
        <w:pStyle w:val="BodyText"/>
        <w:bidi w:val="0"/>
        <w:jc w:val="start"/>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jc w:val="start"/>
        <w:rPr/>
      </w:pPr>
      <w:bookmarkStart w:id="10" w:name="fixes"/>
      <w:bookmarkEnd w:id="10"/>
      <w:r>
        <w:rPr/>
        <w:t>5. Fixes, geometry and uncertainty</w:t>
      </w:r>
    </w:p>
    <w:p>
      <w:pPr>
        <w:pStyle w:val="Heading2"/>
        <w:bidi w:val="0"/>
        <w:jc w:val="start"/>
        <w:rPr/>
      </w:pPr>
      <w:r>
        <w:rPr/>
        <w:t>5.1 Near-simultaneous multi-body fix</w:t>
      </w:r>
    </w:p>
    <w:p>
      <w:pPr>
        <w:pStyle w:val="BodyText"/>
        <w:bidi w:val="0"/>
        <w:jc w:val="start"/>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jc w:val="start"/>
        <w:rPr/>
      </w:pPr>
      <w:r>
        <w:rPr/>
        <w:t>5.2 A cocked hat is information</w:t>
      </w:r>
    </w:p>
    <w:p>
      <w:pPr>
        <w:pStyle w:val="BodyText"/>
        <w:bidi w:val="0"/>
        <w:jc w:val="start"/>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jc w:val="start"/>
        <w:rPr/>
      </w:pPr>
      <w:r>
        <w:rPr/>
        <w:t>5.3 Repeated observations</w:t>
      </w:r>
    </w:p>
    <w:p>
      <w:pPr>
        <w:pStyle w:val="BodyText"/>
        <w:bidi w:val="0"/>
        <w:jc w:val="start"/>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jc w:val="start"/>
        <w:rPr/>
      </w:pPr>
      <w:r>
        <w:rPr/>
        <w:t>5.4 Uncertainty fields</w:t>
      </w:r>
    </w:p>
    <w:p>
      <w:pPr>
        <w:pStyle w:val="BodyText"/>
        <w:bidi w:val="0"/>
        <w:jc w:val="start"/>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jc w:val="start"/>
        <w:rPr/>
      </w:pPr>
      <w:bookmarkStart w:id="11" w:name="time"/>
      <w:bookmarkEnd w:id="11"/>
      <w:r>
        <w:rPr/>
        <w:t>6. Time, longitude and the astronomical triangle</w:t>
      </w:r>
    </w:p>
    <w:p>
      <w:pPr>
        <w:pStyle w:val="Heading2"/>
        <w:bidi w:val="0"/>
        <w:jc w:val="start"/>
        <w:rPr/>
      </w:pPr>
      <w:r>
        <w:rPr/>
        <w:t>6.1 Why time is inseparable from longitude</w:t>
      </w:r>
    </w:p>
    <w:p>
      <w:pPr>
        <w:pStyle w:val="BodyText"/>
        <w:bidi w:val="0"/>
        <w:jc w:val="start"/>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jc w:val="start"/>
        <w:rPr/>
      </w:pPr>
      <w:r>
        <w:rPr/>
        <w:drawing>
          <wp:inline distT="0" distB="0" distL="0" distR="0">
            <wp:extent cx="5850000" cy="2992880"/>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2880"/>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jc w:val="start"/>
        <w:rPr/>
      </w:pPr>
      <w:r>
        <w:rPr/>
        <w:t>6.2 UTC, UT1 and the system clock</w:t>
      </w:r>
    </w:p>
    <w:p>
      <w:pPr>
        <w:pStyle w:val="BodyText"/>
        <w:bidi w:val="0"/>
        <w:jc w:val="start"/>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jc w:val="start"/>
        <w:rPr/>
      </w:pPr>
      <w:r>
        <w:rPr/>
        <w:t>6.3 The astronomical triangle</w:t>
      </w:r>
    </w:p>
    <w:p>
      <w:pPr>
        <w:pStyle w:val="BodyText"/>
        <w:bidi w:val="0"/>
        <w:jc w:val="start"/>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jc w:val="start"/>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jc w:val="start"/>
        <w:rPr/>
      </w:pPr>
      <w:r>
        <w:rPr/>
        <w:t>Here φ is latitude and δ is declination. An atan2 form is used for azimuth to preserve the correct quadrant.</w:t>
      </w:r>
    </w:p>
    <w:p>
      <w:pPr>
        <w:pStyle w:val="Heading1"/>
        <w:bidi w:val="0"/>
        <w:ind w:hanging="0" w:start="0" w:end="0"/>
        <w:jc w:val="start"/>
        <w:rPr/>
      </w:pPr>
      <w:bookmarkStart w:id="12" w:name="interface"/>
      <w:bookmarkEnd w:id="12"/>
      <w:r>
        <w:rPr/>
        <w:t>7. Plugin orientation and time integrity</w:t>
      </w:r>
    </w:p>
    <w:p>
      <w:pPr>
        <w:pStyle w:val="Heading2"/>
        <w:bidi w:val="0"/>
        <w:jc w:val="start"/>
        <w:rPr/>
      </w:pPr>
      <w:r>
        <w:rPr/>
        <w:t>7.1 Main Sights window</w:t>
      </w:r>
    </w:p>
    <w:p>
      <w:pPr>
        <w:pStyle w:val="BodyText"/>
        <w:bidi w:val="0"/>
        <w:jc w:val="start"/>
        <w:rPr/>
      </w:pPr>
      <w:r>
        <w:rPr/>
        <w:t>The main list contains stored observations. Its columns show sight type, body, UTC time, measurement and colour. The eye symbol controls whether a sight is plotted and included where a workflow uses visible sights.</w:t>
      </w:r>
    </w:p>
    <w:tbl>
      <w:tblPr>
        <w:tblW w:w="11339" w:type="dxa"/>
        <w:jc w:val="start"/>
        <w:tblInd w:w="0" w:type="dxa"/>
        <w:tblLayout w:type="fixed"/>
        <w:tblCellMar>
          <w:top w:w="28" w:type="dxa"/>
          <w:start w:w="28" w:type="dxa"/>
          <w:bottom w:w="28" w:type="dxa"/>
          <w:end w:w="28" w:type="dxa"/>
        </w:tblCellMar>
      </w:tblPr>
      <w:tblGrid>
        <w:gridCol w:w="2124"/>
        <w:gridCol w:w="9215"/>
      </w:tblGrid>
      <w:tr>
        <w:trPr/>
        <w:tc>
          <w:tcPr>
            <w:tcW w:w="2124" w:type="dxa"/>
            <w:tcBorders/>
            <w:vAlign w:val="center"/>
          </w:tcPr>
          <w:p>
            <w:pPr>
              <w:pStyle w:val="TableHeading"/>
              <w:suppressLineNumbers/>
              <w:shd w:fill="17365D" w:val="clear"/>
              <w:bidi w:val="0"/>
              <w:spacing w:before="0" w:after="283"/>
              <w:jc w:val="start"/>
              <w:rPr/>
            </w:pPr>
            <w:r>
              <w:rPr/>
              <w:t>Control</w:t>
            </w:r>
          </w:p>
        </w:tc>
        <w:tc>
          <w:tcPr>
            <w:tcW w:w="9215" w:type="dxa"/>
            <w:tcBorders/>
            <w:vAlign w:val="center"/>
          </w:tcPr>
          <w:p>
            <w:pPr>
              <w:pStyle w:val="TableHeading"/>
              <w:suppressLineNumbers/>
              <w:shd w:fill="17365D" w:val="clear"/>
              <w:bidi w:val="0"/>
              <w:spacing w:before="0" w:after="283"/>
              <w:jc w:val="start"/>
              <w:rPr/>
            </w:pPr>
            <w:r>
              <w:rPr/>
              <w:t>Purpose</w:t>
            </w:r>
          </w:p>
        </w:tc>
      </w:tr>
      <w:tr>
        <w:trPr/>
        <w:tc>
          <w:tcPr>
            <w:tcW w:w="2124" w:type="dxa"/>
            <w:tcBorders/>
            <w:vAlign w:val="center"/>
          </w:tcPr>
          <w:p>
            <w:pPr>
              <w:pStyle w:val="TableContents"/>
              <w:bidi w:val="0"/>
              <w:spacing w:before="0" w:after="283"/>
              <w:jc w:val="start"/>
              <w:rPr/>
            </w:pPr>
            <w:r>
              <w:rPr/>
              <w:t>New</w:t>
            </w:r>
          </w:p>
        </w:tc>
        <w:tc>
          <w:tcPr>
            <w:tcW w:w="9215" w:type="dxa"/>
            <w:tcBorders/>
            <w:vAlign w:val="center"/>
          </w:tcPr>
          <w:p>
            <w:pPr>
              <w:pStyle w:val="TableContents"/>
              <w:bidi w:val="0"/>
              <w:spacing w:before="0" w:after="283"/>
              <w:jc w:val="start"/>
              <w:rPr/>
            </w:pPr>
            <w:r>
              <w:rPr/>
              <w:t>Create an altitude, azimuth or lunar observation.</w:t>
            </w:r>
          </w:p>
        </w:tc>
      </w:tr>
      <w:tr>
        <w:trPr/>
        <w:tc>
          <w:tcPr>
            <w:tcW w:w="2124" w:type="dxa"/>
            <w:tcBorders/>
            <w:vAlign w:val="center"/>
          </w:tcPr>
          <w:p>
            <w:pPr>
              <w:pStyle w:val="TableContents"/>
              <w:bidi w:val="0"/>
              <w:spacing w:before="0" w:after="283"/>
              <w:jc w:val="start"/>
              <w:rPr/>
            </w:pPr>
            <w:r>
              <w:rPr/>
              <w:t>Fix…</w:t>
            </w:r>
          </w:p>
        </w:tc>
        <w:tc>
          <w:tcPr>
            <w:tcW w:w="9215" w:type="dxa"/>
            <w:tcBorders/>
            <w:vAlign w:val="center"/>
          </w:tcPr>
          <w:p>
            <w:pPr>
              <w:pStyle w:val="TableContents"/>
              <w:bidi w:val="0"/>
              <w:spacing w:before="0" w:after="283"/>
              <w:jc w:val="start"/>
              <w:rPr/>
            </w:pPr>
            <w:r>
              <w:rPr/>
              <w:t>Solve from suitable visible sights near a selected epoch.</w:t>
            </w:r>
          </w:p>
        </w:tc>
      </w:tr>
      <w:tr>
        <w:trPr/>
        <w:tc>
          <w:tcPr>
            <w:tcW w:w="2124" w:type="dxa"/>
            <w:tcBorders/>
            <w:vAlign w:val="center"/>
          </w:tcPr>
          <w:p>
            <w:pPr>
              <w:pStyle w:val="TableContents"/>
              <w:bidi w:val="0"/>
              <w:spacing w:before="0" w:after="283"/>
              <w:jc w:val="start"/>
              <w:rPr/>
            </w:pPr>
            <w:r>
              <w:rPr/>
              <w:t>Horizon Event…</w:t>
            </w:r>
          </w:p>
        </w:tc>
        <w:tc>
          <w:tcPr>
            <w:tcW w:w="9215" w:type="dxa"/>
            <w:tcBorders/>
            <w:vAlign w:val="center"/>
          </w:tcPr>
          <w:p>
            <w:pPr>
              <w:pStyle w:val="TableContents"/>
              <w:bidi w:val="0"/>
              <w:spacing w:before="0" w:after="283"/>
              <w:jc w:val="start"/>
              <w:rPr/>
            </w:pPr>
            <w:r>
              <w:rPr/>
              <w:t>Record observed sunrise or sunset timing and optional bearing.</w:t>
            </w:r>
          </w:p>
        </w:tc>
      </w:tr>
      <w:tr>
        <w:trPr/>
        <w:tc>
          <w:tcPr>
            <w:tcW w:w="2124" w:type="dxa"/>
            <w:tcBorders/>
            <w:vAlign w:val="center"/>
          </w:tcPr>
          <w:p>
            <w:pPr>
              <w:pStyle w:val="TableContents"/>
              <w:bidi w:val="0"/>
              <w:spacing w:before="0" w:after="283"/>
              <w:jc w:val="start"/>
              <w:rPr/>
            </w:pPr>
            <w:r>
              <w:rPr/>
              <w:t>Sun &amp; Moon…</w:t>
            </w:r>
          </w:p>
        </w:tc>
        <w:tc>
          <w:tcPr>
            <w:tcW w:w="9215" w:type="dxa"/>
            <w:tcBorders/>
            <w:vAlign w:val="center"/>
          </w:tcPr>
          <w:p>
            <w:pPr>
              <w:pStyle w:val="TableContents"/>
              <w:bidi w:val="0"/>
              <w:spacing w:before="0" w:after="283"/>
              <w:jc w:val="start"/>
              <w:rPr/>
            </w:pPr>
            <w:r>
              <w:rPr/>
              <w:t>Open the offline event, body, best-sight, almanac, noon and Polaris planner.</w:t>
            </w:r>
          </w:p>
        </w:tc>
      </w:tr>
      <w:tr>
        <w:trPr/>
        <w:tc>
          <w:tcPr>
            <w:tcW w:w="2124" w:type="dxa"/>
            <w:tcBorders/>
            <w:vAlign w:val="center"/>
          </w:tcPr>
          <w:p>
            <w:pPr>
              <w:pStyle w:val="TableContents"/>
              <w:bidi w:val="0"/>
              <w:spacing w:before="0" w:after="283"/>
              <w:jc w:val="start"/>
              <w:rPr/>
            </w:pPr>
            <w:r>
              <w:rPr/>
              <w:t>Analyze Sights…</w:t>
            </w:r>
          </w:p>
        </w:tc>
        <w:tc>
          <w:tcPr>
            <w:tcW w:w="9215" w:type="dxa"/>
            <w:tcBorders/>
            <w:vAlign w:val="center"/>
          </w:tcPr>
          <w:p>
            <w:pPr>
              <w:pStyle w:val="TableContents"/>
              <w:bidi w:val="0"/>
              <w:spacing w:before="0" w:after="283"/>
              <w:jc w:val="start"/>
              <w:rPr/>
            </w:pPr>
            <w:r>
              <w:rPr/>
              <w:t>Analyze residuals and repeat-observation behaviour.</w:t>
            </w:r>
          </w:p>
        </w:tc>
      </w:tr>
      <w:tr>
        <w:trPr/>
        <w:tc>
          <w:tcPr>
            <w:tcW w:w="2124" w:type="dxa"/>
            <w:tcBorders/>
            <w:vAlign w:val="center"/>
          </w:tcPr>
          <w:p>
            <w:pPr>
              <w:pStyle w:val="TableContents"/>
              <w:bidi w:val="0"/>
              <w:spacing w:before="0" w:after="283"/>
              <w:jc w:val="start"/>
              <w:rPr/>
            </w:pPr>
            <w:r>
              <w:rPr/>
              <w:t>Lunar Tools…</w:t>
            </w:r>
          </w:p>
        </w:tc>
        <w:tc>
          <w:tcPr>
            <w:tcW w:w="9215" w:type="dxa"/>
            <w:tcBorders/>
            <w:vAlign w:val="center"/>
          </w:tcPr>
          <w:p>
            <w:pPr>
              <w:pStyle w:val="TableContents"/>
              <w:bidi w:val="0"/>
              <w:spacing w:before="0" w:after="283"/>
              <w:jc w:val="start"/>
              <w:rPr/>
            </w:pPr>
            <w:r>
              <w:rPr/>
              <w:t>Jointly solve several lunar observations, rank Moon–body pairs and check a sextant against computed angular distances.</w:t>
            </w:r>
          </w:p>
        </w:tc>
      </w:tr>
      <w:tr>
        <w:trPr/>
        <w:tc>
          <w:tcPr>
            <w:tcW w:w="2124" w:type="dxa"/>
            <w:tcBorders/>
            <w:vAlign w:val="center"/>
          </w:tcPr>
          <w:p>
            <w:pPr>
              <w:pStyle w:val="TableContents"/>
              <w:bidi w:val="0"/>
              <w:spacing w:before="0" w:after="283"/>
              <w:jc w:val="start"/>
              <w:rPr/>
            </w:pPr>
            <w:r>
              <w:rPr/>
              <w:t>Generate Almanac…</w:t>
            </w:r>
          </w:p>
        </w:tc>
        <w:tc>
          <w:tcPr>
            <w:tcW w:w="9215" w:type="dxa"/>
            <w:tcBorders/>
            <w:vAlign w:val="center"/>
          </w:tcPr>
          <w:p>
            <w:pPr>
              <w:pStyle w:val="TableContents"/>
              <w:bidi w:val="0"/>
              <w:spacing w:before="0" w:after="283"/>
              <w:jc w:val="start"/>
              <w:rPr/>
            </w:pPr>
            <w:r>
              <w:rPr/>
              <w:t>Build a tailored, completely offline voyage almanac and calculator-complete paper backup as a PDF.</w:t>
            </w:r>
          </w:p>
        </w:tc>
      </w:tr>
      <w:tr>
        <w:trPr/>
        <w:tc>
          <w:tcPr>
            <w:tcW w:w="2124" w:type="dxa"/>
            <w:tcBorders/>
            <w:vAlign w:val="center"/>
          </w:tcPr>
          <w:p>
            <w:pPr>
              <w:pStyle w:val="TableContents"/>
              <w:bidi w:val="0"/>
              <w:spacing w:before="0" w:after="283"/>
              <w:jc w:val="start"/>
              <w:rPr/>
            </w:pPr>
            <w:r>
              <w:rPr/>
              <w:t>Eclipses…</w:t>
            </w:r>
          </w:p>
        </w:tc>
        <w:tc>
          <w:tcPr>
            <w:tcW w:w="9215" w:type="dxa"/>
            <w:tcBorders/>
            <w:vAlign w:val="center"/>
          </w:tcPr>
          <w:p>
            <w:pPr>
              <w:pStyle w:val="TableContents"/>
              <w:bidi w:val="0"/>
              <w:spacing w:before="0" w:after="283"/>
              <w:jc w:val="start"/>
              <w:rPr/>
            </w:pPr>
            <w:r>
              <w:rPr/>
              <w:t>Search, plot and calculate offline solar-eclipse circumstances.</w:t>
            </w:r>
          </w:p>
        </w:tc>
      </w:tr>
      <w:tr>
        <w:trPr/>
        <w:tc>
          <w:tcPr>
            <w:tcW w:w="2124" w:type="dxa"/>
            <w:tcBorders/>
            <w:vAlign w:val="center"/>
          </w:tcPr>
          <w:p>
            <w:pPr>
              <w:pStyle w:val="TableContents"/>
              <w:bidi w:val="0"/>
              <w:spacing w:before="0" w:after="283"/>
              <w:jc w:val="start"/>
              <w:rPr/>
            </w:pPr>
            <w:r>
              <w:rPr/>
              <w:t>Coastal Sextant…</w:t>
            </w:r>
          </w:p>
        </w:tc>
        <w:tc>
          <w:tcPr>
            <w:tcW w:w="9215" w:type="dxa"/>
            <w:tcBorders/>
            <w:vAlign w:val="center"/>
          </w:tcPr>
          <w:p>
            <w:pPr>
              <w:pStyle w:val="TableContents"/>
              <w:bidi w:val="0"/>
              <w:spacing w:before="0" w:after="283"/>
              <w:jc w:val="start"/>
              <w:rPr/>
            </w:pPr>
            <w:r>
              <w:rPr/>
              <w:t>Use vertical-angle ranging or horizontal-sextant-angle fixing.</w:t>
            </w:r>
          </w:p>
        </w:tc>
      </w:tr>
      <w:tr>
        <w:trPr/>
        <w:tc>
          <w:tcPr>
            <w:tcW w:w="2124" w:type="dxa"/>
            <w:tcBorders/>
            <w:vAlign w:val="center"/>
          </w:tcPr>
          <w:p>
            <w:pPr>
              <w:pStyle w:val="TableContents"/>
              <w:bidi w:val="0"/>
              <w:spacing w:before="0" w:after="283"/>
              <w:jc w:val="start"/>
              <w:rPr/>
            </w:pPr>
            <w:r>
              <w:rPr/>
              <w:t>Duplicate / Edit / Delete</w:t>
            </w:r>
          </w:p>
        </w:tc>
        <w:tc>
          <w:tcPr>
            <w:tcW w:w="9215" w:type="dxa"/>
            <w:tcBorders/>
            <w:vAlign w:val="center"/>
          </w:tcPr>
          <w:p>
            <w:pPr>
              <w:pStyle w:val="TableContents"/>
              <w:bidi w:val="0"/>
              <w:spacing w:before="0" w:after="283"/>
              <w:jc w:val="start"/>
              <w:rPr/>
            </w:pPr>
            <w:r>
              <w:rPr/>
              <w:t>Manage a selected stored sight. Duplicate is useful for a run of sights.</w:t>
            </w:r>
          </w:p>
        </w:tc>
      </w:tr>
      <w:tr>
        <w:trPr/>
        <w:tc>
          <w:tcPr>
            <w:tcW w:w="2124" w:type="dxa"/>
            <w:tcBorders/>
            <w:vAlign w:val="center"/>
          </w:tcPr>
          <w:p>
            <w:pPr>
              <w:pStyle w:val="TableContents"/>
              <w:bidi w:val="0"/>
              <w:spacing w:before="0" w:after="283"/>
              <w:jc w:val="start"/>
              <w:rPr/>
            </w:pPr>
            <w:r>
              <w:rPr/>
              <w:t>Clock Offset</w:t>
            </w:r>
          </w:p>
        </w:tc>
        <w:tc>
          <w:tcPr>
            <w:tcW w:w="9215" w:type="dxa"/>
            <w:tcBorders/>
            <w:vAlign w:val="center"/>
          </w:tcPr>
          <w:p>
            <w:pPr>
              <w:pStyle w:val="TableContents"/>
              <w:bidi w:val="0"/>
              <w:spacing w:before="0" w:after="283"/>
              <w:jc w:val="start"/>
              <w:rPr/>
            </w:pPr>
            <w:r>
              <w:rPr/>
              <w:t>Apply a common correction to stored sight times.</w:t>
            </w:r>
          </w:p>
        </w:tc>
      </w:tr>
      <w:tr>
        <w:trPr/>
        <w:tc>
          <w:tcPr>
            <w:tcW w:w="2124" w:type="dxa"/>
            <w:tcBorders/>
            <w:vAlign w:val="center"/>
          </w:tcPr>
          <w:p>
            <w:pPr>
              <w:pStyle w:val="TableContents"/>
              <w:bidi w:val="0"/>
              <w:spacing w:before="0" w:after="283"/>
              <w:jc w:val="start"/>
              <w:rPr/>
            </w:pPr>
            <w:r>
              <w:rPr/>
              <w:t>Hide</w:t>
            </w:r>
          </w:p>
        </w:tc>
        <w:tc>
          <w:tcPr>
            <w:tcW w:w="9215" w:type="dxa"/>
            <w:tcBorders/>
            <w:vAlign w:val="center"/>
          </w:tcPr>
          <w:p>
            <w:pPr>
              <w:pStyle w:val="TableContents"/>
              <w:bidi w:val="0"/>
              <w:spacing w:before="0" w:after="283"/>
              <w:jc w:val="start"/>
              <w:rPr/>
            </w:pPr>
            <w:r>
              <w:rPr/>
              <w:t>Collapse or restore the sight list and controls.</w:t>
            </w:r>
          </w:p>
        </w:tc>
      </w:tr>
      <w:tr>
        <w:trPr/>
        <w:tc>
          <w:tcPr>
            <w:tcW w:w="2124" w:type="dxa"/>
            <w:tcBorders/>
            <w:vAlign w:val="center"/>
          </w:tcPr>
          <w:p>
            <w:pPr>
              <w:pStyle w:val="TableContents"/>
              <w:bidi w:val="0"/>
              <w:spacing w:before="0" w:after="283"/>
              <w:jc w:val="start"/>
              <w:rPr/>
            </w:pPr>
            <w:r>
              <w:rPr/>
              <w:t>Documentation</w:t>
            </w:r>
          </w:p>
        </w:tc>
        <w:tc>
          <w:tcPr>
            <w:tcW w:w="9215" w:type="dxa"/>
            <w:tcBorders/>
            <w:vAlign w:val="center"/>
          </w:tcPr>
          <w:p>
            <w:pPr>
              <w:pStyle w:val="TableContents"/>
              <w:bidi w:val="0"/>
              <w:spacing w:before="0" w:after="283"/>
              <w:jc w:val="start"/>
              <w:rPr/>
            </w:pPr>
            <w:r>
              <w:rPr/>
              <w:t>Open this completely offline manual.</w:t>
            </w:r>
          </w:p>
        </w:tc>
      </w:tr>
    </w:tbl>
    <w:p>
      <w:pPr>
        <w:pStyle w:val="Heading2"/>
        <w:bidi w:val="0"/>
        <w:jc w:val="start"/>
        <w:rPr/>
      </w:pPr>
      <w:r>
        <w:rPr/>
        <w:t>7.2 Time integrity panel</w:t>
      </w:r>
    </w:p>
    <w:p>
      <w:pPr>
        <w:pStyle w:val="BodyText"/>
        <w:bidi w:val="0"/>
        <w:jc w:val="start"/>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jc w:val="start"/>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jc w:val="start"/>
        <w:rPr/>
      </w:pPr>
      <w:r>
        <w:rPr/>
        <w:t>Use the panel to decide how much confidence to place in a captured time and to synchronise a deck watch. Hide the panel when screen space is limited.</w:t>
      </w:r>
    </w:p>
    <w:p>
      <w:pPr>
        <w:pStyle w:val="Heading1"/>
        <w:bidi w:val="0"/>
        <w:ind w:hanging="0" w:start="0" w:end="0"/>
        <w:jc w:val="start"/>
        <w:rPr/>
      </w:pPr>
      <w:bookmarkStart w:id="13" w:name="altitude-workflow"/>
      <w:bookmarkEnd w:id="13"/>
      <w:r>
        <w:rPr/>
        <w:t>8. Entering an altitude sight</w:t>
      </w:r>
    </w:p>
    <w:p>
      <w:pPr>
        <w:pStyle w:val="Heading2"/>
        <w:bidi w:val="0"/>
        <w:jc w:val="start"/>
        <w:rPr/>
      </w:pPr>
      <w:r>
        <w:rPr/>
        <w:t>8.1 Before the observation</w:t>
      </w:r>
    </w:p>
    <w:p>
      <w:pPr>
        <w:pStyle w:val="BodyText"/>
        <w:numPr>
          <w:ilvl w:val="0"/>
          <w:numId w:val="5"/>
        </w:numPr>
        <w:tabs>
          <w:tab w:val="clear" w:pos="1134"/>
          <w:tab w:val="left" w:pos="709" w:leader="none"/>
        </w:tabs>
        <w:bidi w:val="0"/>
        <w:spacing w:before="0" w:after="0"/>
        <w:ind w:hanging="283" w:start="709"/>
        <w:jc w:val="start"/>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jc w:val="start"/>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jc w:val="start"/>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jc w:val="start"/>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jc w:val="start"/>
        <w:rPr/>
      </w:pPr>
      <w:r>
        <w:rPr/>
        <w:t xml:space="preserve">Preset the sextant from an estimated altitude if helpful, while keeping the actual observation independent. </w:t>
      </w:r>
    </w:p>
    <w:p>
      <w:pPr>
        <w:pStyle w:val="Heading2"/>
        <w:bidi w:val="0"/>
        <w:jc w:val="start"/>
        <w:rPr/>
      </w:pPr>
      <w:r>
        <w:rPr/>
        <w:t>8.2 Create the sight</w:t>
      </w:r>
    </w:p>
    <w:p>
      <w:pPr>
        <w:pStyle w:val="BodyText"/>
        <w:numPr>
          <w:ilvl w:val="0"/>
          <w:numId w:val="6"/>
        </w:numPr>
        <w:tabs>
          <w:tab w:val="clear" w:pos="1134"/>
          <w:tab w:val="left" w:pos="709" w:leader="none"/>
        </w:tabs>
        <w:bidi w:val="0"/>
        <w:spacing w:before="0" w:after="0"/>
        <w:ind w:hanging="283" w:start="709"/>
        <w:jc w:val="start"/>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jc w:val="start"/>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jc w:val="start"/>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jc w:val="start"/>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jc w:val="start"/>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jc w:val="start"/>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jc w:val="start"/>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jc w:val="start"/>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jc w:val="start"/>
        <w:rPr/>
      </w:pPr>
      <w:r>
        <w:rPr/>
        <w:t xml:space="preserve">Accept the sight and inspect its COP on the chart. </w:t>
      </w:r>
    </w:p>
    <w:p>
      <w:pPr>
        <w:pStyle w:val="Heading2"/>
        <w:bidi w:val="0"/>
        <w:jc w:val="start"/>
        <w:rPr/>
      </w:pPr>
      <w:r>
        <w:rPr/>
        <w:t>8.3 Common entry mistakes</w:t>
      </w:r>
    </w:p>
    <w:p>
      <w:pPr>
        <w:pStyle w:val="BodyText"/>
        <w:numPr>
          <w:ilvl w:val="0"/>
          <w:numId w:val="7"/>
        </w:numPr>
        <w:tabs>
          <w:tab w:val="clear" w:pos="1134"/>
          <w:tab w:val="left" w:pos="709" w:leader="none"/>
        </w:tabs>
        <w:bidi w:val="0"/>
        <w:spacing w:before="0" w:after="0"/>
        <w:ind w:hanging="283" w:start="709"/>
        <w:jc w:val="start"/>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jc w:val="start"/>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jc w:val="start"/>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jc w:val="start"/>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jc w:val="start"/>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jc w:val="start"/>
        <w:rPr/>
      </w:pPr>
      <w:r>
        <w:rPr/>
        <w:t xml:space="preserve">Using GPS position as “DR” while trying to conduct an independent no-GPS exercise. </w:t>
      </w:r>
    </w:p>
    <w:p>
      <w:pPr>
        <w:pStyle w:val="Heading1"/>
        <w:bidi w:val="0"/>
        <w:ind w:hanging="0" w:start="0" w:end="0"/>
        <w:jc w:val="start"/>
        <w:rPr/>
      </w:pPr>
      <w:bookmarkStart w:id="14" w:name="planner"/>
      <w:bookmarkEnd w:id="14"/>
      <w:r>
        <w:rPr/>
        <w:t>9. Sun, Moon and Sight Planner</w:t>
      </w:r>
    </w:p>
    <w:p>
      <w:pPr>
        <w:pStyle w:val="BodyText"/>
        <w:bidi w:val="0"/>
        <w:jc w:val="start"/>
        <w:rPr/>
      </w:pPr>
      <w:r>
        <w:rPr/>
        <w:t xml:space="preserve">The planner is completely offline. Set a position and time context, then select </w:t>
      </w:r>
      <w:r>
        <w:rPr>
          <w:rStyle w:val="Strong"/>
        </w:rPr>
        <w:t>Calculate / refresh</w:t>
      </w:r>
      <w:r>
        <w:rPr/>
        <w:t>.</w:t>
      </w:r>
    </w:p>
    <w:p>
      <w:pPr>
        <w:pStyle w:val="Heading2"/>
        <w:bidi w:val="0"/>
        <w:jc w:val="start"/>
        <w:rPr/>
      </w:pPr>
      <w:r>
        <w:rPr/>
        <w:t>9.1 Position and time context</w:t>
      </w:r>
    </w:p>
    <w:p>
      <w:pPr>
        <w:pStyle w:val="BodyText"/>
        <w:bidi w:val="0"/>
        <w:jc w:val="start"/>
        <w:rPr/>
      </w:pPr>
      <w:r>
        <w:rPr/>
        <w:t>Position can be manual, current boat position, chart cursor, selected sight DR or last calculated fix. Time can be now, the selected sight, or a manual date/time. Manual entry may be UTC or computer local time; displayed event times may independently be UTC, computer local time or a fixed offset. The calculation itself uses the correct internal time scale.</w:t>
      </w:r>
    </w:p>
    <w:p>
      <w:pPr>
        <w:pStyle w:val="Heading2"/>
        <w:bidi w:val="0"/>
        <w:jc w:val="start"/>
        <w:rPr/>
      </w:pPr>
      <w:r>
        <w:rPr/>
        <w:t>9.2 Events tab</w:t>
      </w:r>
    </w:p>
    <w:p>
      <w:pPr>
        <w:pStyle w:val="BodyText"/>
        <w:bidi w:val="0"/>
        <w:jc w:val="start"/>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w:t>
      </w:r>
    </w:p>
    <w:p>
      <w:pPr>
        <w:pStyle w:val="Heading2"/>
        <w:bidi w:val="0"/>
        <w:jc w:val="start"/>
        <w:rPr/>
      </w:pPr>
      <w:r>
        <w:rPr/>
        <w:t>9.3 Bodies &amp; Best Sights</w:t>
      </w:r>
    </w:p>
    <w:p>
      <w:pPr>
        <w:pStyle w:val="BodyText"/>
        <w:bidi w:val="0"/>
        <w:jc w:val="start"/>
        <w:rPr/>
      </w:pPr>
      <w:r>
        <w:rPr/>
        <w:t xml:space="preserve">The body list and sky plot show altitude, azimuth and usability. Suggested pairs and triads rank geometry and visibility; they are aids, not commands. Weather, deck obstruction, brightness, horizon quality and a navigator's ability to identify a body remain decisive. </w:t>
      </w:r>
      <w:r>
        <w:rPr>
          <w:rStyle w:val="Strong"/>
        </w:rPr>
        <w:t>Create selected sight…</w:t>
      </w:r>
      <w:r>
        <w:rPr/>
        <w:t xml:space="preserve"> transfers the body and planning context to sight entry.</w:t>
      </w:r>
    </w:p>
    <w:p>
      <w:pPr>
        <w:pStyle w:val="Heading2"/>
        <w:bidi w:val="0"/>
        <w:jc w:val="start"/>
        <w:rPr/>
      </w:pPr>
      <w:r>
        <w:rPr/>
        <w:t>9.4 Almanac</w:t>
      </w:r>
    </w:p>
    <w:p>
      <w:pPr>
        <w:pStyle w:val="BodyText"/>
        <w:bidi w:val="0"/>
        <w:jc w:val="start"/>
        <w:rPr/>
      </w:pPr>
      <w:r>
        <w:rPr/>
        <w:t xml:space="preserve">Provides hourly GHA, SHA, declination, Hc and true Zn for the selected position/time context. </w:t>
      </w:r>
      <w:r>
        <w:rPr>
          <w:rStyle w:val="Strong"/>
        </w:rPr>
        <w:t>Export CSV…</w:t>
      </w:r>
      <w:r>
        <w:rPr/>
        <w:t xml:space="preserve"> creates a portable table for independent checking or a paper working sheet.</w:t>
      </w:r>
    </w:p>
    <w:p>
      <w:pPr>
        <w:pStyle w:val="Heading2"/>
        <w:bidi w:val="0"/>
        <w:jc w:val="start"/>
        <w:rPr/>
      </w:pPr>
      <w:r>
        <w:rPr/>
        <w:t>9.5 Generate Voyage Almanac</w:t>
      </w:r>
    </w:p>
    <w:p>
      <w:pPr>
        <w:pStyle w:val="BodyText"/>
        <w:bidi w:val="0"/>
        <w:jc w:val="start"/>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jc w:val="start"/>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jc w:val="start"/>
        <w:rPr/>
      </w:pPr>
      <w:r>
        <w:rPr/>
        <w:t>Presets and safety level</w:t>
      </w:r>
    </w:p>
    <w:p>
      <w:pPr>
        <w:pStyle w:val="BodyText"/>
        <w:numPr>
          <w:ilvl w:val="0"/>
          <w:numId w:val="8"/>
        </w:numPr>
        <w:tabs>
          <w:tab w:val="clear" w:pos="1134"/>
          <w:tab w:val="left" w:pos="709" w:leader="none"/>
        </w:tabs>
        <w:bidi w:val="0"/>
        <w:spacing w:before="0" w:after="0"/>
        <w:ind w:hanging="283" w:start="709"/>
        <w:jc w:val="start"/>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jc w:val="start"/>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jc w:val="start"/>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ind w:hanging="283" w:start="709"/>
        <w:jc w:val="start"/>
        <w:rPr/>
      </w:pPr>
      <w:r>
        <w:rPr>
          <w:rStyle w:val="Strong"/>
        </w:rPr>
        <w:t>Custom</w:t>
      </w:r>
      <w:r>
        <w:rPr/>
        <w:t xml:space="preserve"> appears when preset options are changed. </w:t>
      </w:r>
    </w:p>
    <w:p>
      <w:pPr>
        <w:pStyle w:val="BodyText"/>
        <w:bidi w:val="0"/>
        <w:jc w:val="start"/>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 It does not mean that sextant, accurate time, plotting tools, training or judgement are no longer needed. Gate-6 output does not contain the many volumes of global precomputed sight-reduction tables needed for calculator-free tabular work.</w:t>
      </w:r>
    </w:p>
    <w:p>
      <w:pPr>
        <w:pStyle w:val="Heading3"/>
        <w:bidi w:val="0"/>
        <w:jc w:val="start"/>
        <w:rPr/>
      </w:pPr>
      <w:r>
        <w:rPr/>
        <w:t>Coverage</w:t>
      </w:r>
    </w:p>
    <w:p>
      <w:pPr>
        <w:pStyle w:val="BodyText"/>
        <w:bidi w:val="0"/>
        <w:jc w:val="start"/>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9"/>
        </w:numPr>
        <w:tabs>
          <w:tab w:val="clear" w:pos="1134"/>
          <w:tab w:val="left" w:pos="709" w:leader="none"/>
        </w:tabs>
        <w:bidi w:val="0"/>
        <w:spacing w:before="0" w:after="0"/>
        <w:ind w:hanging="283" w:start="709"/>
        <w:jc w:val="start"/>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9"/>
        </w:numPr>
        <w:tabs>
          <w:tab w:val="clear" w:pos="1134"/>
          <w:tab w:val="left" w:pos="709" w:leader="none"/>
        </w:tabs>
        <w:bidi w:val="0"/>
        <w:spacing w:before="0" w:after="0"/>
        <w:ind w:hanging="283" w:start="709"/>
        <w:jc w:val="start"/>
        <w:rPr/>
      </w:pPr>
      <w:r>
        <w:rPr>
          <w:rStyle w:val="Strong"/>
        </w:rPr>
        <w:t>Fixed position:</w:t>
      </w:r>
      <w:r>
        <w:rPr/>
        <w:t xml:space="preserve"> produces events and recommendations for one latitude/longitude. </w:t>
      </w:r>
    </w:p>
    <w:p>
      <w:pPr>
        <w:pStyle w:val="BodyText"/>
        <w:numPr>
          <w:ilvl w:val="0"/>
          <w:numId w:val="9"/>
        </w:numPr>
        <w:tabs>
          <w:tab w:val="clear" w:pos="1134"/>
          <w:tab w:val="left" w:pos="709" w:leader="none"/>
        </w:tabs>
        <w:bidi w:val="0"/>
        <w:spacing w:before="0" w:after="0"/>
        <w:ind w:hanging="283" w:start="709"/>
        <w:jc w:val="start"/>
        <w:rPr/>
      </w:pPr>
      <w:r>
        <w:rPr>
          <w:rStyle w:val="Strong"/>
        </w:rPr>
        <w:t>Latitude band:</w:t>
      </w:r>
      <w:r>
        <w:rPr/>
        <w:t xml:space="preserve"> uses the middle of the band for the present Gate-6 planning page while retaining the band on the manifest. Do not interpret that sample as valid at every longitude. </w:t>
      </w:r>
    </w:p>
    <w:p>
      <w:pPr>
        <w:pStyle w:val="BodyText"/>
        <w:numPr>
          <w:ilvl w:val="0"/>
          <w:numId w:val="9"/>
        </w:numPr>
        <w:tabs>
          <w:tab w:val="clear" w:pos="1134"/>
          <w:tab w:val="left" w:pos="709" w:leader="none"/>
        </w:tabs>
        <w:bidi w:val="0"/>
        <w:ind w:hanging="283" w:start="709"/>
        <w:jc w:val="start"/>
        <w:rPr/>
      </w:pPr>
      <w:r>
        <w:rPr>
          <w:rStyle w:val="Strong"/>
        </w:rPr>
        <w:t>Global:</w:t>
      </w:r>
      <w:r>
        <w:rPr/>
        <w:t xml:space="preserve"> retains universal ephemeris and uses 0° N, 0° E only as a clearly labelled planning example. </w:t>
      </w:r>
    </w:p>
    <w:p>
      <w:pPr>
        <w:pStyle w:val="Heading3"/>
        <w:bidi w:val="0"/>
        <w:jc w:val="start"/>
        <w:rPr/>
      </w:pPr>
      <w:r>
        <w:rPr/>
        <w:t>Time basis and DUT1</w:t>
      </w:r>
    </w:p>
    <w:p>
      <w:pPr>
        <w:pStyle w:val="BodyText"/>
        <w:bidi w:val="0"/>
        <w:jc w:val="start"/>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jc w:val="start"/>
        <w:rPr/>
      </w:pPr>
      <w:r>
        <w:rPr/>
        <w:t>Preview, page count and output</w:t>
      </w:r>
    </w:p>
    <w:p>
      <w:pPr>
        <w:pStyle w:val="BodyText"/>
        <w:bidi w:val="0"/>
        <w:jc w:val="start"/>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ind w:hanging="0" w:start="0" w:end="0"/>
        <w:jc w:val="start"/>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jc w:val="start"/>
        <w:rPr/>
      </w:pPr>
      <w:r>
        <w:rPr/>
        <w:t>9.6 Time-tagged moving observer</w:t>
      </w:r>
    </w:p>
    <w:p>
      <w:pPr>
        <w:pStyle w:val="BodyText"/>
        <w:bidi w:val="0"/>
        <w:jc w:val="start"/>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jc w:val="start"/>
        <w:rPr/>
      </w:pPr>
      <w:bookmarkStart w:id="15" w:name="running"/>
      <w:bookmarkEnd w:id="15"/>
      <w:r>
        <w:rPr/>
        <w:t>10. Running fixes and moving observers</w:t>
      </w:r>
    </w:p>
    <w:p>
      <w:pPr>
        <w:pStyle w:val="BodyText"/>
        <w:bidi w:val="0"/>
        <w:jc w:val="start"/>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jc w:val="start"/>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jc w:val="start"/>
        <w:rPr/>
      </w:pPr>
      <w:r>
        <w:rPr/>
        <w:t>10.1 Time-tagged numerical fix</w:t>
      </w:r>
    </w:p>
    <w:p>
      <w:pPr>
        <w:pStyle w:val="BodyText"/>
        <w:numPr>
          <w:ilvl w:val="0"/>
          <w:numId w:val="10"/>
        </w:numPr>
        <w:tabs>
          <w:tab w:val="clear" w:pos="1134"/>
          <w:tab w:val="left" w:pos="709" w:leader="none"/>
        </w:tabs>
        <w:bidi w:val="0"/>
        <w:spacing w:before="0" w:after="0"/>
        <w:ind w:hanging="283" w:start="709"/>
        <w:jc w:val="start"/>
        <w:rPr/>
      </w:pPr>
      <w:r>
        <w:rPr/>
        <w:t xml:space="preserve">Preserve each observation's actual timestamp. </w:t>
      </w:r>
    </w:p>
    <w:p>
      <w:pPr>
        <w:pStyle w:val="BodyText"/>
        <w:numPr>
          <w:ilvl w:val="0"/>
          <w:numId w:val="10"/>
        </w:numPr>
        <w:tabs>
          <w:tab w:val="clear" w:pos="1134"/>
          <w:tab w:val="left" w:pos="709" w:leader="none"/>
        </w:tabs>
        <w:bidi w:val="0"/>
        <w:spacing w:before="0" w:after="0"/>
        <w:ind w:hanging="283" w:start="709"/>
        <w:jc w:val="start"/>
        <w:rPr/>
      </w:pPr>
      <w:r>
        <w:rPr/>
        <w:t xml:space="preserve">Choose the fix reference epoch, normally the latest observation. </w:t>
      </w:r>
    </w:p>
    <w:p>
      <w:pPr>
        <w:pStyle w:val="BodyText"/>
        <w:numPr>
          <w:ilvl w:val="0"/>
          <w:numId w:val="10"/>
        </w:numPr>
        <w:tabs>
          <w:tab w:val="clear" w:pos="1134"/>
          <w:tab w:val="left" w:pos="709" w:leader="none"/>
        </w:tabs>
        <w:bidi w:val="0"/>
        <w:spacing w:before="0" w:after="0"/>
        <w:ind w:hanging="283" w:start="709"/>
        <w:jc w:val="start"/>
        <w:rPr/>
      </w:pPr>
      <w:r>
        <w:rPr/>
        <w:t xml:space="preserve">Enter the best available true COG and SOG or equivalent displacement model. </w:t>
      </w:r>
    </w:p>
    <w:p>
      <w:pPr>
        <w:pStyle w:val="BodyText"/>
        <w:numPr>
          <w:ilvl w:val="0"/>
          <w:numId w:val="10"/>
        </w:numPr>
        <w:tabs>
          <w:tab w:val="clear" w:pos="1134"/>
          <w:tab w:val="left" w:pos="709" w:leader="none"/>
        </w:tabs>
        <w:bidi w:val="0"/>
        <w:ind w:hanging="283" w:start="709"/>
        <w:jc w:val="start"/>
        <w:rPr/>
      </w:pPr>
      <w:r>
        <w:rPr/>
        <w:t xml:space="preserve">Solve, then examine residuals and whether the assumed motion was credible. </w:t>
      </w:r>
    </w:p>
    <w:p>
      <w:pPr>
        <w:pStyle w:val="BodyText"/>
        <w:bidi w:val="0"/>
        <w:jc w:val="start"/>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jc w:val="start"/>
        <w:rPr/>
      </w:pPr>
      <w:bookmarkStart w:id="16" w:name="analysis"/>
      <w:bookmarkEnd w:id="16"/>
      <w:r>
        <w:rPr/>
        <w:t>11. Sight Sequence Analyzer, noon and Polaris</w:t>
      </w:r>
    </w:p>
    <w:p>
      <w:pPr>
        <w:pStyle w:val="Heading2"/>
        <w:bidi w:val="0"/>
        <w:jc w:val="start"/>
        <w:rPr/>
      </w:pPr>
      <w:r>
        <w:rPr/>
        <w:t>11.1 Sight Sequence Analyzer</w:t>
      </w:r>
    </w:p>
    <w:p>
      <w:pPr>
        <w:pStyle w:val="BodyText"/>
        <w:bidi w:val="0"/>
        <w:jc w:val="start"/>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Heading2"/>
        <w:bidi w:val="0"/>
        <w:jc w:val="start"/>
        <w:rPr/>
      </w:pPr>
      <w:r>
        <w:rPr/>
        <w:t>11.2 Local apparent noon</w:t>
      </w:r>
    </w:p>
    <w:p>
      <w:pPr>
        <w:pStyle w:val="BodyText"/>
        <w:bidi w:val="0"/>
        <w:jc w:val="start"/>
        <w:rPr/>
      </w:pPr>
      <w:r>
        <w:rPr/>
        <w:t xml:space="preserve">The planner predicts meridian passage.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jc w:val="start"/>
        <w:rPr/>
      </w:pPr>
      <w:r>
        <w:rPr/>
        <w:t>11.3 Polaris latitude</w:t>
      </w:r>
    </w:p>
    <w:p>
      <w:pPr>
        <w:pStyle w:val="BodyText"/>
        <w:bidi w:val="0"/>
        <w:jc w:val="start"/>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Polaris is a northern-hemisphere workflow.</w:t>
      </w:r>
    </w:p>
    <w:p>
      <w:pPr>
        <w:pStyle w:val="Heading1"/>
        <w:bidi w:val="0"/>
        <w:ind w:hanging="0" w:start="0" w:end="0"/>
        <w:jc w:val="start"/>
        <w:rPr/>
      </w:pPr>
      <w:bookmarkStart w:id="17" w:name="lunar"/>
      <w:bookmarkEnd w:id="17"/>
      <w:r>
        <w:rPr/>
        <w:t>12. Lunar distance, joint sequences and sextant checking</w:t>
      </w:r>
    </w:p>
    <w:p>
      <w:pPr>
        <w:pStyle w:val="BodyText"/>
        <w:bidi w:val="0"/>
        <w:jc w:val="start"/>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jc w:val="start"/>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jc w:val="start"/>
        <w:rPr/>
      </w:pPr>
      <w:r>
        <w:rPr/>
        <w:t>12.1 What to observe</w:t>
      </w:r>
    </w:p>
    <w:p>
      <w:pPr>
        <w:pStyle w:val="BodyText"/>
        <w:numPr>
          <w:ilvl w:val="0"/>
          <w:numId w:val="11"/>
        </w:numPr>
        <w:tabs>
          <w:tab w:val="clear" w:pos="1134"/>
          <w:tab w:val="left" w:pos="709" w:leader="none"/>
        </w:tabs>
        <w:bidi w:val="0"/>
        <w:spacing w:before="0" w:after="0"/>
        <w:ind w:hanging="283" w:start="709"/>
        <w:jc w:val="start"/>
        <w:rPr/>
      </w:pPr>
      <w:r>
        <w:rPr/>
        <w:t xml:space="preserve">The lunar distance LDOpc from the selected Moon limb/contact to the second body. </w:t>
      </w:r>
    </w:p>
    <w:p>
      <w:pPr>
        <w:pStyle w:val="BodyText"/>
        <w:numPr>
          <w:ilvl w:val="0"/>
          <w:numId w:val="11"/>
        </w:numPr>
        <w:tabs>
          <w:tab w:val="clear" w:pos="1134"/>
          <w:tab w:val="left" w:pos="709" w:leader="none"/>
        </w:tabs>
        <w:bidi w:val="0"/>
        <w:spacing w:before="0" w:after="0"/>
        <w:ind w:hanging="283" w:start="709"/>
        <w:jc w:val="start"/>
        <w:rPr/>
      </w:pPr>
      <w:r>
        <w:rPr/>
        <w:t xml:space="preserve">The Moon altitude above the horizon. </w:t>
      </w:r>
    </w:p>
    <w:p>
      <w:pPr>
        <w:pStyle w:val="BodyText"/>
        <w:numPr>
          <w:ilvl w:val="0"/>
          <w:numId w:val="11"/>
        </w:numPr>
        <w:tabs>
          <w:tab w:val="clear" w:pos="1134"/>
          <w:tab w:val="left" w:pos="709" w:leader="none"/>
        </w:tabs>
        <w:bidi w:val="0"/>
        <w:spacing w:before="0" w:after="0"/>
        <w:ind w:hanging="283" w:start="709"/>
        <w:jc w:val="start"/>
        <w:rPr/>
      </w:pPr>
      <w:r>
        <w:rPr/>
        <w:t xml:space="preserve">The second-body altitude above the horizon. </w:t>
      </w:r>
    </w:p>
    <w:p>
      <w:pPr>
        <w:pStyle w:val="BodyText"/>
        <w:numPr>
          <w:ilvl w:val="0"/>
          <w:numId w:val="11"/>
        </w:numPr>
        <w:tabs>
          <w:tab w:val="clear" w:pos="1134"/>
          <w:tab w:val="left" w:pos="709" w:leader="none"/>
        </w:tabs>
        <w:bidi w:val="0"/>
        <w:ind w:hanging="283" w:start="709"/>
        <w:jc w:val="start"/>
        <w:rPr/>
      </w:pPr>
      <w:r>
        <w:rPr/>
        <w:t xml:space="preserve">The watch time of every reading, plus index error, limb/contact and uncertainty. </w:t>
      </w:r>
    </w:p>
    <w:p>
      <w:pPr>
        <w:pStyle w:val="Heading2"/>
        <w:bidi w:val="0"/>
        <w:jc w:val="start"/>
        <w:rPr/>
      </w:pPr>
      <w:r>
        <w:rPr/>
        <w:t>12.2 Sequential observations</w:t>
      </w:r>
    </w:p>
    <w:p>
      <w:pPr>
        <w:pStyle w:val="BodyText"/>
        <w:bidi w:val="0"/>
        <w:jc w:val="start"/>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jc w:val="start"/>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jc w:val="start"/>
        <w:rPr/>
      </w:pPr>
      <w:r>
        <w:rPr/>
        <w:t>12.3 Solving</w:t>
      </w:r>
    </w:p>
    <w:p>
      <w:pPr>
        <w:pStyle w:val="BodyText"/>
        <w:numPr>
          <w:ilvl w:val="0"/>
          <w:numId w:val="12"/>
        </w:numPr>
        <w:tabs>
          <w:tab w:val="clear" w:pos="1134"/>
          <w:tab w:val="left" w:pos="709" w:leader="none"/>
        </w:tabs>
        <w:bidi w:val="0"/>
        <w:spacing w:before="0" w:after="0"/>
        <w:ind w:hanging="283" w:start="709"/>
        <w:jc w:val="start"/>
        <w:rPr/>
      </w:pPr>
      <w:r>
        <w:rPr/>
        <w:t xml:space="preserve">Create a </w:t>
      </w:r>
      <w:r>
        <w:rPr>
          <w:rStyle w:val="Strong"/>
        </w:rPr>
        <w:t>Lunar</w:t>
      </w:r>
      <w:r>
        <w:rPr/>
        <w:t xml:space="preserve"> sight and select the second body. </w:t>
      </w:r>
    </w:p>
    <w:p>
      <w:pPr>
        <w:pStyle w:val="BodyText"/>
        <w:numPr>
          <w:ilvl w:val="0"/>
          <w:numId w:val="12"/>
        </w:numPr>
        <w:tabs>
          <w:tab w:val="clear" w:pos="1134"/>
          <w:tab w:val="left" w:pos="709" w:leader="none"/>
        </w:tabs>
        <w:bidi w:val="0"/>
        <w:spacing w:before="0" w:after="0"/>
        <w:ind w:hanging="283" w:start="709"/>
        <w:jc w:val="start"/>
        <w:rPr/>
      </w:pPr>
      <w:r>
        <w:rPr/>
        <w:t xml:space="preserve">Enter LDOpc, near/centre/far contact and both body altitudes with correct limbs. </w:t>
      </w:r>
    </w:p>
    <w:p>
      <w:pPr>
        <w:pStyle w:val="BodyText"/>
        <w:numPr>
          <w:ilvl w:val="0"/>
          <w:numId w:val="12"/>
        </w:numPr>
        <w:tabs>
          <w:tab w:val="clear" w:pos="1134"/>
          <w:tab w:val="left" w:pos="709" w:leader="none"/>
        </w:tabs>
        <w:bidi w:val="0"/>
        <w:spacing w:before="0" w:after="0"/>
        <w:ind w:hanging="283" w:start="709"/>
        <w:jc w:val="start"/>
        <w:rPr/>
      </w:pPr>
      <w:r>
        <w:rPr/>
        <w:t xml:space="preserve">Enter one time or enable separate times as actually observed. </w:t>
      </w:r>
    </w:p>
    <w:p>
      <w:pPr>
        <w:pStyle w:val="BodyText"/>
        <w:numPr>
          <w:ilvl w:val="0"/>
          <w:numId w:val="12"/>
        </w:numPr>
        <w:tabs>
          <w:tab w:val="clear" w:pos="1134"/>
          <w:tab w:val="left" w:pos="709" w:leader="none"/>
        </w:tabs>
        <w:bidi w:val="0"/>
        <w:spacing w:before="0" w:after="0"/>
        <w:ind w:hanging="283" w:start="709"/>
        <w:jc w:val="start"/>
        <w:rPr/>
      </w:pPr>
      <w:r>
        <w:rPr/>
        <w:t xml:space="preserve">Set a plausible total UTC search span around the watch time. </w:t>
      </w:r>
    </w:p>
    <w:p>
      <w:pPr>
        <w:pStyle w:val="BodyText"/>
        <w:numPr>
          <w:ilvl w:val="0"/>
          <w:numId w:val="12"/>
        </w:numPr>
        <w:tabs>
          <w:tab w:val="clear" w:pos="1134"/>
          <w:tab w:val="left" w:pos="709" w:leader="none"/>
        </w:tabs>
        <w:bidi w:val="0"/>
        <w:spacing w:before="0" w:after="0"/>
        <w:ind w:hanging="283" w:start="709"/>
        <w:jc w:val="start"/>
        <w:rPr/>
      </w:pPr>
      <w:r>
        <w:rPr/>
        <w:t xml:space="preserve">Select </w:t>
      </w:r>
      <w:r>
        <w:rPr>
          <w:rStyle w:val="Strong"/>
        </w:rPr>
        <w:t>Time</w:t>
      </w:r>
      <w:r>
        <w:rPr/>
        <w:t xml:space="preserve">. Review all matching time candidates, clock correction, uncertainty and position candidates. </w:t>
      </w:r>
    </w:p>
    <w:p>
      <w:pPr>
        <w:pStyle w:val="BodyText"/>
        <w:numPr>
          <w:ilvl w:val="0"/>
          <w:numId w:val="12"/>
        </w:numPr>
        <w:tabs>
          <w:tab w:val="clear" w:pos="1134"/>
          <w:tab w:val="left" w:pos="709" w:leader="none"/>
        </w:tabs>
        <w:bidi w:val="0"/>
        <w:ind w:hanging="283" w:start="709"/>
        <w:jc w:val="start"/>
        <w:rPr/>
      </w:pPr>
      <w:r>
        <w:rPr/>
        <w:t xml:space="preserve">Use rough DR, hemisphere, an additional altitude sight or independent evidence to select the physical solution. </w:t>
      </w:r>
    </w:p>
    <w:p>
      <w:pPr>
        <w:pStyle w:val="BodyText"/>
        <w:bidi w:val="0"/>
        <w:ind w:hanging="0" w:start="0" w:end="0"/>
        <w:jc w:val="start"/>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jc w:val="start"/>
        <w:rPr/>
      </w:pPr>
      <w:r>
        <w:rPr/>
        <w:t>12.4 Unknown UTC and longitude</w:t>
      </w:r>
    </w:p>
    <w:p>
      <w:pPr>
        <w:pStyle w:val="BodyText"/>
        <w:bidi w:val="0"/>
        <w:jc w:val="start"/>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jc w:val="start"/>
        <w:rPr/>
      </w:pPr>
      <w:r>
        <w:rPr/>
        <w:t>12.5 Joint lunar-sequence estimation</w:t>
      </w:r>
    </w:p>
    <w:p>
      <w:pPr>
        <w:pStyle w:val="BodyText"/>
        <w:bidi w:val="0"/>
        <w:jc w:val="start"/>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3"/>
        </w:numPr>
        <w:tabs>
          <w:tab w:val="clear" w:pos="1134"/>
          <w:tab w:val="left" w:pos="709" w:leader="none"/>
        </w:tabs>
        <w:bidi w:val="0"/>
        <w:spacing w:before="0" w:after="0"/>
        <w:ind w:hanging="283" w:start="709"/>
        <w:jc w:val="start"/>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3"/>
        </w:numPr>
        <w:tabs>
          <w:tab w:val="clear" w:pos="1134"/>
          <w:tab w:val="left" w:pos="709" w:leader="none"/>
        </w:tabs>
        <w:bidi w:val="0"/>
        <w:spacing w:before="0" w:after="0"/>
        <w:ind w:hanging="283" w:start="709"/>
        <w:jc w:val="start"/>
        <w:rPr/>
      </w:pPr>
      <w:r>
        <w:rPr/>
        <w:t xml:space="preserve">Select </w:t>
      </w:r>
      <w:r>
        <w:rPr>
          <w:rStyle w:val="Strong"/>
        </w:rPr>
        <w:t>Lunar Tools… → Lunar sequence</w:t>
      </w:r>
      <w:r>
        <w:rPr/>
        <w:t xml:space="preserve"> and tick the observations belonging to one watch/session. </w:t>
      </w:r>
    </w:p>
    <w:p>
      <w:pPr>
        <w:pStyle w:val="BodyText"/>
        <w:numPr>
          <w:ilvl w:val="0"/>
          <w:numId w:val="13"/>
        </w:numPr>
        <w:tabs>
          <w:tab w:val="clear" w:pos="1134"/>
          <w:tab w:val="left" w:pos="709" w:leader="none"/>
        </w:tabs>
        <w:bidi w:val="0"/>
        <w:spacing w:before="0" w:after="0"/>
        <w:ind w:hanging="283" w:start="709"/>
        <w:jc w:val="start"/>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3"/>
        </w:numPr>
        <w:tabs>
          <w:tab w:val="clear" w:pos="1134"/>
          <w:tab w:val="left" w:pos="709" w:leader="none"/>
        </w:tabs>
        <w:bidi w:val="0"/>
        <w:spacing w:before="0" w:after="0"/>
        <w:ind w:hanging="283" w:start="709"/>
        <w:jc w:val="start"/>
        <w:rPr/>
      </w:pPr>
      <w:r>
        <w:rPr/>
        <w:t xml:space="preserve">Enter an initial/known position and a physically justified watch-correction search span. If the vessel moved over the session, enter true COG and SOG. </w:t>
      </w:r>
    </w:p>
    <w:p>
      <w:pPr>
        <w:pStyle w:val="BodyText"/>
        <w:numPr>
          <w:ilvl w:val="0"/>
          <w:numId w:val="13"/>
        </w:numPr>
        <w:tabs>
          <w:tab w:val="clear" w:pos="1134"/>
          <w:tab w:val="left" w:pos="709" w:leader="none"/>
        </w:tabs>
        <w:bidi w:val="0"/>
        <w:spacing w:before="0" w:after="0"/>
        <w:ind w:hanging="283" w:start="709"/>
        <w:jc w:val="start"/>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3"/>
        </w:numPr>
        <w:tabs>
          <w:tab w:val="clear" w:pos="1134"/>
          <w:tab w:val="left" w:pos="709" w:leader="none"/>
        </w:tabs>
        <w:bidi w:val="0"/>
        <w:ind w:hanging="283" w:start="709"/>
        <w:jc w:val="start"/>
        <w:rPr/>
      </w:pPr>
      <w:r>
        <w:rPr/>
        <w:t xml:space="preserve">Solve, inspect all competitive candidates, angular and weighted RMS, formal uncertainties and every component residual before applying a watch correction. </w:t>
      </w:r>
    </w:p>
    <w:p>
      <w:pPr>
        <w:pStyle w:val="BodyText"/>
        <w:bidi w:val="0"/>
        <w:jc w:val="start"/>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jc w:val="start"/>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jc w:val="start"/>
        <w:rPr/>
      </w:pPr>
      <w:r>
        <w:rPr/>
        <w:t>12.6 Lunar pair planner</w:t>
      </w:r>
    </w:p>
    <w:p>
      <w:pPr>
        <w:pStyle w:val="BodyText"/>
        <w:bidi w:val="0"/>
        <w:jc w:val="start"/>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jc w:val="start"/>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jc w:val="start"/>
        <w:rPr/>
      </w:pPr>
      <w:r>
        <w:rPr/>
        <w:t>12.7 Sextant observational checks and correction profiles</w:t>
      </w:r>
    </w:p>
    <w:p>
      <w:pPr>
        <w:pStyle w:val="BodyText"/>
        <w:bidi w:val="0"/>
        <w:jc w:val="start"/>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jc w:val="start"/>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jc w:val="start"/>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jc w:val="start"/>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jc w:val="start"/>
        <w:rPr/>
      </w:pPr>
      <w:bookmarkStart w:id="18" w:name="horizon"/>
      <w:bookmarkEnd w:id="18"/>
      <w:r>
        <w:rPr/>
        <w:t>13. Sunrise and sunset horizon events</w:t>
      </w:r>
    </w:p>
    <w:p>
      <w:pPr>
        <w:pStyle w:val="BodyText"/>
        <w:bidi w:val="0"/>
        <w:jc w:val="start"/>
        <w:rPr/>
      </w:pPr>
      <w:r>
        <w:rPr/>
        <w:t>The Horizon Event workflow records first upper-limb appearance at sunrise or final upper-limb disappearance at sunset. Timing gives an approximate altitude constraint. An optional bearing adds a rough directional constraint.</w:t>
      </w:r>
    </w:p>
    <w:p>
      <w:pPr>
        <w:pStyle w:val="BodyText"/>
        <w:numPr>
          <w:ilvl w:val="0"/>
          <w:numId w:val="14"/>
        </w:numPr>
        <w:tabs>
          <w:tab w:val="clear" w:pos="1134"/>
          <w:tab w:val="left" w:pos="709" w:leader="none"/>
        </w:tabs>
        <w:bidi w:val="0"/>
        <w:spacing w:before="0" w:after="0"/>
        <w:ind w:hanging="283" w:start="709"/>
        <w:jc w:val="start"/>
        <w:rPr/>
      </w:pPr>
      <w:r>
        <w:rPr/>
        <w:t xml:space="preserve">Select sunrise or sunset and enter/capture the UTC date and time. </w:t>
      </w:r>
    </w:p>
    <w:p>
      <w:pPr>
        <w:pStyle w:val="BodyText"/>
        <w:numPr>
          <w:ilvl w:val="0"/>
          <w:numId w:val="14"/>
        </w:numPr>
        <w:tabs>
          <w:tab w:val="clear" w:pos="1134"/>
          <w:tab w:val="left" w:pos="709" w:leader="none"/>
        </w:tabs>
        <w:bidi w:val="0"/>
        <w:spacing w:before="0" w:after="0"/>
        <w:ind w:hanging="283" w:start="709"/>
        <w:jc w:val="start"/>
        <w:rPr/>
      </w:pPr>
      <w:r>
        <w:rPr/>
        <w:t xml:space="preserve">Record time uncertainty and identify the time source. </w:t>
      </w:r>
    </w:p>
    <w:p>
      <w:pPr>
        <w:pStyle w:val="BodyText"/>
        <w:numPr>
          <w:ilvl w:val="0"/>
          <w:numId w:val="14"/>
        </w:numPr>
        <w:tabs>
          <w:tab w:val="clear" w:pos="1134"/>
          <w:tab w:val="left" w:pos="709" w:leader="none"/>
        </w:tabs>
        <w:bidi w:val="0"/>
        <w:spacing w:before="0" w:after="0"/>
        <w:ind w:hanging="283" w:start="709"/>
        <w:jc w:val="start"/>
        <w:rPr/>
      </w:pPr>
      <w:r>
        <w:rPr/>
        <w:t xml:space="preserve">If a bearing was taken, select magnetic compass or true bearing. </w:t>
      </w:r>
    </w:p>
    <w:p>
      <w:pPr>
        <w:pStyle w:val="BodyText"/>
        <w:numPr>
          <w:ilvl w:val="0"/>
          <w:numId w:val="14"/>
        </w:numPr>
        <w:tabs>
          <w:tab w:val="clear" w:pos="1134"/>
          <w:tab w:val="left" w:pos="709" w:leader="none"/>
        </w:tabs>
        <w:bidi w:val="0"/>
        <w:spacing w:before="0" w:after="0"/>
        <w:ind w:hanging="283" w:start="709"/>
        <w:jc w:val="start"/>
        <w:rPr/>
      </w:pPr>
      <w:r>
        <w:rPr/>
        <w:t xml:space="preserve">For a magnetic observation, enter magnetic variation and compass deviation using the displayed E+/W− convention. </w:t>
      </w:r>
    </w:p>
    <w:p>
      <w:pPr>
        <w:pStyle w:val="BodyText"/>
        <w:numPr>
          <w:ilvl w:val="0"/>
          <w:numId w:val="14"/>
        </w:numPr>
        <w:tabs>
          <w:tab w:val="clear" w:pos="1134"/>
          <w:tab w:val="left" w:pos="709" w:leader="none"/>
        </w:tabs>
        <w:bidi w:val="0"/>
        <w:spacing w:before="0" w:after="0"/>
        <w:ind w:hanging="283" w:start="709"/>
        <w:jc w:val="start"/>
        <w:rPr/>
      </w:pPr>
      <w:r>
        <w:rPr/>
        <w:t xml:space="preserve">Enter bearing uncertainty, height of eye, pressure, temperature, horizon quality and horizon/refraction uncertainty. </w:t>
      </w:r>
    </w:p>
    <w:p>
      <w:pPr>
        <w:pStyle w:val="BodyText"/>
        <w:numPr>
          <w:ilvl w:val="0"/>
          <w:numId w:val="14"/>
        </w:numPr>
        <w:tabs>
          <w:tab w:val="clear" w:pos="1134"/>
          <w:tab w:val="left" w:pos="709" w:leader="none"/>
        </w:tabs>
        <w:bidi w:val="0"/>
        <w:ind w:hanging="283" w:start="709"/>
        <w:jc w:val="start"/>
        <w:rPr/>
      </w:pPr>
      <w:r>
        <w:rPr/>
        <w:t xml:space="preserve">Read the estimated result and retain its stated limitations. </w:t>
      </w:r>
    </w:p>
    <w:p>
      <w:pPr>
        <w:pStyle w:val="BodyText"/>
        <w:bidi w:val="0"/>
        <w:jc w:val="start"/>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jc w:val="start"/>
        <w:rPr/>
      </w:pPr>
      <w:bookmarkStart w:id="19" w:name="coastal"/>
      <w:bookmarkEnd w:id="19"/>
      <w:r>
        <w:rPr/>
        <w:t>14. Coastal sextant methods</w:t>
      </w:r>
    </w:p>
    <w:p>
      <w:pPr>
        <w:pStyle w:val="BodyText"/>
        <w:bidi w:val="0"/>
        <w:jc w:val="start"/>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jc w:val="start"/>
        <w:rPr/>
      </w:pPr>
      <w:r>
        <w:rPr/>
        <w:t>14.1 Vertical angle and distance</w:t>
      </w:r>
    </w:p>
    <w:p>
      <w:pPr>
        <w:pStyle w:val="BodyText"/>
        <w:bidi w:val="0"/>
        <w:jc w:val="start"/>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Heading2"/>
        <w:bidi w:val="0"/>
        <w:jc w:val="start"/>
        <w:rPr/>
      </w:pPr>
      <w:r>
        <w:rPr/>
        <w:t>14.2 Horizontal sextant angles</w:t>
      </w:r>
    </w:p>
    <w:p>
      <w:pPr>
        <w:pStyle w:val="BodyText"/>
        <w:bidi w:val="0"/>
        <w:jc w:val="start"/>
        <w:rPr/>
      </w:pPr>
      <w:r>
        <w:rPr/>
        <w:t xml:space="preserve">Select </w:t>
      </w:r>
      <w:r>
        <w:rPr>
          <w:rStyle w:val="Strong"/>
        </w:rPr>
        <w:t>Horizontal angles / fix</w:t>
      </w:r>
      <w:r>
        <w:rPr/>
        <w:t xml:space="preserve">. Enter three charted objects in left–centre–right visual order and the included left-centre and centre-right angles. Enter uncertainty and an approximate vessel position to choose among ambiguous solutions. Select </w:t>
      </w:r>
      <w:r>
        <w:rPr>
          <w:rStyle w:val="Strong"/>
        </w:rPr>
        <w:t>Solve and plot HSA fix</w:t>
      </w:r>
      <w:r>
        <w:rPr/>
        <w:t>.</w:t>
      </w:r>
    </w:p>
    <w:p>
      <w:pPr>
        <w:pStyle w:val="BodyText"/>
        <w:bidi w:val="0"/>
        <w:jc w:val="start"/>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jc w:val="start"/>
        <w:rPr/>
      </w:pPr>
      <w:bookmarkStart w:id="20" w:name="eclipses"/>
      <w:bookmarkEnd w:id="20"/>
      <w:r>
        <w:rPr/>
        <w:t>15. Offline solar-eclipse planner</w:t>
      </w:r>
    </w:p>
    <w:p>
      <w:pPr>
        <w:pStyle w:val="BodyText"/>
        <w:bidi w:val="0"/>
        <w:jc w:val="start"/>
        <w:rPr/>
      </w:pPr>
      <w:r>
        <w:rPr/>
        <w:t>The eclipse planner is a separate specialist module within the plugin. It uses a locally imported JPL DE440s ephemeris to search events and calculate geometry without network access.</w:t>
      </w:r>
    </w:p>
    <w:p>
      <w:pPr>
        <w:pStyle w:val="Heading2"/>
        <w:bidi w:val="0"/>
        <w:jc w:val="start"/>
        <w:rPr/>
      </w:pPr>
      <w:r>
        <w:rPr/>
        <w:t>15.1 Data</w:t>
      </w:r>
    </w:p>
    <w:p>
      <w:pPr>
        <w:pStyle w:val="BodyText"/>
        <w:numPr>
          <w:ilvl w:val="0"/>
          <w:numId w:val="15"/>
        </w:numPr>
        <w:tabs>
          <w:tab w:val="clear" w:pos="1134"/>
          <w:tab w:val="left" w:pos="709" w:leader="none"/>
        </w:tabs>
        <w:bidi w:val="0"/>
        <w:spacing w:before="0" w:after="0"/>
        <w:ind w:hanging="283" w:start="709"/>
        <w:jc w:val="start"/>
        <w:rPr/>
      </w:pPr>
      <w:r>
        <w:rPr>
          <w:rStyle w:val="Strong"/>
        </w:rPr>
        <w:t>DE440s:</w:t>
      </w:r>
      <w:r>
        <w:rPr/>
        <w:t xml:space="preserve"> required for eclipse searching, paths and local circumstances. </w:t>
      </w:r>
    </w:p>
    <w:p>
      <w:pPr>
        <w:pStyle w:val="BodyText"/>
        <w:numPr>
          <w:ilvl w:val="0"/>
          <w:numId w:val="15"/>
        </w:numPr>
        <w:tabs>
          <w:tab w:val="clear" w:pos="1134"/>
          <w:tab w:val="left" w:pos="709" w:leader="none"/>
        </w:tabs>
        <w:bidi w:val="0"/>
        <w:spacing w:before="0" w:after="0"/>
        <w:ind w:hanging="283" w:start="709"/>
        <w:jc w:val="start"/>
        <w:rPr/>
      </w:pPr>
      <w:r>
        <w:rPr>
          <w:rStyle w:val="Strong"/>
        </w:rPr>
        <w:t>Lunar orientation:</w:t>
      </w:r>
      <w:r>
        <w:rPr/>
        <w:t xml:space="preserve"> optional orientation support for refined limb work. </w:t>
      </w:r>
    </w:p>
    <w:p>
      <w:pPr>
        <w:pStyle w:val="BodyText"/>
        <w:numPr>
          <w:ilvl w:val="0"/>
          <w:numId w:val="15"/>
        </w:numPr>
        <w:tabs>
          <w:tab w:val="clear" w:pos="1134"/>
          <w:tab w:val="left" w:pos="709" w:leader="none"/>
        </w:tabs>
        <w:bidi w:val="0"/>
        <w:ind w:hanging="283" w:start="709"/>
        <w:jc w:val="start"/>
        <w:rPr/>
      </w:pPr>
      <w:r>
        <w:rPr>
          <w:rStyle w:val="Strong"/>
        </w:rPr>
        <w:t>LOLA pack:</w:t>
      </w:r>
      <w:r>
        <w:rPr/>
        <w:t xml:space="preserve"> optional lunar-topography refinement of contact timing; not required for ordinary eclipse use. </w:t>
      </w:r>
    </w:p>
    <w:p>
      <w:pPr>
        <w:pStyle w:val="Heading2"/>
        <w:bidi w:val="0"/>
        <w:jc w:val="start"/>
        <w:rPr/>
      </w:pPr>
      <w:r>
        <w:rPr/>
        <w:t>15.2 Find and plot an eclipse</w:t>
      </w:r>
    </w:p>
    <w:p>
      <w:pPr>
        <w:pStyle w:val="BodyText"/>
        <w:numPr>
          <w:ilvl w:val="0"/>
          <w:numId w:val="16"/>
        </w:numPr>
        <w:tabs>
          <w:tab w:val="clear" w:pos="1134"/>
          <w:tab w:val="left" w:pos="709" w:leader="none"/>
        </w:tabs>
        <w:bidi w:val="0"/>
        <w:spacing w:before="0" w:after="0"/>
        <w:ind w:hanging="283" w:start="709"/>
        <w:jc w:val="start"/>
        <w:rPr/>
      </w:pPr>
      <w:r>
        <w:rPr/>
        <w:t xml:space="preserve">Open </w:t>
      </w:r>
      <w:r>
        <w:rPr>
          <w:rStyle w:val="Strong"/>
        </w:rPr>
        <w:t>Eclipses…</w:t>
      </w:r>
      <w:r>
        <w:rPr/>
        <w:t xml:space="preserve"> and confirm the data status. </w:t>
      </w:r>
    </w:p>
    <w:p>
      <w:pPr>
        <w:pStyle w:val="BodyText"/>
        <w:numPr>
          <w:ilvl w:val="0"/>
          <w:numId w:val="16"/>
        </w:numPr>
        <w:tabs>
          <w:tab w:val="clear" w:pos="1134"/>
          <w:tab w:val="left" w:pos="709" w:leader="none"/>
        </w:tabs>
        <w:bidi w:val="0"/>
        <w:spacing w:before="0" w:after="0"/>
        <w:ind w:hanging="283" w:start="709"/>
        <w:jc w:val="start"/>
        <w:rPr/>
      </w:pPr>
      <w:r>
        <w:rPr/>
        <w:t xml:space="preserve">Choose search years (the UI intentionally limits searches to 2100) and select </w:t>
      </w:r>
      <w:r>
        <w:rPr>
          <w:rStyle w:val="Strong"/>
        </w:rPr>
        <w:t>Find eclipses</w:t>
      </w:r>
      <w:r>
        <w:rPr/>
        <w:t xml:space="preserve">. </w:t>
      </w:r>
    </w:p>
    <w:p>
      <w:pPr>
        <w:pStyle w:val="BodyText"/>
        <w:numPr>
          <w:ilvl w:val="0"/>
          <w:numId w:val="16"/>
        </w:numPr>
        <w:tabs>
          <w:tab w:val="clear" w:pos="1134"/>
          <w:tab w:val="left" w:pos="709" w:leader="none"/>
        </w:tabs>
        <w:bidi w:val="0"/>
        <w:spacing w:before="0" w:after="0"/>
        <w:ind w:hanging="283" w:start="709"/>
        <w:jc w:val="start"/>
        <w:rPr/>
      </w:pPr>
      <w:r>
        <w:rPr/>
        <w:t xml:space="preserve">Select an event. Enable the central line and totality/annularity limits and, if desired, partial-magnitude contours. </w:t>
      </w:r>
    </w:p>
    <w:p>
      <w:pPr>
        <w:pStyle w:val="BodyText"/>
        <w:numPr>
          <w:ilvl w:val="0"/>
          <w:numId w:val="16"/>
        </w:numPr>
        <w:tabs>
          <w:tab w:val="clear" w:pos="1134"/>
          <w:tab w:val="left" w:pos="709" w:leader="none"/>
        </w:tabs>
        <w:bidi w:val="0"/>
        <w:spacing w:before="0" w:after="0"/>
        <w:ind w:hanging="283" w:start="709"/>
        <w:jc w:val="start"/>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6"/>
        </w:numPr>
        <w:tabs>
          <w:tab w:val="clear" w:pos="1134"/>
          <w:tab w:val="left" w:pos="709" w:leader="none"/>
        </w:tabs>
        <w:bidi w:val="0"/>
        <w:spacing w:before="0" w:after="0"/>
        <w:ind w:hanging="283" w:start="709"/>
        <w:jc w:val="start"/>
        <w:rPr/>
      </w:pPr>
      <w:r>
        <w:rPr/>
        <w:t xml:space="preserve">For local circumstances, enter coordinates or use boat position, then select </w:t>
      </w:r>
      <w:r>
        <w:rPr>
          <w:rStyle w:val="Strong"/>
        </w:rPr>
        <w:t>Calculate</w:t>
      </w:r>
      <w:r>
        <w:rPr/>
        <w:t xml:space="preserve">. </w:t>
      </w:r>
    </w:p>
    <w:p>
      <w:pPr>
        <w:pStyle w:val="BodyText"/>
        <w:numPr>
          <w:ilvl w:val="0"/>
          <w:numId w:val="16"/>
        </w:numPr>
        <w:tabs>
          <w:tab w:val="clear" w:pos="1134"/>
          <w:tab w:val="left" w:pos="709" w:leader="none"/>
        </w:tabs>
        <w:bidi w:val="0"/>
        <w:ind w:hanging="283" w:start="709"/>
        <w:jc w:val="start"/>
        <w:rPr/>
      </w:pPr>
      <w:r>
        <w:rPr/>
        <w:t xml:space="preserve">Enable LOLA contact refinement only when the optional data is installed and its extra detail is wanted. </w:t>
      </w:r>
    </w:p>
    <w:p>
      <w:pPr>
        <w:pStyle w:val="BodyText"/>
        <w:bidi w:val="0"/>
        <w:jc w:val="start"/>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jc w:val="start"/>
        <w:rPr/>
      </w:pPr>
      <w:bookmarkStart w:id="21" w:name="troubleshooting"/>
      <w:bookmarkEnd w:id="21"/>
      <w:r>
        <w:rPr/>
        <w:t>16. Troubleshooting and validation</w:t>
      </w:r>
    </w:p>
    <w:tbl>
      <w:tblPr>
        <w:tblW w:w="11339" w:type="dxa"/>
        <w:jc w:val="start"/>
        <w:tblInd w:w="0" w:type="dxa"/>
        <w:tblLayout w:type="fixed"/>
        <w:tblCellMar>
          <w:top w:w="28" w:type="dxa"/>
          <w:start w:w="28" w:type="dxa"/>
          <w:bottom w:w="28" w:type="dxa"/>
          <w:end w:w="28" w:type="dxa"/>
        </w:tblCellMar>
      </w:tblPr>
      <w:tblGrid>
        <w:gridCol w:w="2371"/>
        <w:gridCol w:w="8968"/>
      </w:tblGrid>
      <w:tr>
        <w:trPr/>
        <w:tc>
          <w:tcPr>
            <w:tcW w:w="2371" w:type="dxa"/>
            <w:tcBorders/>
            <w:vAlign w:val="center"/>
          </w:tcPr>
          <w:p>
            <w:pPr>
              <w:pStyle w:val="TableHeading"/>
              <w:suppressLineNumbers/>
              <w:shd w:fill="17365D" w:val="clear"/>
              <w:bidi w:val="0"/>
              <w:spacing w:before="0" w:after="283"/>
              <w:jc w:val="start"/>
              <w:rPr/>
            </w:pPr>
            <w:r>
              <w:rPr/>
              <w:t>Symptom</w:t>
            </w:r>
          </w:p>
        </w:tc>
        <w:tc>
          <w:tcPr>
            <w:tcW w:w="8968" w:type="dxa"/>
            <w:tcBorders/>
            <w:vAlign w:val="center"/>
          </w:tcPr>
          <w:p>
            <w:pPr>
              <w:pStyle w:val="TableHeading"/>
              <w:suppressLineNumbers/>
              <w:shd w:fill="17365D" w:val="clear"/>
              <w:bidi w:val="0"/>
              <w:spacing w:before="0" w:after="283"/>
              <w:jc w:val="start"/>
              <w:rPr/>
            </w:pPr>
            <w:r>
              <w:rPr/>
              <w:t>Checks</w:t>
            </w:r>
          </w:p>
        </w:tc>
      </w:tr>
      <w:tr>
        <w:trPr/>
        <w:tc>
          <w:tcPr>
            <w:tcW w:w="2371" w:type="dxa"/>
            <w:tcBorders/>
            <w:vAlign w:val="center"/>
          </w:tcPr>
          <w:p>
            <w:pPr>
              <w:pStyle w:val="TableContents"/>
              <w:bidi w:val="0"/>
              <w:spacing w:before="0" w:after="283"/>
              <w:jc w:val="start"/>
              <w:rPr/>
            </w:pPr>
            <w:r>
              <w:rPr/>
              <w:t>No COP is visible</w:t>
            </w:r>
          </w:p>
        </w:tc>
        <w:tc>
          <w:tcPr>
            <w:tcW w:w="8968" w:type="dxa"/>
            <w:tcBorders/>
            <w:vAlign w:val="center"/>
          </w:tcPr>
          <w:p>
            <w:pPr>
              <w:pStyle w:val="TableContents"/>
              <w:bidi w:val="0"/>
              <w:spacing w:before="0" w:after="283"/>
              <w:jc w:val="start"/>
              <w:rPr/>
            </w:pPr>
            <w:r>
              <w:rPr/>
              <w:t>Confirm the eye icon is enabled; zoom out; check UTC/date, body, Hs and limb; increase plotted certainty temporarily; verify the circle is not far from the current viewport.</w:t>
            </w:r>
          </w:p>
        </w:tc>
      </w:tr>
      <w:tr>
        <w:trPr/>
        <w:tc>
          <w:tcPr>
            <w:tcW w:w="2371" w:type="dxa"/>
            <w:tcBorders/>
            <w:vAlign w:val="center"/>
          </w:tcPr>
          <w:p>
            <w:pPr>
              <w:pStyle w:val="TableContents"/>
              <w:bidi w:val="0"/>
              <w:spacing w:before="0" w:after="283"/>
              <w:jc w:val="start"/>
              <w:rPr/>
            </w:pPr>
            <w:r>
              <w:rPr/>
              <w:t>Hc or Zn is implausible</w:t>
            </w:r>
          </w:p>
        </w:tc>
        <w:tc>
          <w:tcPr>
            <w:tcW w:w="8968" w:type="dxa"/>
            <w:tcBorders/>
            <w:vAlign w:val="center"/>
          </w:tcPr>
          <w:p>
            <w:pPr>
              <w:pStyle w:val="TableContents"/>
              <w:bidi w:val="0"/>
              <w:spacing w:before="0" w:after="283"/>
              <w:jc w:val="start"/>
              <w:rPr/>
            </w:pPr>
            <w:r>
              <w:rPr/>
              <w:t>Check AP/DR latitude and longitude signs, UTC conversion, selected body, and whether “boat position” moved after the sight.</w:t>
            </w:r>
          </w:p>
        </w:tc>
      </w:tr>
      <w:tr>
        <w:trPr/>
        <w:tc>
          <w:tcPr>
            <w:tcW w:w="2371" w:type="dxa"/>
            <w:tcBorders/>
            <w:vAlign w:val="center"/>
          </w:tcPr>
          <w:p>
            <w:pPr>
              <w:pStyle w:val="TableContents"/>
              <w:bidi w:val="0"/>
              <w:spacing w:before="0" w:after="283"/>
              <w:jc w:val="start"/>
              <w:rPr/>
            </w:pPr>
            <w:r>
              <w:rPr/>
              <w:t>Intercept is enormous</w:t>
            </w:r>
          </w:p>
        </w:tc>
        <w:tc>
          <w:tcPr>
            <w:tcW w:w="8968" w:type="dxa"/>
            <w:tcBorders/>
            <w:vAlign w:val="center"/>
          </w:tcPr>
          <w:p>
            <w:pPr>
              <w:pStyle w:val="TableContents"/>
              <w:bidi w:val="0"/>
              <w:spacing w:before="0" w:after="283"/>
              <w:jc w:val="start"/>
              <w:rPr/>
            </w:pPr>
            <w:r>
              <w:rPr/>
              <w:t>Check degrees/minutes entry, west/east longitude, upper/lower limb, time zone/date rollover and double-applied clock correction.</w:t>
            </w:r>
          </w:p>
        </w:tc>
      </w:tr>
      <w:tr>
        <w:trPr/>
        <w:tc>
          <w:tcPr>
            <w:tcW w:w="2371" w:type="dxa"/>
            <w:tcBorders/>
            <w:vAlign w:val="center"/>
          </w:tcPr>
          <w:p>
            <w:pPr>
              <w:pStyle w:val="TableContents"/>
              <w:bidi w:val="0"/>
              <w:spacing w:before="0" w:after="283"/>
              <w:jc w:val="start"/>
              <w:rPr/>
            </w:pPr>
            <w:r>
              <w:rPr/>
              <w:t>Sunrise/sunset differs by about an hour</w:t>
            </w:r>
          </w:p>
        </w:tc>
        <w:tc>
          <w:tcPr>
            <w:tcW w:w="8968" w:type="dxa"/>
            <w:tcBorders/>
            <w:vAlign w:val="center"/>
          </w:tcPr>
          <w:p>
            <w:pPr>
              <w:pStyle w:val="TableContents"/>
              <w:bidi w:val="0"/>
              <w:spacing w:before="0" w:after="283"/>
              <w:jc w:val="start"/>
              <w:rPr/>
            </w:pPr>
            <w:r>
              <w:rPr/>
              <w:t>Distinguish UTC from local civil time and daylight-saving time. Verify the planner's independent entry-time and display-time selectors.</w:t>
            </w:r>
          </w:p>
        </w:tc>
      </w:tr>
      <w:tr>
        <w:trPr/>
        <w:tc>
          <w:tcPr>
            <w:tcW w:w="2371" w:type="dxa"/>
            <w:tcBorders/>
            <w:vAlign w:val="center"/>
          </w:tcPr>
          <w:p>
            <w:pPr>
              <w:pStyle w:val="TableContents"/>
              <w:bidi w:val="0"/>
              <w:spacing w:before="0" w:after="283"/>
              <w:jc w:val="start"/>
              <w:rPr/>
            </w:pPr>
            <w:r>
              <w:rPr/>
              <w:t>GNSS UTC unavailable</w:t>
            </w:r>
          </w:p>
        </w:tc>
        <w:tc>
          <w:tcPr>
            <w:tcW w:w="8968" w:type="dxa"/>
            <w:tcBorders/>
            <w:vAlign w:val="center"/>
          </w:tcPr>
          <w:p>
            <w:pPr>
              <w:pStyle w:val="TableContents"/>
              <w:bidi w:val="0"/>
              <w:spacing w:before="0" w:after="283"/>
              <w:jc w:val="start"/>
              <w:rPr/>
            </w:pPr>
            <w:r>
              <w:rPr/>
              <w:t>Confirm a valid NMEA RMC or ZDA sentence is reaching OpenCPN. The plugin does not infer GNSS time from position alone.</w:t>
            </w:r>
          </w:p>
        </w:tc>
      </w:tr>
      <w:tr>
        <w:trPr/>
        <w:tc>
          <w:tcPr>
            <w:tcW w:w="2371" w:type="dxa"/>
            <w:tcBorders/>
            <w:vAlign w:val="center"/>
          </w:tcPr>
          <w:p>
            <w:pPr>
              <w:pStyle w:val="TableContents"/>
              <w:bidi w:val="0"/>
              <w:spacing w:before="0" w:after="283"/>
              <w:jc w:val="start"/>
              <w:rPr/>
            </w:pPr>
            <w:r>
              <w:rPr/>
              <w:t>Chrony status unavailable</w:t>
            </w:r>
          </w:p>
        </w:tc>
        <w:tc>
          <w:tcPr>
            <w:tcW w:w="8968" w:type="dxa"/>
            <w:tcBorders/>
            <w:vAlign w:val="center"/>
          </w:tcPr>
          <w:p>
            <w:pPr>
              <w:pStyle w:val="TableContents"/>
              <w:bidi w:val="0"/>
              <w:spacing w:before="0" w:after="283"/>
              <w:jc w:val="start"/>
              <w:rPr/>
            </w:pPr>
            <w:r>
              <w:rPr/>
              <w:t>The computer may use another synchronisation service, chrony may not be installed, or its query interface may be unavailable. UTC display still uses the system clock.</w:t>
            </w:r>
          </w:p>
        </w:tc>
      </w:tr>
      <w:tr>
        <w:trPr/>
        <w:tc>
          <w:tcPr>
            <w:tcW w:w="2371" w:type="dxa"/>
            <w:tcBorders/>
            <w:vAlign w:val="center"/>
          </w:tcPr>
          <w:p>
            <w:pPr>
              <w:pStyle w:val="TableContents"/>
              <w:bidi w:val="0"/>
              <w:spacing w:before="0" w:after="283"/>
              <w:jc w:val="start"/>
              <w:rPr/>
            </w:pPr>
            <w:r>
              <w:rPr/>
              <w:t>Lunar solver finds several times</w:t>
            </w:r>
          </w:p>
        </w:tc>
        <w:tc>
          <w:tcPr>
            <w:tcW w:w="8968" w:type="dxa"/>
            <w:tcBorders/>
            <w:vAlign w:val="center"/>
          </w:tcPr>
          <w:p>
            <w:pPr>
              <w:pStyle w:val="TableContents"/>
              <w:bidi w:val="0"/>
              <w:spacing w:before="0" w:after="283"/>
              <w:jc w:val="start"/>
              <w:rPr/>
            </w:pPr>
            <w:r>
              <w:rPr/>
              <w:t>Narrow the search only when justified; check contact/limbs and altitudes; use DR/hemisphere or another sight to resolve candidates.</w:t>
            </w:r>
          </w:p>
        </w:tc>
      </w:tr>
      <w:tr>
        <w:trPr/>
        <w:tc>
          <w:tcPr>
            <w:tcW w:w="2371" w:type="dxa"/>
            <w:tcBorders/>
            <w:vAlign w:val="center"/>
          </w:tcPr>
          <w:p>
            <w:pPr>
              <w:pStyle w:val="TableContents"/>
              <w:bidi w:val="0"/>
              <w:spacing w:before="0" w:after="283"/>
              <w:jc w:val="start"/>
              <w:rPr/>
            </w:pPr>
            <w:r>
              <w:rPr/>
              <w:t>Lunar solution is unstable</w:t>
            </w:r>
          </w:p>
        </w:tc>
        <w:tc>
          <w:tcPr>
            <w:tcW w:w="8968" w:type="dxa"/>
            <w:tcBorders/>
            <w:vAlign w:val="center"/>
          </w:tcPr>
          <w:p>
            <w:pPr>
              <w:pStyle w:val="TableContents"/>
              <w:bidi w:val="0"/>
              <w:spacing w:before="0" w:after="283"/>
              <w:jc w:val="start"/>
              <w:rPr/>
            </w:pPr>
            <w:r>
              <w:rPr/>
              <w:t>Review distance and altitude uncertainties, sextant side/index error, body geometry, separate timestamps and vessel motion.</w:t>
            </w:r>
          </w:p>
        </w:tc>
      </w:tr>
      <w:tr>
        <w:trPr/>
        <w:tc>
          <w:tcPr>
            <w:tcW w:w="2371" w:type="dxa"/>
            <w:tcBorders/>
            <w:vAlign w:val="center"/>
          </w:tcPr>
          <w:p>
            <w:pPr>
              <w:pStyle w:val="TableContents"/>
              <w:bidi w:val="0"/>
              <w:spacing w:before="0" w:after="283"/>
              <w:jc w:val="start"/>
              <w:rPr/>
            </w:pPr>
            <w:r>
              <w:rPr/>
              <w:t>Joint lunar solution has alternates</w:t>
            </w:r>
          </w:p>
        </w:tc>
        <w:tc>
          <w:tcPr>
            <w:tcW w:w="8968" w:type="dxa"/>
            <w:tcBorders/>
            <w:vAlign w:val="center"/>
          </w:tcPr>
          <w:p>
            <w:pPr>
              <w:pStyle w:val="TableContents"/>
              <w:bidi w:val="0"/>
              <w:spacing w:before="0" w:after="283"/>
              <w:jc w:val="start"/>
              <w:rPr/>
            </w:pPr>
            <w:r>
              <w:rPr/>
              <w:t>Do not choose by RMS alone. Add observations with different bodies/geometry, narrow the time range only from independent evidence, and compare the candidate positions with DR or known hemisphere.</w:t>
            </w:r>
          </w:p>
        </w:tc>
      </w:tr>
      <w:tr>
        <w:trPr/>
        <w:tc>
          <w:tcPr>
            <w:tcW w:w="2371" w:type="dxa"/>
            <w:tcBorders/>
            <w:vAlign w:val="center"/>
          </w:tcPr>
          <w:p>
            <w:pPr>
              <w:pStyle w:val="TableContents"/>
              <w:bidi w:val="0"/>
              <w:spacing w:before="0" w:after="283"/>
              <w:jc w:val="start"/>
              <w:rPr/>
            </w:pPr>
            <w:r>
              <w:rPr/>
              <w:t>Joint lunar residual is flagged</w:t>
            </w:r>
          </w:p>
        </w:tc>
        <w:tc>
          <w:tcPr>
            <w:tcW w:w="8968" w:type="dxa"/>
            <w:tcBorders/>
            <w:vAlign w:val="center"/>
          </w:tcPr>
          <w:p>
            <w:pPr>
              <w:pStyle w:val="TableContents"/>
              <w:bidi w:val="0"/>
              <w:spacing w:before="0" w:after="283"/>
              <w:jc w:val="start"/>
              <w:rPr/>
            </w:pPr>
            <w:r>
              <w:rPr/>
              <w:t>Check transcription, contact/limb, individual timestamps, uncertainty and conditions. Robust mode retains the reading; investigate before excluding it from a new solution.</w:t>
            </w:r>
          </w:p>
        </w:tc>
      </w:tr>
      <w:tr>
        <w:trPr/>
        <w:tc>
          <w:tcPr>
            <w:tcW w:w="2371" w:type="dxa"/>
            <w:tcBorders/>
            <w:vAlign w:val="center"/>
          </w:tcPr>
          <w:p>
            <w:pPr>
              <w:pStyle w:val="TableContents"/>
              <w:bidi w:val="0"/>
              <w:spacing w:before="0" w:after="283"/>
              <w:jc w:val="start"/>
              <w:rPr/>
            </w:pPr>
            <w:r>
              <w:rPr/>
              <w:t>Sextant check predicts “unavailable”</w:t>
            </w:r>
          </w:p>
        </w:tc>
        <w:tc>
          <w:tcPr>
            <w:tcW w:w="8968" w:type="dxa"/>
            <w:tcBorders/>
            <w:vAlign w:val="center"/>
          </w:tcPr>
          <w:p>
            <w:pPr>
              <w:pStyle w:val="TableContents"/>
              <w:bidi w:val="0"/>
              <w:spacing w:before="0" w:after="283"/>
              <w:jc w:val="start"/>
              <w:rPr/>
            </w:pPr>
            <w:r>
              <w:rPr/>
              <w:t>One body is below the usable horizon, the bodies are identical, or the entered UTC/position is wrong. Select another pair/time and check UTC rather than local civil time.</w:t>
            </w:r>
          </w:p>
        </w:tc>
      </w:tr>
      <w:tr>
        <w:trPr/>
        <w:tc>
          <w:tcPr>
            <w:tcW w:w="2371" w:type="dxa"/>
            <w:tcBorders/>
            <w:vAlign w:val="center"/>
          </w:tcPr>
          <w:p>
            <w:pPr>
              <w:pStyle w:val="TableContents"/>
              <w:bidi w:val="0"/>
              <w:spacing w:before="0" w:after="283"/>
              <w:jc w:val="start"/>
              <w:rPr/>
            </w:pPr>
            <w:r>
              <w:rPr/>
              <w:t>Correction profile varies unexpectedly</w:t>
            </w:r>
          </w:p>
        </w:tc>
        <w:tc>
          <w:tcPr>
            <w:tcW w:w="8968" w:type="dxa"/>
            <w:tcBorders/>
            <w:vAlign w:val="center"/>
          </w:tcPr>
          <w:p>
            <w:pPr>
              <w:pStyle w:val="TableContents"/>
              <w:bidi w:val="0"/>
              <w:spacing w:before="0" w:after="283"/>
              <w:jc w:val="start"/>
              <w:rPr/>
            </w:pPr>
            <w:r>
              <w:rPr/>
              <w:t>Repeat the check, use similar-altitude star pairs, keep shades/technique identified, verify mechanical adjustment and compare only within the measured angular range.</w:t>
            </w:r>
          </w:p>
        </w:tc>
      </w:tr>
      <w:tr>
        <w:trPr/>
        <w:tc>
          <w:tcPr>
            <w:tcW w:w="2371" w:type="dxa"/>
            <w:tcBorders/>
            <w:vAlign w:val="center"/>
          </w:tcPr>
          <w:p>
            <w:pPr>
              <w:pStyle w:val="TableContents"/>
              <w:bidi w:val="0"/>
              <w:spacing w:before="0" w:after="283"/>
              <w:jc w:val="start"/>
              <w:rPr/>
            </w:pPr>
            <w:r>
              <w:rPr/>
              <w:t>Running fix is poor</w:t>
            </w:r>
          </w:p>
        </w:tc>
        <w:tc>
          <w:tcPr>
            <w:tcW w:w="8968" w:type="dxa"/>
            <w:tcBorders/>
            <w:vAlign w:val="center"/>
          </w:tcPr>
          <w:p>
            <w:pPr>
              <w:pStyle w:val="TableContents"/>
              <w:bidi w:val="0"/>
              <w:spacing w:before="0" w:after="283"/>
              <w:jc w:val="start"/>
              <w:rPr/>
            </w:pPr>
            <w:r>
              <w:rPr/>
              <w:t>Check the reference epoch, COG/SOG, set and drift, leeway, course alterations and observation geometry.</w:t>
            </w:r>
          </w:p>
        </w:tc>
      </w:tr>
      <w:tr>
        <w:trPr/>
        <w:tc>
          <w:tcPr>
            <w:tcW w:w="2371" w:type="dxa"/>
            <w:tcBorders/>
            <w:vAlign w:val="center"/>
          </w:tcPr>
          <w:p>
            <w:pPr>
              <w:pStyle w:val="TableContents"/>
              <w:bidi w:val="0"/>
              <w:spacing w:before="0" w:after="283"/>
              <w:jc w:val="start"/>
              <w:rPr/>
            </w:pPr>
            <w:r>
              <w:rPr/>
              <w:t>Eclipse controls unavailable</w:t>
            </w:r>
          </w:p>
        </w:tc>
        <w:tc>
          <w:tcPr>
            <w:tcW w:w="8968" w:type="dxa"/>
            <w:tcBorders/>
            <w:vAlign w:val="center"/>
          </w:tcPr>
          <w:p>
            <w:pPr>
              <w:pStyle w:val="TableContents"/>
              <w:bidi w:val="0"/>
              <w:spacing w:before="0" w:after="283"/>
              <w:jc w:val="start"/>
              <w:rPr/>
            </w:pPr>
            <w:r>
              <w:rPr/>
              <w:t>Import DE440s and recheck data status. LOLA is optional and should not block ordinary eclipse plotting.</w:t>
            </w:r>
          </w:p>
        </w:tc>
      </w:tr>
    </w:tbl>
    <w:p>
      <w:pPr>
        <w:pStyle w:val="Heading2"/>
        <w:bidi w:val="0"/>
        <w:jc w:val="start"/>
        <w:rPr/>
      </w:pPr>
      <w:r>
        <w:rPr/>
        <w:t>16.1 Independent checks</w:t>
      </w:r>
    </w:p>
    <w:p>
      <w:pPr>
        <w:pStyle w:val="BodyText"/>
        <w:numPr>
          <w:ilvl w:val="0"/>
          <w:numId w:val="17"/>
        </w:numPr>
        <w:tabs>
          <w:tab w:val="clear" w:pos="1134"/>
          <w:tab w:val="left" w:pos="709" w:leader="none"/>
        </w:tabs>
        <w:bidi w:val="0"/>
        <w:spacing w:before="0" w:after="0"/>
        <w:ind w:hanging="283" w:start="709"/>
        <w:jc w:val="start"/>
        <w:rPr/>
      </w:pPr>
      <w:r>
        <w:rPr/>
        <w:t xml:space="preserve">Compare selected almanac values with an official Nautical Almanac or USNO data for the same UT1/AP. </w:t>
      </w:r>
    </w:p>
    <w:p>
      <w:pPr>
        <w:pStyle w:val="BodyText"/>
        <w:numPr>
          <w:ilvl w:val="0"/>
          <w:numId w:val="17"/>
        </w:numPr>
        <w:tabs>
          <w:tab w:val="clear" w:pos="1134"/>
          <w:tab w:val="left" w:pos="709" w:leader="none"/>
        </w:tabs>
        <w:bidi w:val="0"/>
        <w:spacing w:before="0" w:after="0"/>
        <w:ind w:hanging="283" w:start="709"/>
        <w:jc w:val="start"/>
        <w:rPr/>
      </w:pPr>
      <w:r>
        <w:rPr/>
        <w:t xml:space="preserve">At a known position, compare Ho with Hc and examine the residual rather than forcing agreement. </w:t>
      </w:r>
    </w:p>
    <w:p>
      <w:pPr>
        <w:pStyle w:val="BodyText"/>
        <w:numPr>
          <w:ilvl w:val="0"/>
          <w:numId w:val="17"/>
        </w:numPr>
        <w:tabs>
          <w:tab w:val="clear" w:pos="1134"/>
          <w:tab w:val="left" w:pos="709" w:leader="none"/>
        </w:tabs>
        <w:bidi w:val="0"/>
        <w:spacing w:before="0" w:after="0"/>
        <w:ind w:hanging="283" w:start="709"/>
        <w:jc w:val="start"/>
        <w:rPr/>
      </w:pPr>
      <w:r>
        <w:rPr/>
        <w:t xml:space="preserve">Test time-zone handling at dates near midnight and daylight-saving transitions. </w:t>
      </w:r>
    </w:p>
    <w:p>
      <w:pPr>
        <w:pStyle w:val="BodyText"/>
        <w:numPr>
          <w:ilvl w:val="0"/>
          <w:numId w:val="17"/>
        </w:numPr>
        <w:tabs>
          <w:tab w:val="clear" w:pos="1134"/>
          <w:tab w:val="left" w:pos="709" w:leader="none"/>
        </w:tabs>
        <w:bidi w:val="0"/>
        <w:spacing w:before="0" w:after="0"/>
        <w:ind w:hanging="283" w:start="709"/>
        <w:jc w:val="start"/>
        <w:rPr/>
      </w:pPr>
      <w:r>
        <w:rPr/>
        <w:t xml:space="preserve">Use synthetic test sights with known answers before relying on advanced lunar or running-fix workflows. </w:t>
      </w:r>
    </w:p>
    <w:p>
      <w:pPr>
        <w:pStyle w:val="BodyText"/>
        <w:numPr>
          <w:ilvl w:val="0"/>
          <w:numId w:val="17"/>
        </w:numPr>
        <w:tabs>
          <w:tab w:val="clear" w:pos="1134"/>
          <w:tab w:val="left" w:pos="709" w:leader="none"/>
        </w:tabs>
        <w:bidi w:val="0"/>
        <w:ind w:hanging="283" w:start="709"/>
        <w:jc w:val="start"/>
        <w:rPr/>
      </w:pPr>
      <w:r>
        <w:rPr/>
        <w:t xml:space="preserve">Keep the raw observation record so any result can be reconstructed independently. </w:t>
      </w:r>
    </w:p>
    <w:p>
      <w:pPr>
        <w:pStyle w:val="Heading1"/>
        <w:bidi w:val="0"/>
        <w:ind w:hanging="0" w:start="0" w:end="0"/>
        <w:jc w:val="start"/>
        <w:rPr/>
      </w:pPr>
      <w:bookmarkStart w:id="22" w:name="abbreviations"/>
      <w:bookmarkEnd w:id="22"/>
      <w:r>
        <w:rPr/>
        <w:t>Appendix A — Abbreviations and symbols</w:t>
      </w:r>
    </w:p>
    <w:tbl>
      <w:tblPr>
        <w:tblW w:w="11339" w:type="dxa"/>
        <w:jc w:val="start"/>
        <w:tblInd w:w="0" w:type="dxa"/>
        <w:tblLayout w:type="fixed"/>
        <w:tblCellMar>
          <w:top w:w="28" w:type="dxa"/>
          <w:start w:w="28" w:type="dxa"/>
          <w:bottom w:w="28" w:type="dxa"/>
          <w:end w:w="28" w:type="dxa"/>
        </w:tblCellMar>
      </w:tblPr>
      <w:tblGrid>
        <w:gridCol w:w="1657"/>
        <w:gridCol w:w="9682"/>
      </w:tblGrid>
      <w:tr>
        <w:trPr/>
        <w:tc>
          <w:tcPr>
            <w:tcW w:w="1657" w:type="dxa"/>
            <w:tcBorders/>
            <w:vAlign w:val="center"/>
          </w:tcPr>
          <w:p>
            <w:pPr>
              <w:pStyle w:val="TableHeading"/>
              <w:suppressLineNumbers/>
              <w:shd w:fill="17365D" w:val="clear"/>
              <w:bidi w:val="0"/>
              <w:spacing w:before="0" w:after="283"/>
              <w:jc w:val="start"/>
              <w:rPr/>
            </w:pPr>
            <w:r>
              <w:rPr/>
              <w:t>Abbreviation</w:t>
            </w:r>
          </w:p>
        </w:tc>
        <w:tc>
          <w:tcPr>
            <w:tcW w:w="9682" w:type="dxa"/>
            <w:tcBorders/>
            <w:vAlign w:val="center"/>
          </w:tcPr>
          <w:p>
            <w:pPr>
              <w:pStyle w:val="TableHeading"/>
              <w:suppressLineNumbers/>
              <w:shd w:fill="17365D" w:val="clear"/>
              <w:bidi w:val="0"/>
              <w:spacing w:before="0" w:after="283"/>
              <w:jc w:val="start"/>
              <w:rPr/>
            </w:pPr>
            <w:r>
              <w:rPr/>
              <w:t>Expansion and use</w:t>
            </w:r>
          </w:p>
        </w:tc>
      </w:tr>
      <w:tr>
        <w:trPr/>
        <w:tc>
          <w:tcPr>
            <w:tcW w:w="1657" w:type="dxa"/>
            <w:tcBorders/>
            <w:vAlign w:val="center"/>
          </w:tcPr>
          <w:p>
            <w:pPr>
              <w:pStyle w:val="TableContents"/>
              <w:bidi w:val="0"/>
              <w:spacing w:before="0" w:after="283"/>
              <w:jc w:val="start"/>
              <w:rPr/>
            </w:pPr>
            <w:r>
              <w:rPr/>
              <w:t>A4</w:t>
            </w:r>
          </w:p>
        </w:tc>
        <w:tc>
          <w:tcPr>
            <w:tcW w:w="9682" w:type="dxa"/>
            <w:tcBorders/>
            <w:vAlign w:val="center"/>
          </w:tcPr>
          <w:p>
            <w:pPr>
              <w:pStyle w:val="TableContents"/>
              <w:bidi w:val="0"/>
              <w:spacing w:before="0" w:after="283"/>
              <w:jc w:val="start"/>
              <w:rPr/>
            </w:pPr>
            <w:r>
              <w:rPr/>
              <w:t>International standard paper size used for the printable manual.</w:t>
            </w:r>
          </w:p>
        </w:tc>
      </w:tr>
      <w:tr>
        <w:trPr/>
        <w:tc>
          <w:tcPr>
            <w:tcW w:w="1657" w:type="dxa"/>
            <w:tcBorders/>
            <w:vAlign w:val="center"/>
          </w:tcPr>
          <w:p>
            <w:pPr>
              <w:pStyle w:val="TableContents"/>
              <w:bidi w:val="0"/>
              <w:spacing w:before="0" w:after="283"/>
              <w:jc w:val="start"/>
              <w:rPr/>
            </w:pPr>
            <w:r>
              <w:rPr/>
              <w:t>AP</w:t>
            </w:r>
          </w:p>
        </w:tc>
        <w:tc>
          <w:tcPr>
            <w:tcW w:w="9682" w:type="dxa"/>
            <w:tcBorders/>
            <w:vAlign w:val="center"/>
          </w:tcPr>
          <w:p>
            <w:pPr>
              <w:pStyle w:val="TableContents"/>
              <w:bidi w:val="0"/>
              <w:spacing w:before="0" w:after="283"/>
              <w:jc w:val="start"/>
              <w:rPr/>
            </w:pPr>
            <w:r>
              <w:rPr/>
              <w:t>Assumed Position.</w:t>
            </w:r>
          </w:p>
        </w:tc>
      </w:tr>
      <w:tr>
        <w:trPr/>
        <w:tc>
          <w:tcPr>
            <w:tcW w:w="1657" w:type="dxa"/>
            <w:tcBorders/>
            <w:vAlign w:val="center"/>
          </w:tcPr>
          <w:p>
            <w:pPr>
              <w:pStyle w:val="TableContents"/>
              <w:bidi w:val="0"/>
              <w:spacing w:before="0" w:after="283"/>
              <w:jc w:val="start"/>
              <w:rPr/>
            </w:pPr>
            <w:r>
              <w:rPr/>
              <w:t>BIPM</w:t>
            </w:r>
          </w:p>
        </w:tc>
        <w:tc>
          <w:tcPr>
            <w:tcW w:w="9682" w:type="dxa"/>
            <w:tcBorders/>
            <w:vAlign w:val="center"/>
          </w:tcPr>
          <w:p>
            <w:pPr>
              <w:pStyle w:val="TableContents"/>
              <w:bidi w:val="0"/>
              <w:spacing w:before="0" w:after="283"/>
              <w:jc w:val="start"/>
              <w:rPr/>
            </w:pPr>
            <w:r>
              <w:rPr/>
              <w:t>International Bureau of Weights and Measures; maintains international atomic time scales.</w:t>
            </w:r>
          </w:p>
        </w:tc>
      </w:tr>
      <w:tr>
        <w:trPr/>
        <w:tc>
          <w:tcPr>
            <w:tcW w:w="1657" w:type="dxa"/>
            <w:tcBorders/>
            <w:vAlign w:val="center"/>
          </w:tcPr>
          <w:p>
            <w:pPr>
              <w:pStyle w:val="TableContents"/>
              <w:bidi w:val="0"/>
              <w:spacing w:before="0" w:after="283"/>
              <w:jc w:val="start"/>
              <w:rPr/>
            </w:pPr>
            <w:r>
              <w:rPr/>
              <w:t>C1–C4</w:t>
            </w:r>
          </w:p>
        </w:tc>
        <w:tc>
          <w:tcPr>
            <w:tcW w:w="9682" w:type="dxa"/>
            <w:tcBorders/>
            <w:vAlign w:val="center"/>
          </w:tcPr>
          <w:p>
            <w:pPr>
              <w:pStyle w:val="TableContents"/>
              <w:bidi w:val="0"/>
              <w:spacing w:before="0" w:after="283"/>
              <w:jc w:val="start"/>
              <w:rPr/>
            </w:pPr>
            <w:r>
              <w:rPr/>
              <w:t>First through fourth local eclipse contacts.</w:t>
            </w:r>
          </w:p>
        </w:tc>
      </w:tr>
      <w:tr>
        <w:trPr/>
        <w:tc>
          <w:tcPr>
            <w:tcW w:w="1657" w:type="dxa"/>
            <w:tcBorders/>
            <w:vAlign w:val="center"/>
          </w:tcPr>
          <w:p>
            <w:pPr>
              <w:pStyle w:val="TableContents"/>
              <w:bidi w:val="0"/>
              <w:spacing w:before="0" w:after="283"/>
              <w:jc w:val="start"/>
              <w:rPr/>
            </w:pPr>
            <w:r>
              <w:rPr/>
              <w:t>COG</w:t>
            </w:r>
          </w:p>
        </w:tc>
        <w:tc>
          <w:tcPr>
            <w:tcW w:w="9682" w:type="dxa"/>
            <w:tcBorders/>
            <w:vAlign w:val="center"/>
          </w:tcPr>
          <w:p>
            <w:pPr>
              <w:pStyle w:val="TableContents"/>
              <w:bidi w:val="0"/>
              <w:spacing w:before="0" w:after="283"/>
              <w:jc w:val="start"/>
              <w:rPr/>
            </w:pPr>
            <w:r>
              <w:rPr/>
              <w:t>Course Over Ground; use true degrees where the plugin says COG true.</w:t>
            </w:r>
          </w:p>
        </w:tc>
      </w:tr>
      <w:tr>
        <w:trPr/>
        <w:tc>
          <w:tcPr>
            <w:tcW w:w="1657" w:type="dxa"/>
            <w:tcBorders/>
            <w:vAlign w:val="center"/>
          </w:tcPr>
          <w:p>
            <w:pPr>
              <w:pStyle w:val="TableContents"/>
              <w:bidi w:val="0"/>
              <w:spacing w:before="0" w:after="283"/>
              <w:jc w:val="start"/>
              <w:rPr/>
            </w:pPr>
            <w:r>
              <w:rPr/>
              <w:t>COP</w:t>
            </w:r>
          </w:p>
        </w:tc>
        <w:tc>
          <w:tcPr>
            <w:tcW w:w="9682" w:type="dxa"/>
            <w:tcBorders/>
            <w:vAlign w:val="center"/>
          </w:tcPr>
          <w:p>
            <w:pPr>
              <w:pStyle w:val="TableContents"/>
              <w:bidi w:val="0"/>
              <w:spacing w:before="0" w:after="283"/>
              <w:jc w:val="start"/>
              <w:rPr/>
            </w:pPr>
            <w:r>
              <w:rPr/>
              <w:t>Circle of Position.</w:t>
            </w:r>
          </w:p>
        </w:tc>
      </w:tr>
      <w:tr>
        <w:trPr/>
        <w:tc>
          <w:tcPr>
            <w:tcW w:w="1657" w:type="dxa"/>
            <w:tcBorders/>
            <w:vAlign w:val="center"/>
          </w:tcPr>
          <w:p>
            <w:pPr>
              <w:pStyle w:val="TableContents"/>
              <w:bidi w:val="0"/>
              <w:spacing w:before="0" w:after="283"/>
              <w:jc w:val="start"/>
              <w:rPr/>
            </w:pPr>
            <w:r>
              <w:rPr/>
              <w:t>CSV</w:t>
            </w:r>
          </w:p>
        </w:tc>
        <w:tc>
          <w:tcPr>
            <w:tcW w:w="9682" w:type="dxa"/>
            <w:tcBorders/>
            <w:vAlign w:val="center"/>
          </w:tcPr>
          <w:p>
            <w:pPr>
              <w:pStyle w:val="TableContents"/>
              <w:bidi w:val="0"/>
              <w:spacing w:before="0" w:after="283"/>
              <w:jc w:val="start"/>
              <w:rPr/>
            </w:pPr>
            <w:r>
              <w:rPr/>
              <w:t>Comma-Separated Values file.</w:t>
            </w:r>
          </w:p>
        </w:tc>
      </w:tr>
      <w:tr>
        <w:trPr/>
        <w:tc>
          <w:tcPr>
            <w:tcW w:w="1657" w:type="dxa"/>
            <w:tcBorders/>
            <w:vAlign w:val="center"/>
          </w:tcPr>
          <w:p>
            <w:pPr>
              <w:pStyle w:val="TableContents"/>
              <w:bidi w:val="0"/>
              <w:spacing w:before="0" w:after="283"/>
              <w:jc w:val="start"/>
              <w:rPr/>
            </w:pPr>
            <w:r>
              <w:rPr/>
              <w:t>DE440 / DE440s</w:t>
            </w:r>
          </w:p>
        </w:tc>
        <w:tc>
          <w:tcPr>
            <w:tcW w:w="9682" w:type="dxa"/>
            <w:tcBorders/>
            <w:vAlign w:val="center"/>
          </w:tcPr>
          <w:p>
            <w:pPr>
              <w:pStyle w:val="TableContents"/>
              <w:bidi w:val="0"/>
              <w:spacing w:before="0" w:after="283"/>
              <w:jc w:val="start"/>
              <w:rPr/>
            </w:pPr>
            <w:r>
              <w:rPr/>
              <w:t>JPL Development Ephemeris 440 and its compact short-span kernel.</w:t>
            </w:r>
          </w:p>
        </w:tc>
      </w:tr>
      <w:tr>
        <w:trPr/>
        <w:tc>
          <w:tcPr>
            <w:tcW w:w="1657" w:type="dxa"/>
            <w:tcBorders/>
            <w:vAlign w:val="center"/>
          </w:tcPr>
          <w:p>
            <w:pPr>
              <w:pStyle w:val="TableContents"/>
              <w:bidi w:val="0"/>
              <w:spacing w:before="0" w:after="283"/>
              <w:jc w:val="start"/>
              <w:rPr/>
            </w:pPr>
            <w:r>
              <w:rPr/>
              <w:t>Dec, δ</w:t>
            </w:r>
          </w:p>
        </w:tc>
        <w:tc>
          <w:tcPr>
            <w:tcW w:w="9682" w:type="dxa"/>
            <w:tcBorders/>
            <w:vAlign w:val="center"/>
          </w:tcPr>
          <w:p>
            <w:pPr>
              <w:pStyle w:val="TableContents"/>
              <w:bidi w:val="0"/>
              <w:spacing w:before="0" w:after="283"/>
              <w:jc w:val="start"/>
              <w:rPr/>
            </w:pPr>
            <w:r>
              <w:rPr/>
              <w:t>Declination; celestial latitude north or south of the celestial equator.</w:t>
            </w:r>
          </w:p>
        </w:tc>
      </w:tr>
      <w:tr>
        <w:trPr/>
        <w:tc>
          <w:tcPr>
            <w:tcW w:w="1657" w:type="dxa"/>
            <w:tcBorders/>
            <w:vAlign w:val="center"/>
          </w:tcPr>
          <w:p>
            <w:pPr>
              <w:pStyle w:val="TableContents"/>
              <w:bidi w:val="0"/>
              <w:spacing w:before="0" w:after="283"/>
              <w:jc w:val="start"/>
              <w:rPr/>
            </w:pPr>
            <w:r>
              <w:rPr/>
              <w:t>DOCX</w:t>
            </w:r>
          </w:p>
        </w:tc>
        <w:tc>
          <w:tcPr>
            <w:tcW w:w="9682" w:type="dxa"/>
            <w:tcBorders/>
            <w:vAlign w:val="center"/>
          </w:tcPr>
          <w:p>
            <w:pPr>
              <w:pStyle w:val="TableContents"/>
              <w:bidi w:val="0"/>
              <w:spacing w:before="0" w:after="283"/>
              <w:jc w:val="start"/>
              <w:rPr/>
            </w:pPr>
            <w:r>
              <w:rPr/>
              <w:t>Office Open XML word-processing document; the editable contributor edition of this manual.</w:t>
            </w:r>
          </w:p>
        </w:tc>
      </w:tr>
      <w:tr>
        <w:trPr/>
        <w:tc>
          <w:tcPr>
            <w:tcW w:w="1657" w:type="dxa"/>
            <w:tcBorders/>
            <w:vAlign w:val="center"/>
          </w:tcPr>
          <w:p>
            <w:pPr>
              <w:pStyle w:val="TableContents"/>
              <w:bidi w:val="0"/>
              <w:spacing w:before="0" w:after="283"/>
              <w:jc w:val="start"/>
              <w:rPr/>
            </w:pPr>
            <w:r>
              <w:rPr/>
              <w:t>DR</w:t>
            </w:r>
          </w:p>
        </w:tc>
        <w:tc>
          <w:tcPr>
            <w:tcW w:w="9682" w:type="dxa"/>
            <w:tcBorders/>
            <w:vAlign w:val="center"/>
          </w:tcPr>
          <w:p>
            <w:pPr>
              <w:pStyle w:val="TableContents"/>
              <w:bidi w:val="0"/>
              <w:spacing w:before="0" w:after="283"/>
              <w:jc w:val="start"/>
              <w:rPr/>
            </w:pPr>
            <w:r>
              <w:rPr/>
              <w:t>Dead Reckoning (historically also “deduced reckoning”).</w:t>
            </w:r>
          </w:p>
        </w:tc>
      </w:tr>
      <w:tr>
        <w:trPr/>
        <w:tc>
          <w:tcPr>
            <w:tcW w:w="1657" w:type="dxa"/>
            <w:tcBorders/>
            <w:vAlign w:val="center"/>
          </w:tcPr>
          <w:p>
            <w:pPr>
              <w:pStyle w:val="TableContents"/>
              <w:bidi w:val="0"/>
              <w:spacing w:before="0" w:after="283"/>
              <w:jc w:val="start"/>
              <w:rPr/>
            </w:pPr>
            <w:r>
              <w:rPr/>
              <w:t>DUT1</w:t>
            </w:r>
          </w:p>
        </w:tc>
        <w:tc>
          <w:tcPr>
            <w:tcW w:w="9682" w:type="dxa"/>
            <w:tcBorders/>
            <w:vAlign w:val="center"/>
          </w:tcPr>
          <w:p>
            <w:pPr>
              <w:pStyle w:val="TableContents"/>
              <w:bidi w:val="0"/>
              <w:spacing w:before="0" w:after="283"/>
              <w:jc w:val="start"/>
              <w:rPr/>
            </w:pPr>
            <w:r>
              <w:rPr/>
              <w:t>UT1 − UTC.</w:t>
            </w:r>
          </w:p>
        </w:tc>
      </w:tr>
      <w:tr>
        <w:trPr/>
        <w:tc>
          <w:tcPr>
            <w:tcW w:w="1657" w:type="dxa"/>
            <w:tcBorders/>
            <w:vAlign w:val="center"/>
          </w:tcPr>
          <w:p>
            <w:pPr>
              <w:pStyle w:val="TableContents"/>
              <w:bidi w:val="0"/>
              <w:spacing w:before="0" w:after="283"/>
              <w:jc w:val="start"/>
              <w:rPr/>
            </w:pPr>
            <w:r>
              <w:rPr/>
              <w:t>GHA</w:t>
            </w:r>
          </w:p>
        </w:tc>
        <w:tc>
          <w:tcPr>
            <w:tcW w:w="9682" w:type="dxa"/>
            <w:tcBorders/>
            <w:vAlign w:val="center"/>
          </w:tcPr>
          <w:p>
            <w:pPr>
              <w:pStyle w:val="TableContents"/>
              <w:bidi w:val="0"/>
              <w:spacing w:before="0" w:after="283"/>
              <w:jc w:val="start"/>
              <w:rPr/>
            </w:pPr>
            <w:r>
              <w:rPr/>
              <w:t>Greenwich Hour Angle.</w:t>
            </w:r>
          </w:p>
        </w:tc>
      </w:tr>
      <w:tr>
        <w:trPr/>
        <w:tc>
          <w:tcPr>
            <w:tcW w:w="1657" w:type="dxa"/>
            <w:tcBorders/>
            <w:vAlign w:val="center"/>
          </w:tcPr>
          <w:p>
            <w:pPr>
              <w:pStyle w:val="TableContents"/>
              <w:bidi w:val="0"/>
              <w:spacing w:before="0" w:after="283"/>
              <w:jc w:val="start"/>
              <w:rPr/>
            </w:pPr>
            <w:r>
              <w:rPr/>
              <w:t>GNSS</w:t>
            </w:r>
          </w:p>
        </w:tc>
        <w:tc>
          <w:tcPr>
            <w:tcW w:w="9682" w:type="dxa"/>
            <w:tcBorders/>
            <w:vAlign w:val="center"/>
          </w:tcPr>
          <w:p>
            <w:pPr>
              <w:pStyle w:val="TableContents"/>
              <w:bidi w:val="0"/>
              <w:spacing w:before="0" w:after="283"/>
              <w:jc w:val="start"/>
              <w:rPr/>
            </w:pPr>
            <w:r>
              <w:rPr/>
              <w:t>Global Navigation Satellite System.</w:t>
            </w:r>
          </w:p>
        </w:tc>
      </w:tr>
      <w:tr>
        <w:trPr/>
        <w:tc>
          <w:tcPr>
            <w:tcW w:w="1657" w:type="dxa"/>
            <w:tcBorders/>
            <w:vAlign w:val="center"/>
          </w:tcPr>
          <w:p>
            <w:pPr>
              <w:pStyle w:val="TableContents"/>
              <w:bidi w:val="0"/>
              <w:spacing w:before="0" w:after="283"/>
              <w:jc w:val="start"/>
              <w:rPr/>
            </w:pPr>
            <w:r>
              <w:rPr/>
              <w:t>GP</w:t>
            </w:r>
          </w:p>
        </w:tc>
        <w:tc>
          <w:tcPr>
            <w:tcW w:w="9682" w:type="dxa"/>
            <w:tcBorders/>
            <w:vAlign w:val="center"/>
          </w:tcPr>
          <w:p>
            <w:pPr>
              <w:pStyle w:val="TableContents"/>
              <w:bidi w:val="0"/>
              <w:spacing w:before="0" w:after="283"/>
              <w:jc w:val="start"/>
              <w:rPr/>
            </w:pPr>
            <w:r>
              <w:rPr/>
              <w:t>Geographic Position of a celestial body.</w:t>
            </w:r>
          </w:p>
        </w:tc>
      </w:tr>
      <w:tr>
        <w:trPr/>
        <w:tc>
          <w:tcPr>
            <w:tcW w:w="1657" w:type="dxa"/>
            <w:tcBorders/>
            <w:vAlign w:val="center"/>
          </w:tcPr>
          <w:p>
            <w:pPr>
              <w:pStyle w:val="TableContents"/>
              <w:bidi w:val="0"/>
              <w:spacing w:before="0" w:after="283"/>
              <w:jc w:val="start"/>
              <w:rPr/>
            </w:pPr>
            <w:r>
              <w:rPr/>
              <w:t>GPS</w:t>
            </w:r>
          </w:p>
        </w:tc>
        <w:tc>
          <w:tcPr>
            <w:tcW w:w="9682" w:type="dxa"/>
            <w:tcBorders/>
            <w:vAlign w:val="center"/>
          </w:tcPr>
          <w:p>
            <w:pPr>
              <w:pStyle w:val="TableContents"/>
              <w:bidi w:val="0"/>
              <w:spacing w:before="0" w:after="283"/>
              <w:jc w:val="start"/>
              <w:rPr/>
            </w:pPr>
            <w:r>
              <w:rPr/>
              <w:t>Global Positioning System; one GNSS constellation and a common shorthand for a satellite-derived position.</w:t>
            </w:r>
          </w:p>
        </w:tc>
      </w:tr>
      <w:tr>
        <w:trPr/>
        <w:tc>
          <w:tcPr>
            <w:tcW w:w="1657" w:type="dxa"/>
            <w:tcBorders/>
            <w:vAlign w:val="center"/>
          </w:tcPr>
          <w:p>
            <w:pPr>
              <w:pStyle w:val="TableContents"/>
              <w:bidi w:val="0"/>
              <w:spacing w:before="0" w:after="283"/>
              <w:jc w:val="start"/>
              <w:rPr/>
            </w:pPr>
            <w:r>
              <w:rPr/>
              <w:t>Ha</w:t>
            </w:r>
          </w:p>
        </w:tc>
        <w:tc>
          <w:tcPr>
            <w:tcW w:w="9682" w:type="dxa"/>
            <w:tcBorders/>
            <w:vAlign w:val="center"/>
          </w:tcPr>
          <w:p>
            <w:pPr>
              <w:pStyle w:val="TableContents"/>
              <w:bidi w:val="0"/>
              <w:spacing w:before="0" w:after="283"/>
              <w:jc w:val="start"/>
              <w:rPr/>
            </w:pPr>
            <w:r>
              <w:rPr/>
              <w:t>Apparent altitude after index and dip/horizon corrections.</w:t>
            </w:r>
          </w:p>
        </w:tc>
      </w:tr>
      <w:tr>
        <w:trPr/>
        <w:tc>
          <w:tcPr>
            <w:tcW w:w="1657" w:type="dxa"/>
            <w:tcBorders/>
            <w:vAlign w:val="center"/>
          </w:tcPr>
          <w:p>
            <w:pPr>
              <w:pStyle w:val="TableContents"/>
              <w:bidi w:val="0"/>
              <w:spacing w:before="0" w:after="283"/>
              <w:jc w:val="start"/>
              <w:rPr/>
            </w:pPr>
            <w:r>
              <w:rPr/>
              <w:t>Hc</w:t>
            </w:r>
          </w:p>
        </w:tc>
        <w:tc>
          <w:tcPr>
            <w:tcW w:w="9682" w:type="dxa"/>
            <w:tcBorders/>
            <w:vAlign w:val="center"/>
          </w:tcPr>
          <w:p>
            <w:pPr>
              <w:pStyle w:val="TableContents"/>
              <w:bidi w:val="0"/>
              <w:spacing w:before="0" w:after="283"/>
              <w:jc w:val="start"/>
              <w:rPr/>
            </w:pPr>
            <w:r>
              <w:rPr/>
              <w:t>Computed altitude at the AP.</w:t>
            </w:r>
          </w:p>
        </w:tc>
      </w:tr>
      <w:tr>
        <w:trPr/>
        <w:tc>
          <w:tcPr>
            <w:tcW w:w="1657" w:type="dxa"/>
            <w:tcBorders/>
            <w:vAlign w:val="center"/>
          </w:tcPr>
          <w:p>
            <w:pPr>
              <w:pStyle w:val="TableContents"/>
              <w:bidi w:val="0"/>
              <w:spacing w:before="0" w:after="283"/>
              <w:jc w:val="start"/>
              <w:rPr/>
            </w:pPr>
            <w:r>
              <w:rPr/>
              <w:t>Ho</w:t>
            </w:r>
          </w:p>
        </w:tc>
        <w:tc>
          <w:tcPr>
            <w:tcW w:w="9682" w:type="dxa"/>
            <w:tcBorders/>
            <w:vAlign w:val="center"/>
          </w:tcPr>
          <w:p>
            <w:pPr>
              <w:pStyle w:val="TableContents"/>
              <w:bidi w:val="0"/>
              <w:spacing w:before="0" w:after="283"/>
              <w:jc w:val="start"/>
              <w:rPr/>
            </w:pPr>
            <w:r>
              <w:rPr/>
              <w:t>Observed, fully corrected altitude.</w:t>
            </w:r>
          </w:p>
        </w:tc>
      </w:tr>
      <w:tr>
        <w:trPr/>
        <w:tc>
          <w:tcPr>
            <w:tcW w:w="1657" w:type="dxa"/>
            <w:tcBorders/>
            <w:vAlign w:val="center"/>
          </w:tcPr>
          <w:p>
            <w:pPr>
              <w:pStyle w:val="TableContents"/>
              <w:bidi w:val="0"/>
              <w:spacing w:before="0" w:after="283"/>
              <w:jc w:val="start"/>
              <w:rPr/>
            </w:pPr>
            <w:r>
              <w:rPr/>
              <w:t>HP</w:t>
            </w:r>
          </w:p>
        </w:tc>
        <w:tc>
          <w:tcPr>
            <w:tcW w:w="9682" w:type="dxa"/>
            <w:tcBorders/>
            <w:vAlign w:val="center"/>
          </w:tcPr>
          <w:p>
            <w:pPr>
              <w:pStyle w:val="TableContents"/>
              <w:bidi w:val="0"/>
              <w:spacing w:before="0" w:after="283"/>
              <w:jc w:val="start"/>
              <w:rPr/>
            </w:pPr>
            <w:r>
              <w:rPr/>
              <w:t>Horizontal parallax.</w:t>
            </w:r>
          </w:p>
        </w:tc>
      </w:tr>
      <w:tr>
        <w:trPr/>
        <w:tc>
          <w:tcPr>
            <w:tcW w:w="1657" w:type="dxa"/>
            <w:tcBorders/>
            <w:vAlign w:val="center"/>
          </w:tcPr>
          <w:p>
            <w:pPr>
              <w:pStyle w:val="TableContents"/>
              <w:bidi w:val="0"/>
              <w:spacing w:before="0" w:after="283"/>
              <w:jc w:val="start"/>
              <w:rPr/>
            </w:pPr>
            <w:r>
              <w:rPr/>
              <w:t>Hs</w:t>
            </w:r>
          </w:p>
        </w:tc>
        <w:tc>
          <w:tcPr>
            <w:tcW w:w="9682" w:type="dxa"/>
            <w:tcBorders/>
            <w:vAlign w:val="center"/>
          </w:tcPr>
          <w:p>
            <w:pPr>
              <w:pStyle w:val="TableContents"/>
              <w:bidi w:val="0"/>
              <w:spacing w:before="0" w:after="283"/>
              <w:jc w:val="start"/>
              <w:rPr/>
            </w:pPr>
            <w:r>
              <w:rPr/>
              <w:t>Sextant altitude.</w:t>
            </w:r>
          </w:p>
        </w:tc>
      </w:tr>
      <w:tr>
        <w:trPr/>
        <w:tc>
          <w:tcPr>
            <w:tcW w:w="1657" w:type="dxa"/>
            <w:tcBorders/>
            <w:vAlign w:val="center"/>
          </w:tcPr>
          <w:p>
            <w:pPr>
              <w:pStyle w:val="TableContents"/>
              <w:bidi w:val="0"/>
              <w:spacing w:before="0" w:after="283"/>
              <w:jc w:val="start"/>
              <w:rPr/>
            </w:pPr>
            <w:r>
              <w:rPr/>
              <w:t>HSA</w:t>
            </w:r>
          </w:p>
        </w:tc>
        <w:tc>
          <w:tcPr>
            <w:tcW w:w="9682" w:type="dxa"/>
            <w:tcBorders/>
            <w:vAlign w:val="center"/>
          </w:tcPr>
          <w:p>
            <w:pPr>
              <w:pStyle w:val="TableContents"/>
              <w:bidi w:val="0"/>
              <w:spacing w:before="0" w:after="283"/>
              <w:jc w:val="start"/>
              <w:rPr/>
            </w:pPr>
            <w:r>
              <w:rPr/>
              <w:t>Horizontal Sextant Angle.</w:t>
            </w:r>
          </w:p>
        </w:tc>
      </w:tr>
      <w:tr>
        <w:trPr/>
        <w:tc>
          <w:tcPr>
            <w:tcW w:w="1657" w:type="dxa"/>
            <w:tcBorders/>
            <w:vAlign w:val="center"/>
          </w:tcPr>
          <w:p>
            <w:pPr>
              <w:pStyle w:val="TableContents"/>
              <w:bidi w:val="0"/>
              <w:spacing w:before="0" w:after="283"/>
              <w:jc w:val="start"/>
              <w:rPr/>
            </w:pPr>
            <w:r>
              <w:rPr/>
              <w:t>HTML</w:t>
            </w:r>
          </w:p>
        </w:tc>
        <w:tc>
          <w:tcPr>
            <w:tcW w:w="9682" w:type="dxa"/>
            <w:tcBorders/>
            <w:vAlign w:val="center"/>
          </w:tcPr>
          <w:p>
            <w:pPr>
              <w:pStyle w:val="TableContents"/>
              <w:bidi w:val="0"/>
              <w:spacing w:before="0" w:after="283"/>
              <w:jc w:val="start"/>
              <w:rPr/>
            </w:pPr>
            <w:r>
              <w:rPr/>
              <w:t>HyperText Markup Language; the offline edition opened by the plugin's Documentation button.</w:t>
            </w:r>
          </w:p>
        </w:tc>
      </w:tr>
      <w:tr>
        <w:trPr/>
        <w:tc>
          <w:tcPr>
            <w:tcW w:w="1657" w:type="dxa"/>
            <w:tcBorders/>
            <w:vAlign w:val="center"/>
          </w:tcPr>
          <w:p>
            <w:pPr>
              <w:pStyle w:val="TableContents"/>
              <w:bidi w:val="0"/>
              <w:spacing w:before="0" w:after="283"/>
              <w:jc w:val="start"/>
              <w:rPr/>
            </w:pPr>
            <w:r>
              <w:rPr/>
              <w:t>IC</w:t>
            </w:r>
          </w:p>
        </w:tc>
        <w:tc>
          <w:tcPr>
            <w:tcW w:w="9682" w:type="dxa"/>
            <w:tcBorders/>
            <w:vAlign w:val="center"/>
          </w:tcPr>
          <w:p>
            <w:pPr>
              <w:pStyle w:val="TableContents"/>
              <w:bidi w:val="0"/>
              <w:spacing w:before="0" w:after="283"/>
              <w:jc w:val="start"/>
              <w:rPr/>
            </w:pPr>
            <w:r>
              <w:rPr/>
              <w:t>Index Correction.</w:t>
            </w:r>
          </w:p>
        </w:tc>
      </w:tr>
      <w:tr>
        <w:trPr/>
        <w:tc>
          <w:tcPr>
            <w:tcW w:w="1657" w:type="dxa"/>
            <w:tcBorders/>
            <w:vAlign w:val="center"/>
          </w:tcPr>
          <w:p>
            <w:pPr>
              <w:pStyle w:val="TableContents"/>
              <w:bidi w:val="0"/>
              <w:spacing w:before="0" w:after="283"/>
              <w:jc w:val="start"/>
              <w:rPr/>
            </w:pPr>
            <w:r>
              <w:rPr/>
              <w:t>IE</w:t>
            </w:r>
          </w:p>
        </w:tc>
        <w:tc>
          <w:tcPr>
            <w:tcW w:w="9682" w:type="dxa"/>
            <w:tcBorders/>
            <w:vAlign w:val="center"/>
          </w:tcPr>
          <w:p>
            <w:pPr>
              <w:pStyle w:val="TableContents"/>
              <w:bidi w:val="0"/>
              <w:spacing w:before="0" w:after="283"/>
              <w:jc w:val="start"/>
              <w:rPr/>
            </w:pPr>
            <w:r>
              <w:rPr/>
              <w:t>Index Error.</w:t>
            </w:r>
          </w:p>
        </w:tc>
      </w:tr>
      <w:tr>
        <w:trPr/>
        <w:tc>
          <w:tcPr>
            <w:tcW w:w="1657" w:type="dxa"/>
            <w:tcBorders/>
            <w:vAlign w:val="center"/>
          </w:tcPr>
          <w:p>
            <w:pPr>
              <w:pStyle w:val="TableContents"/>
              <w:bidi w:val="0"/>
              <w:spacing w:before="0" w:after="283"/>
              <w:jc w:val="start"/>
              <w:rPr/>
            </w:pPr>
            <w:r>
              <w:rPr/>
              <w:t>IERS</w:t>
            </w:r>
          </w:p>
        </w:tc>
        <w:tc>
          <w:tcPr>
            <w:tcW w:w="9682" w:type="dxa"/>
            <w:tcBorders/>
            <w:vAlign w:val="center"/>
          </w:tcPr>
          <w:p>
            <w:pPr>
              <w:pStyle w:val="TableContents"/>
              <w:bidi w:val="0"/>
              <w:spacing w:before="0" w:after="283"/>
              <w:jc w:val="start"/>
              <w:rPr/>
            </w:pPr>
            <w:r>
              <w:rPr/>
              <w:t>International Earth Rotation and Reference Systems Service.</w:t>
            </w:r>
          </w:p>
        </w:tc>
      </w:tr>
      <w:tr>
        <w:trPr/>
        <w:tc>
          <w:tcPr>
            <w:tcW w:w="1657" w:type="dxa"/>
            <w:tcBorders/>
            <w:vAlign w:val="center"/>
          </w:tcPr>
          <w:p>
            <w:pPr>
              <w:pStyle w:val="TableContents"/>
              <w:bidi w:val="0"/>
              <w:spacing w:before="0" w:after="283"/>
              <w:jc w:val="start"/>
              <w:rPr/>
            </w:pPr>
            <w:r>
              <w:rPr/>
              <w:t>JPL</w:t>
            </w:r>
          </w:p>
        </w:tc>
        <w:tc>
          <w:tcPr>
            <w:tcW w:w="9682" w:type="dxa"/>
            <w:tcBorders/>
            <w:vAlign w:val="center"/>
          </w:tcPr>
          <w:p>
            <w:pPr>
              <w:pStyle w:val="TableContents"/>
              <w:bidi w:val="0"/>
              <w:spacing w:before="0" w:after="283"/>
              <w:jc w:val="start"/>
              <w:rPr/>
            </w:pPr>
            <w:r>
              <w:rPr/>
              <w:t>Jet Propulsion Laboratory.</w:t>
            </w:r>
          </w:p>
        </w:tc>
      </w:tr>
      <w:tr>
        <w:trPr/>
        <w:tc>
          <w:tcPr>
            <w:tcW w:w="1657" w:type="dxa"/>
            <w:tcBorders/>
            <w:vAlign w:val="center"/>
          </w:tcPr>
          <w:p>
            <w:pPr>
              <w:pStyle w:val="TableContents"/>
              <w:bidi w:val="0"/>
              <w:spacing w:before="0" w:after="283"/>
              <w:jc w:val="start"/>
              <w:rPr/>
            </w:pPr>
            <w:r>
              <w:rPr/>
              <w:t>LAN</w:t>
            </w:r>
          </w:p>
        </w:tc>
        <w:tc>
          <w:tcPr>
            <w:tcW w:w="9682" w:type="dxa"/>
            <w:tcBorders/>
            <w:vAlign w:val="center"/>
          </w:tcPr>
          <w:p>
            <w:pPr>
              <w:pStyle w:val="TableContents"/>
              <w:bidi w:val="0"/>
              <w:spacing w:before="0" w:after="283"/>
              <w:jc w:val="start"/>
              <w:rPr/>
            </w:pPr>
            <w:r>
              <w:rPr/>
              <w:t>Local Apparent Noon.</w:t>
            </w:r>
          </w:p>
        </w:tc>
      </w:tr>
      <w:tr>
        <w:trPr/>
        <w:tc>
          <w:tcPr>
            <w:tcW w:w="1657" w:type="dxa"/>
            <w:tcBorders/>
            <w:vAlign w:val="center"/>
          </w:tcPr>
          <w:p>
            <w:pPr>
              <w:pStyle w:val="TableContents"/>
              <w:bidi w:val="0"/>
              <w:spacing w:before="0" w:after="283"/>
              <w:jc w:val="start"/>
              <w:rPr/>
            </w:pPr>
            <w:r>
              <w:rPr/>
              <w:t>LD / LDOpc</w:t>
            </w:r>
          </w:p>
        </w:tc>
        <w:tc>
          <w:tcPr>
            <w:tcW w:w="9682" w:type="dxa"/>
            <w:tcBorders/>
            <w:vAlign w:val="center"/>
          </w:tcPr>
          <w:p>
            <w:pPr>
              <w:pStyle w:val="TableContents"/>
              <w:bidi w:val="0"/>
              <w:spacing w:before="0" w:after="283"/>
              <w:jc w:val="start"/>
              <w:rPr/>
            </w:pPr>
            <w:r>
              <w:rPr/>
              <w:t>Lunar Distance / observed raw lunar-distance measurement with selected contact.</w:t>
            </w:r>
          </w:p>
        </w:tc>
      </w:tr>
      <w:tr>
        <w:trPr/>
        <w:tc>
          <w:tcPr>
            <w:tcW w:w="1657" w:type="dxa"/>
            <w:tcBorders/>
            <w:vAlign w:val="center"/>
          </w:tcPr>
          <w:p>
            <w:pPr>
              <w:pStyle w:val="TableContents"/>
              <w:bidi w:val="0"/>
              <w:spacing w:before="0" w:after="283"/>
              <w:jc w:val="start"/>
              <w:rPr/>
            </w:pPr>
            <w:r>
              <w:rPr/>
              <w:t>LDc</w:t>
            </w:r>
          </w:p>
        </w:tc>
        <w:tc>
          <w:tcPr>
            <w:tcW w:w="9682" w:type="dxa"/>
            <w:tcBorders/>
            <w:vAlign w:val="center"/>
          </w:tcPr>
          <w:p>
            <w:pPr>
              <w:pStyle w:val="TableContents"/>
              <w:bidi w:val="0"/>
              <w:spacing w:before="0" w:after="283"/>
              <w:jc w:val="start"/>
              <w:rPr/>
            </w:pPr>
            <w:r>
              <w:rPr/>
              <w:t>Cleared lunar distance.</w:t>
            </w:r>
          </w:p>
        </w:tc>
      </w:tr>
      <w:tr>
        <w:trPr/>
        <w:tc>
          <w:tcPr>
            <w:tcW w:w="1657" w:type="dxa"/>
            <w:tcBorders/>
            <w:vAlign w:val="center"/>
          </w:tcPr>
          <w:p>
            <w:pPr>
              <w:pStyle w:val="TableContents"/>
              <w:bidi w:val="0"/>
              <w:spacing w:before="0" w:after="283"/>
              <w:jc w:val="start"/>
              <w:rPr/>
            </w:pPr>
            <w:r>
              <w:rPr/>
              <w:t>LHA</w:t>
            </w:r>
          </w:p>
        </w:tc>
        <w:tc>
          <w:tcPr>
            <w:tcW w:w="9682" w:type="dxa"/>
            <w:tcBorders/>
            <w:vAlign w:val="center"/>
          </w:tcPr>
          <w:p>
            <w:pPr>
              <w:pStyle w:val="TableContents"/>
              <w:bidi w:val="0"/>
              <w:spacing w:before="0" w:after="283"/>
              <w:jc w:val="start"/>
              <w:rPr/>
            </w:pPr>
            <w:r>
              <w:rPr/>
              <w:t>Local Hour Angle.</w:t>
            </w:r>
          </w:p>
        </w:tc>
      </w:tr>
      <w:tr>
        <w:trPr/>
        <w:tc>
          <w:tcPr>
            <w:tcW w:w="1657" w:type="dxa"/>
            <w:tcBorders/>
            <w:vAlign w:val="center"/>
          </w:tcPr>
          <w:p>
            <w:pPr>
              <w:pStyle w:val="TableContents"/>
              <w:bidi w:val="0"/>
              <w:spacing w:before="0" w:after="283"/>
              <w:jc w:val="start"/>
              <w:rPr/>
            </w:pPr>
            <w:r>
              <w:rPr/>
              <w:t>LOLA</w:t>
            </w:r>
          </w:p>
        </w:tc>
        <w:tc>
          <w:tcPr>
            <w:tcW w:w="9682" w:type="dxa"/>
            <w:tcBorders/>
            <w:vAlign w:val="center"/>
          </w:tcPr>
          <w:p>
            <w:pPr>
              <w:pStyle w:val="TableContents"/>
              <w:bidi w:val="0"/>
              <w:spacing w:before="0" w:after="283"/>
              <w:jc w:val="start"/>
              <w:rPr/>
            </w:pPr>
            <w:r>
              <w:rPr/>
              <w:t>Lunar Orbiter Laser Altimeter.</w:t>
            </w:r>
          </w:p>
        </w:tc>
      </w:tr>
      <w:tr>
        <w:trPr/>
        <w:tc>
          <w:tcPr>
            <w:tcW w:w="1657" w:type="dxa"/>
            <w:tcBorders/>
            <w:vAlign w:val="center"/>
          </w:tcPr>
          <w:p>
            <w:pPr>
              <w:pStyle w:val="TableContents"/>
              <w:bidi w:val="0"/>
              <w:spacing w:before="0" w:after="283"/>
              <w:jc w:val="start"/>
              <w:rPr/>
            </w:pPr>
            <w:r>
              <w:rPr/>
              <w:t>LOP</w:t>
            </w:r>
          </w:p>
        </w:tc>
        <w:tc>
          <w:tcPr>
            <w:tcW w:w="9682" w:type="dxa"/>
            <w:tcBorders/>
            <w:vAlign w:val="center"/>
          </w:tcPr>
          <w:p>
            <w:pPr>
              <w:pStyle w:val="TableContents"/>
              <w:bidi w:val="0"/>
              <w:spacing w:before="0" w:after="283"/>
              <w:jc w:val="start"/>
              <w:rPr/>
            </w:pPr>
            <w:r>
              <w:rPr/>
              <w:t>Line of Position.</w:t>
            </w:r>
          </w:p>
        </w:tc>
      </w:tr>
      <w:tr>
        <w:trPr/>
        <w:tc>
          <w:tcPr>
            <w:tcW w:w="1657" w:type="dxa"/>
            <w:tcBorders/>
            <w:vAlign w:val="center"/>
          </w:tcPr>
          <w:p>
            <w:pPr>
              <w:pStyle w:val="TableContents"/>
              <w:bidi w:val="0"/>
              <w:spacing w:before="0" w:after="283"/>
              <w:jc w:val="start"/>
              <w:rPr/>
            </w:pPr>
            <w:r>
              <w:rPr/>
              <w:t>NMEA</w:t>
            </w:r>
          </w:p>
        </w:tc>
        <w:tc>
          <w:tcPr>
            <w:tcW w:w="9682" w:type="dxa"/>
            <w:tcBorders/>
            <w:vAlign w:val="center"/>
          </w:tcPr>
          <w:p>
            <w:pPr>
              <w:pStyle w:val="TableContents"/>
              <w:bidi w:val="0"/>
              <w:spacing w:before="0" w:after="283"/>
              <w:jc w:val="start"/>
              <w:rPr/>
            </w:pPr>
            <w:r>
              <w:rPr/>
              <w:t>National Marine Electronics Association; commonly refers to marine data sentence/protocol families.</w:t>
            </w:r>
          </w:p>
        </w:tc>
      </w:tr>
      <w:tr>
        <w:trPr/>
        <w:tc>
          <w:tcPr>
            <w:tcW w:w="1657" w:type="dxa"/>
            <w:tcBorders/>
            <w:vAlign w:val="center"/>
          </w:tcPr>
          <w:p>
            <w:pPr>
              <w:pStyle w:val="TableContents"/>
              <w:bidi w:val="0"/>
              <w:spacing w:before="0" w:after="283"/>
              <w:jc w:val="start"/>
              <w:rPr/>
            </w:pPr>
            <w:r>
              <w:rPr/>
              <w:t>NM</w:t>
            </w:r>
          </w:p>
        </w:tc>
        <w:tc>
          <w:tcPr>
            <w:tcW w:w="9682" w:type="dxa"/>
            <w:tcBorders/>
            <w:vAlign w:val="center"/>
          </w:tcPr>
          <w:p>
            <w:pPr>
              <w:pStyle w:val="TableContents"/>
              <w:bidi w:val="0"/>
              <w:spacing w:before="0" w:after="283"/>
              <w:jc w:val="start"/>
              <w:rPr/>
            </w:pPr>
            <w:r>
              <w:rPr/>
              <w:t>Nautical mile.</w:t>
            </w:r>
          </w:p>
        </w:tc>
      </w:tr>
      <w:tr>
        <w:trPr/>
        <w:tc>
          <w:tcPr>
            <w:tcW w:w="1657" w:type="dxa"/>
            <w:tcBorders/>
            <w:vAlign w:val="center"/>
          </w:tcPr>
          <w:p>
            <w:pPr>
              <w:pStyle w:val="TableContents"/>
              <w:bidi w:val="0"/>
              <w:spacing w:before="0" w:after="283"/>
              <w:jc w:val="start"/>
              <w:rPr/>
            </w:pPr>
            <w:r>
              <w:rPr/>
              <w:t>PA</w:t>
            </w:r>
          </w:p>
        </w:tc>
        <w:tc>
          <w:tcPr>
            <w:tcW w:w="9682" w:type="dxa"/>
            <w:tcBorders/>
            <w:vAlign w:val="center"/>
          </w:tcPr>
          <w:p>
            <w:pPr>
              <w:pStyle w:val="TableContents"/>
              <w:bidi w:val="0"/>
              <w:spacing w:before="0" w:after="283"/>
              <w:jc w:val="start"/>
              <w:rPr/>
            </w:pPr>
            <w:r>
              <w:rPr/>
              <w:t>Parallax in Altitude.</w:t>
            </w:r>
          </w:p>
        </w:tc>
      </w:tr>
      <w:tr>
        <w:trPr/>
        <w:tc>
          <w:tcPr>
            <w:tcW w:w="1657" w:type="dxa"/>
            <w:tcBorders/>
            <w:vAlign w:val="center"/>
          </w:tcPr>
          <w:p>
            <w:pPr>
              <w:pStyle w:val="TableContents"/>
              <w:bidi w:val="0"/>
              <w:spacing w:before="0" w:after="283"/>
              <w:jc w:val="start"/>
              <w:rPr/>
            </w:pPr>
            <w:r>
              <w:rPr/>
              <w:t>PCK</w:t>
            </w:r>
          </w:p>
        </w:tc>
        <w:tc>
          <w:tcPr>
            <w:tcW w:w="9682" w:type="dxa"/>
            <w:tcBorders/>
            <w:vAlign w:val="center"/>
          </w:tcPr>
          <w:p>
            <w:pPr>
              <w:pStyle w:val="TableContents"/>
              <w:bidi w:val="0"/>
              <w:spacing w:before="0" w:after="283"/>
              <w:jc w:val="start"/>
              <w:rPr/>
            </w:pPr>
            <w:r>
              <w:rPr/>
              <w:t>Planetary Constants Kernel used for body orientation data.</w:t>
            </w:r>
          </w:p>
        </w:tc>
      </w:tr>
      <w:tr>
        <w:trPr/>
        <w:tc>
          <w:tcPr>
            <w:tcW w:w="1657" w:type="dxa"/>
            <w:tcBorders/>
            <w:vAlign w:val="center"/>
          </w:tcPr>
          <w:p>
            <w:pPr>
              <w:pStyle w:val="TableContents"/>
              <w:bidi w:val="0"/>
              <w:spacing w:before="0" w:after="283"/>
              <w:jc w:val="start"/>
              <w:rPr/>
            </w:pPr>
            <w:r>
              <w:rPr/>
              <w:t>PDF</w:t>
            </w:r>
          </w:p>
        </w:tc>
        <w:tc>
          <w:tcPr>
            <w:tcW w:w="9682" w:type="dxa"/>
            <w:tcBorders/>
            <w:vAlign w:val="center"/>
          </w:tcPr>
          <w:p>
            <w:pPr>
              <w:pStyle w:val="TableContents"/>
              <w:bidi w:val="0"/>
              <w:spacing w:before="0" w:after="283"/>
              <w:jc w:val="start"/>
              <w:rPr/>
            </w:pPr>
            <w:r>
              <w:rPr/>
              <w:t>Portable Document Format; the fixed-layout display and printable edition of this manual.</w:t>
            </w:r>
          </w:p>
        </w:tc>
      </w:tr>
      <w:tr>
        <w:trPr/>
        <w:tc>
          <w:tcPr>
            <w:tcW w:w="1657" w:type="dxa"/>
            <w:tcBorders/>
            <w:vAlign w:val="center"/>
          </w:tcPr>
          <w:p>
            <w:pPr>
              <w:pStyle w:val="TableContents"/>
              <w:bidi w:val="0"/>
              <w:spacing w:before="0" w:after="283"/>
              <w:jc w:val="start"/>
              <w:rPr/>
            </w:pPr>
            <w:r>
              <w:rPr/>
              <w:t>RA</w:t>
            </w:r>
          </w:p>
        </w:tc>
        <w:tc>
          <w:tcPr>
            <w:tcW w:w="9682" w:type="dxa"/>
            <w:tcBorders/>
            <w:vAlign w:val="center"/>
          </w:tcPr>
          <w:p>
            <w:pPr>
              <w:pStyle w:val="TableContents"/>
              <w:bidi w:val="0"/>
              <w:spacing w:before="0" w:after="283"/>
              <w:jc w:val="start"/>
              <w:rPr/>
            </w:pPr>
            <w:r>
              <w:rPr/>
              <w:t>Right Ascension.</w:t>
            </w:r>
          </w:p>
        </w:tc>
      </w:tr>
      <w:tr>
        <w:trPr/>
        <w:tc>
          <w:tcPr>
            <w:tcW w:w="1657" w:type="dxa"/>
            <w:tcBorders/>
            <w:vAlign w:val="center"/>
          </w:tcPr>
          <w:p>
            <w:pPr>
              <w:pStyle w:val="TableContents"/>
              <w:bidi w:val="0"/>
              <w:spacing w:before="0" w:after="283"/>
              <w:jc w:val="start"/>
              <w:rPr/>
            </w:pPr>
            <w:r>
              <w:rPr/>
              <w:t>RMC</w:t>
            </w:r>
          </w:p>
        </w:tc>
        <w:tc>
          <w:tcPr>
            <w:tcW w:w="9682" w:type="dxa"/>
            <w:tcBorders/>
            <w:vAlign w:val="center"/>
          </w:tcPr>
          <w:p>
            <w:pPr>
              <w:pStyle w:val="TableContents"/>
              <w:bidi w:val="0"/>
              <w:spacing w:before="0" w:after="283"/>
              <w:jc w:val="start"/>
              <w:rPr/>
            </w:pPr>
            <w:r>
              <w:rPr/>
              <w:t>NMEA Recommended Minimum Navigation Information sentence.</w:t>
            </w:r>
          </w:p>
        </w:tc>
      </w:tr>
      <w:tr>
        <w:trPr/>
        <w:tc>
          <w:tcPr>
            <w:tcW w:w="1657" w:type="dxa"/>
            <w:tcBorders/>
            <w:vAlign w:val="center"/>
          </w:tcPr>
          <w:p>
            <w:pPr>
              <w:pStyle w:val="TableContents"/>
              <w:bidi w:val="0"/>
              <w:spacing w:before="0" w:after="283"/>
              <w:jc w:val="start"/>
              <w:rPr/>
            </w:pPr>
            <w:r>
              <w:rPr/>
              <w:t>RMS</w:t>
            </w:r>
          </w:p>
        </w:tc>
        <w:tc>
          <w:tcPr>
            <w:tcW w:w="9682" w:type="dxa"/>
            <w:tcBorders/>
            <w:vAlign w:val="center"/>
          </w:tcPr>
          <w:p>
            <w:pPr>
              <w:pStyle w:val="TableContents"/>
              <w:bidi w:val="0"/>
              <w:spacing w:before="0" w:after="283"/>
              <w:jc w:val="start"/>
              <w:rPr/>
            </w:pPr>
            <w:r>
              <w:rPr/>
              <w:t>Root Mean Square; a summary measure of residual size. It does not by itself establish that a solution is correct.</w:t>
            </w:r>
          </w:p>
        </w:tc>
      </w:tr>
      <w:tr>
        <w:trPr/>
        <w:tc>
          <w:tcPr>
            <w:tcW w:w="1657" w:type="dxa"/>
            <w:tcBorders/>
            <w:vAlign w:val="center"/>
          </w:tcPr>
          <w:p>
            <w:pPr>
              <w:pStyle w:val="TableContents"/>
              <w:bidi w:val="0"/>
              <w:spacing w:before="0" w:after="283"/>
              <w:jc w:val="start"/>
              <w:rPr/>
            </w:pPr>
            <w:r>
              <w:rPr/>
              <w:t>SD</w:t>
            </w:r>
          </w:p>
        </w:tc>
        <w:tc>
          <w:tcPr>
            <w:tcW w:w="9682" w:type="dxa"/>
            <w:tcBorders/>
            <w:vAlign w:val="center"/>
          </w:tcPr>
          <w:p>
            <w:pPr>
              <w:pStyle w:val="TableContents"/>
              <w:bidi w:val="0"/>
              <w:spacing w:before="0" w:after="283"/>
              <w:jc w:val="start"/>
              <w:rPr/>
            </w:pPr>
            <w:r>
              <w:rPr/>
              <w:t>Semidiameter.</w:t>
            </w:r>
          </w:p>
        </w:tc>
      </w:tr>
      <w:tr>
        <w:trPr/>
        <w:tc>
          <w:tcPr>
            <w:tcW w:w="1657" w:type="dxa"/>
            <w:tcBorders/>
            <w:vAlign w:val="center"/>
          </w:tcPr>
          <w:p>
            <w:pPr>
              <w:pStyle w:val="TableContents"/>
              <w:bidi w:val="0"/>
              <w:spacing w:before="0" w:after="283"/>
              <w:jc w:val="start"/>
              <w:rPr/>
            </w:pPr>
            <w:r>
              <w:rPr/>
              <w:t>SHA</w:t>
            </w:r>
          </w:p>
        </w:tc>
        <w:tc>
          <w:tcPr>
            <w:tcW w:w="9682" w:type="dxa"/>
            <w:tcBorders/>
            <w:vAlign w:val="center"/>
          </w:tcPr>
          <w:p>
            <w:pPr>
              <w:pStyle w:val="TableContents"/>
              <w:bidi w:val="0"/>
              <w:spacing w:before="0" w:after="283"/>
              <w:jc w:val="start"/>
              <w:rPr/>
            </w:pPr>
            <w:r>
              <w:rPr/>
              <w:t>Sidereal Hour Angle.</w:t>
            </w:r>
          </w:p>
        </w:tc>
      </w:tr>
      <w:tr>
        <w:trPr/>
        <w:tc>
          <w:tcPr>
            <w:tcW w:w="1657" w:type="dxa"/>
            <w:tcBorders/>
            <w:vAlign w:val="center"/>
          </w:tcPr>
          <w:p>
            <w:pPr>
              <w:pStyle w:val="TableContents"/>
              <w:bidi w:val="0"/>
              <w:spacing w:before="0" w:after="283"/>
              <w:jc w:val="start"/>
              <w:rPr/>
            </w:pPr>
            <w:r>
              <w:rPr/>
              <w:t>SOG</w:t>
            </w:r>
          </w:p>
        </w:tc>
        <w:tc>
          <w:tcPr>
            <w:tcW w:w="9682" w:type="dxa"/>
            <w:tcBorders/>
            <w:vAlign w:val="center"/>
          </w:tcPr>
          <w:p>
            <w:pPr>
              <w:pStyle w:val="TableContents"/>
              <w:bidi w:val="0"/>
              <w:spacing w:before="0" w:after="283"/>
              <w:jc w:val="start"/>
              <w:rPr/>
            </w:pPr>
            <w:r>
              <w:rPr/>
              <w:t>Speed Over Ground in knots.</w:t>
            </w:r>
          </w:p>
        </w:tc>
      </w:tr>
      <w:tr>
        <w:trPr/>
        <w:tc>
          <w:tcPr>
            <w:tcW w:w="1657" w:type="dxa"/>
            <w:tcBorders/>
            <w:vAlign w:val="center"/>
          </w:tcPr>
          <w:p>
            <w:pPr>
              <w:pStyle w:val="TableContents"/>
              <w:bidi w:val="0"/>
              <w:spacing w:before="0" w:after="283"/>
              <w:jc w:val="start"/>
              <w:rPr/>
            </w:pPr>
            <w:r>
              <w:rPr/>
              <w:t>TAI</w:t>
            </w:r>
          </w:p>
        </w:tc>
        <w:tc>
          <w:tcPr>
            <w:tcW w:w="9682" w:type="dxa"/>
            <w:tcBorders/>
            <w:vAlign w:val="center"/>
          </w:tcPr>
          <w:p>
            <w:pPr>
              <w:pStyle w:val="TableContents"/>
              <w:bidi w:val="0"/>
              <w:spacing w:before="0" w:after="283"/>
              <w:jc w:val="start"/>
              <w:rPr/>
            </w:pPr>
            <w:r>
              <w:rPr/>
              <w:t>International Atomic Time.</w:t>
            </w:r>
          </w:p>
        </w:tc>
      </w:tr>
      <w:tr>
        <w:trPr/>
        <w:tc>
          <w:tcPr>
            <w:tcW w:w="1657" w:type="dxa"/>
            <w:tcBorders/>
            <w:vAlign w:val="center"/>
          </w:tcPr>
          <w:p>
            <w:pPr>
              <w:pStyle w:val="TableContents"/>
              <w:bidi w:val="0"/>
              <w:spacing w:before="0" w:after="283"/>
              <w:jc w:val="start"/>
              <w:rPr/>
            </w:pPr>
            <w:r>
              <w:rPr/>
              <w:t>TT</w:t>
            </w:r>
          </w:p>
        </w:tc>
        <w:tc>
          <w:tcPr>
            <w:tcW w:w="9682" w:type="dxa"/>
            <w:tcBorders/>
            <w:vAlign w:val="center"/>
          </w:tcPr>
          <w:p>
            <w:pPr>
              <w:pStyle w:val="TableContents"/>
              <w:bidi w:val="0"/>
              <w:spacing w:before="0" w:after="283"/>
              <w:jc w:val="start"/>
              <w:rPr/>
            </w:pPr>
            <w:r>
              <w:rPr/>
              <w:t>Terrestrial Time, used in ephemeris calculations.</w:t>
            </w:r>
          </w:p>
        </w:tc>
      </w:tr>
      <w:tr>
        <w:trPr/>
        <w:tc>
          <w:tcPr>
            <w:tcW w:w="1657" w:type="dxa"/>
            <w:tcBorders/>
            <w:vAlign w:val="center"/>
          </w:tcPr>
          <w:p>
            <w:pPr>
              <w:pStyle w:val="TableContents"/>
              <w:bidi w:val="0"/>
              <w:spacing w:before="0" w:after="283"/>
              <w:jc w:val="start"/>
              <w:rPr/>
            </w:pPr>
            <w:r>
              <w:rPr/>
              <w:t>UI</w:t>
            </w:r>
          </w:p>
        </w:tc>
        <w:tc>
          <w:tcPr>
            <w:tcW w:w="9682" w:type="dxa"/>
            <w:tcBorders/>
            <w:vAlign w:val="center"/>
          </w:tcPr>
          <w:p>
            <w:pPr>
              <w:pStyle w:val="TableContents"/>
              <w:bidi w:val="0"/>
              <w:spacing w:before="0" w:after="283"/>
              <w:jc w:val="start"/>
              <w:rPr/>
            </w:pPr>
            <w:r>
              <w:rPr/>
              <w:t>User Interface.</w:t>
            </w:r>
          </w:p>
        </w:tc>
      </w:tr>
      <w:tr>
        <w:trPr/>
        <w:tc>
          <w:tcPr>
            <w:tcW w:w="1657" w:type="dxa"/>
            <w:tcBorders/>
            <w:vAlign w:val="center"/>
          </w:tcPr>
          <w:p>
            <w:pPr>
              <w:pStyle w:val="TableContents"/>
              <w:bidi w:val="0"/>
              <w:spacing w:before="0" w:after="283"/>
              <w:jc w:val="start"/>
              <w:rPr/>
            </w:pPr>
            <w:r>
              <w:rPr/>
              <w:t>USNO</w:t>
            </w:r>
          </w:p>
        </w:tc>
        <w:tc>
          <w:tcPr>
            <w:tcW w:w="9682" w:type="dxa"/>
            <w:tcBorders/>
            <w:vAlign w:val="center"/>
          </w:tcPr>
          <w:p>
            <w:pPr>
              <w:pStyle w:val="TableContents"/>
              <w:bidi w:val="0"/>
              <w:spacing w:before="0" w:after="283"/>
              <w:jc w:val="start"/>
              <w:rPr/>
            </w:pPr>
            <w:r>
              <w:rPr/>
              <w:t>United States Naval Observatory.</w:t>
            </w:r>
          </w:p>
        </w:tc>
      </w:tr>
      <w:tr>
        <w:trPr/>
        <w:tc>
          <w:tcPr>
            <w:tcW w:w="1657" w:type="dxa"/>
            <w:tcBorders/>
            <w:vAlign w:val="center"/>
          </w:tcPr>
          <w:p>
            <w:pPr>
              <w:pStyle w:val="TableContents"/>
              <w:bidi w:val="0"/>
              <w:spacing w:before="0" w:after="283"/>
              <w:jc w:val="start"/>
              <w:rPr/>
            </w:pPr>
            <w:r>
              <w:rPr/>
              <w:t>UT</w:t>
            </w:r>
          </w:p>
        </w:tc>
        <w:tc>
          <w:tcPr>
            <w:tcW w:w="9682" w:type="dxa"/>
            <w:tcBorders/>
            <w:vAlign w:val="center"/>
          </w:tcPr>
          <w:p>
            <w:pPr>
              <w:pStyle w:val="TableContents"/>
              <w:bidi w:val="0"/>
              <w:spacing w:before="0" w:after="283"/>
              <w:jc w:val="start"/>
              <w:rPr/>
            </w:pPr>
            <w:r>
              <w:rPr/>
              <w:t>Universal Time; use the specifically stated form where precision matters.</w:t>
            </w:r>
          </w:p>
        </w:tc>
      </w:tr>
      <w:tr>
        <w:trPr/>
        <w:tc>
          <w:tcPr>
            <w:tcW w:w="1657" w:type="dxa"/>
            <w:tcBorders/>
            <w:vAlign w:val="center"/>
          </w:tcPr>
          <w:p>
            <w:pPr>
              <w:pStyle w:val="TableContents"/>
              <w:bidi w:val="0"/>
              <w:spacing w:before="0" w:after="283"/>
              <w:jc w:val="start"/>
              <w:rPr/>
            </w:pPr>
            <w:r>
              <w:rPr/>
              <w:t>UT1</w:t>
            </w:r>
          </w:p>
        </w:tc>
        <w:tc>
          <w:tcPr>
            <w:tcW w:w="9682" w:type="dxa"/>
            <w:tcBorders/>
            <w:vAlign w:val="center"/>
          </w:tcPr>
          <w:p>
            <w:pPr>
              <w:pStyle w:val="TableContents"/>
              <w:bidi w:val="0"/>
              <w:spacing w:before="0" w:after="283"/>
              <w:jc w:val="start"/>
              <w:rPr/>
            </w:pPr>
            <w:r>
              <w:rPr/>
              <w:t>Universal Time derived from Earth rotation.</w:t>
            </w:r>
          </w:p>
        </w:tc>
      </w:tr>
      <w:tr>
        <w:trPr/>
        <w:tc>
          <w:tcPr>
            <w:tcW w:w="1657" w:type="dxa"/>
            <w:tcBorders/>
            <w:vAlign w:val="center"/>
          </w:tcPr>
          <w:p>
            <w:pPr>
              <w:pStyle w:val="TableContents"/>
              <w:bidi w:val="0"/>
              <w:spacing w:before="0" w:after="283"/>
              <w:jc w:val="start"/>
              <w:rPr/>
            </w:pPr>
            <w:r>
              <w:rPr/>
              <w:t>UTC</w:t>
            </w:r>
          </w:p>
        </w:tc>
        <w:tc>
          <w:tcPr>
            <w:tcW w:w="9682" w:type="dxa"/>
            <w:tcBorders/>
            <w:vAlign w:val="center"/>
          </w:tcPr>
          <w:p>
            <w:pPr>
              <w:pStyle w:val="TableContents"/>
              <w:bidi w:val="0"/>
              <w:spacing w:before="0" w:after="283"/>
              <w:jc w:val="start"/>
              <w:rPr/>
            </w:pPr>
            <w:r>
              <w:rPr/>
              <w:t>Coordinated Universal Time.</w:t>
            </w:r>
          </w:p>
        </w:tc>
      </w:tr>
      <w:tr>
        <w:trPr/>
        <w:tc>
          <w:tcPr>
            <w:tcW w:w="1657" w:type="dxa"/>
            <w:tcBorders/>
            <w:vAlign w:val="center"/>
          </w:tcPr>
          <w:p>
            <w:pPr>
              <w:pStyle w:val="TableContents"/>
              <w:bidi w:val="0"/>
              <w:spacing w:before="0" w:after="283"/>
              <w:jc w:val="start"/>
              <w:rPr/>
            </w:pPr>
            <w:r>
              <w:rPr/>
              <w:t>WMM</w:t>
            </w:r>
          </w:p>
        </w:tc>
        <w:tc>
          <w:tcPr>
            <w:tcW w:w="9682" w:type="dxa"/>
            <w:tcBorders/>
            <w:vAlign w:val="center"/>
          </w:tcPr>
          <w:p>
            <w:pPr>
              <w:pStyle w:val="TableContents"/>
              <w:bidi w:val="0"/>
              <w:spacing w:before="0" w:after="283"/>
              <w:jc w:val="start"/>
              <w:rPr/>
            </w:pPr>
            <w:r>
              <w:rPr/>
              <w:t>World Magnetic Model.</w:t>
            </w:r>
          </w:p>
        </w:tc>
      </w:tr>
      <w:tr>
        <w:trPr/>
        <w:tc>
          <w:tcPr>
            <w:tcW w:w="1657" w:type="dxa"/>
            <w:tcBorders/>
            <w:vAlign w:val="center"/>
          </w:tcPr>
          <w:p>
            <w:pPr>
              <w:pStyle w:val="TableContents"/>
              <w:bidi w:val="0"/>
              <w:spacing w:before="0" w:after="283"/>
              <w:jc w:val="start"/>
              <w:rPr/>
            </w:pPr>
            <w:r>
              <w:rPr/>
              <w:t>ZD</w:t>
            </w:r>
          </w:p>
        </w:tc>
        <w:tc>
          <w:tcPr>
            <w:tcW w:w="9682" w:type="dxa"/>
            <w:tcBorders/>
            <w:vAlign w:val="center"/>
          </w:tcPr>
          <w:p>
            <w:pPr>
              <w:pStyle w:val="TableContents"/>
              <w:bidi w:val="0"/>
              <w:spacing w:before="0" w:after="283"/>
              <w:jc w:val="start"/>
              <w:rPr/>
            </w:pPr>
            <w:r>
              <w:rPr/>
              <w:t>Zone Description in traditional nautical time notation; do not confuse with zenith distance z.</w:t>
            </w:r>
          </w:p>
        </w:tc>
      </w:tr>
      <w:tr>
        <w:trPr/>
        <w:tc>
          <w:tcPr>
            <w:tcW w:w="1657" w:type="dxa"/>
            <w:tcBorders/>
            <w:vAlign w:val="center"/>
          </w:tcPr>
          <w:p>
            <w:pPr>
              <w:pStyle w:val="TableContents"/>
              <w:bidi w:val="0"/>
              <w:spacing w:before="0" w:after="283"/>
              <w:jc w:val="start"/>
              <w:rPr/>
            </w:pPr>
            <w:r>
              <w:rPr/>
              <w:t>ZDA</w:t>
            </w:r>
          </w:p>
        </w:tc>
        <w:tc>
          <w:tcPr>
            <w:tcW w:w="9682" w:type="dxa"/>
            <w:tcBorders/>
            <w:vAlign w:val="center"/>
          </w:tcPr>
          <w:p>
            <w:pPr>
              <w:pStyle w:val="TableContents"/>
              <w:bidi w:val="0"/>
              <w:spacing w:before="0" w:after="283"/>
              <w:jc w:val="start"/>
              <w:rPr/>
            </w:pPr>
            <w:r>
              <w:rPr/>
              <w:t>NMEA Time &amp; Date sentence.</w:t>
            </w:r>
          </w:p>
        </w:tc>
      </w:tr>
      <w:tr>
        <w:trPr/>
        <w:tc>
          <w:tcPr>
            <w:tcW w:w="1657" w:type="dxa"/>
            <w:tcBorders/>
            <w:vAlign w:val="center"/>
          </w:tcPr>
          <w:p>
            <w:pPr>
              <w:pStyle w:val="TableContents"/>
              <w:bidi w:val="0"/>
              <w:spacing w:before="0" w:after="283"/>
              <w:jc w:val="start"/>
              <w:rPr/>
            </w:pPr>
            <w:r>
              <w:rPr/>
              <w:t>Zn</w:t>
            </w:r>
          </w:p>
        </w:tc>
        <w:tc>
          <w:tcPr>
            <w:tcW w:w="9682" w:type="dxa"/>
            <w:tcBorders/>
            <w:vAlign w:val="center"/>
          </w:tcPr>
          <w:p>
            <w:pPr>
              <w:pStyle w:val="TableContents"/>
              <w:bidi w:val="0"/>
              <w:spacing w:before="0" w:after="283"/>
              <w:jc w:val="start"/>
              <w:rPr/>
            </w:pPr>
            <w:r>
              <w:rPr/>
              <w:t>True azimuth, normally 000°–360° clockwise from true north.</w:t>
            </w:r>
          </w:p>
        </w:tc>
      </w:tr>
      <w:tr>
        <w:trPr/>
        <w:tc>
          <w:tcPr>
            <w:tcW w:w="1657" w:type="dxa"/>
            <w:tcBorders/>
            <w:vAlign w:val="center"/>
          </w:tcPr>
          <w:p>
            <w:pPr>
              <w:pStyle w:val="TableContents"/>
              <w:bidi w:val="0"/>
              <w:spacing w:before="0" w:after="283"/>
              <w:jc w:val="start"/>
              <w:rPr/>
            </w:pPr>
            <w:r>
              <w:rPr/>
              <w:t>z</w:t>
            </w:r>
          </w:p>
        </w:tc>
        <w:tc>
          <w:tcPr>
            <w:tcW w:w="9682" w:type="dxa"/>
            <w:tcBorders/>
            <w:vAlign w:val="center"/>
          </w:tcPr>
          <w:p>
            <w:pPr>
              <w:pStyle w:val="TableContents"/>
              <w:bidi w:val="0"/>
              <w:spacing w:before="0" w:after="283"/>
              <w:jc w:val="start"/>
              <w:rPr/>
            </w:pPr>
            <w:r>
              <w:rPr/>
              <w:t>Zenith distance, 90° − altitude.</w:t>
            </w:r>
          </w:p>
        </w:tc>
      </w:tr>
      <w:tr>
        <w:trPr/>
        <w:tc>
          <w:tcPr>
            <w:tcW w:w="1657" w:type="dxa"/>
            <w:tcBorders/>
            <w:vAlign w:val="center"/>
          </w:tcPr>
          <w:p>
            <w:pPr>
              <w:pStyle w:val="TableContents"/>
              <w:bidi w:val="0"/>
              <w:spacing w:before="0" w:after="283"/>
              <w:jc w:val="start"/>
              <w:rPr/>
            </w:pPr>
            <w:r>
              <w:rPr/>
              <w:t>ΔT</w:t>
            </w:r>
          </w:p>
        </w:tc>
        <w:tc>
          <w:tcPr>
            <w:tcW w:w="9682" w:type="dxa"/>
            <w:tcBorders/>
            <w:vAlign w:val="center"/>
          </w:tcPr>
          <w:p>
            <w:pPr>
              <w:pStyle w:val="TableContents"/>
              <w:bidi w:val="0"/>
              <w:spacing w:before="0" w:after="283"/>
              <w:jc w:val="start"/>
              <w:rPr/>
            </w:pPr>
            <w:r>
              <w:rPr/>
              <w:t>TT − UT1, required when relating dynamical ephemeris time to Earth rotation.</w:t>
            </w:r>
          </w:p>
        </w:tc>
      </w:tr>
    </w:tbl>
    <w:p>
      <w:pPr>
        <w:pStyle w:val="Heading1"/>
        <w:bidi w:val="0"/>
        <w:ind w:hanging="0" w:start="0" w:end="0"/>
        <w:jc w:val="start"/>
        <w:rPr/>
      </w:pPr>
      <w:bookmarkStart w:id="23" w:name="glossary"/>
      <w:bookmarkEnd w:id="23"/>
      <w:r>
        <w:rPr/>
        <w:t>Appendix B — Glossary</w:t>
      </w:r>
    </w:p>
    <w:p>
      <w:pPr>
        <w:pStyle w:val="ListHeading"/>
        <w:bidi w:val="0"/>
        <w:jc w:val="start"/>
        <w:rPr/>
      </w:pPr>
      <w:r>
        <w:rPr>
          <w:rStyle w:val="Strong"/>
        </w:rPr>
        <w:t>Almanac</w:t>
      </w:r>
    </w:p>
    <w:p>
      <w:pPr>
        <w:pStyle w:val="ListContents"/>
        <w:bidi w:val="0"/>
        <w:jc w:val="start"/>
        <w:rPr/>
      </w:pPr>
      <w:r>
        <w:rPr/>
        <w:t xml:space="preserve">Tabulation or computation of celestial coordinates and supporting navigation data for stated times. </w:t>
      </w:r>
    </w:p>
    <w:p>
      <w:pPr>
        <w:pStyle w:val="ListHeading"/>
        <w:bidi w:val="0"/>
        <w:jc w:val="start"/>
        <w:rPr/>
      </w:pPr>
      <w:r>
        <w:rPr>
          <w:rStyle w:val="Strong"/>
        </w:rPr>
        <w:t>Altitude</w:t>
      </w:r>
    </w:p>
    <w:p>
      <w:pPr>
        <w:pStyle w:val="ListContents"/>
        <w:bidi w:val="0"/>
        <w:jc w:val="start"/>
        <w:rPr/>
      </w:pPr>
      <w:r>
        <w:rPr/>
        <w:t xml:space="preserve">Angular height of a body above the observer's horizon, measured along a vertical circle. </w:t>
      </w:r>
    </w:p>
    <w:p>
      <w:pPr>
        <w:pStyle w:val="ListHeading"/>
        <w:bidi w:val="0"/>
        <w:jc w:val="start"/>
        <w:rPr/>
      </w:pPr>
      <w:r>
        <w:rPr>
          <w:rStyle w:val="Strong"/>
        </w:rPr>
        <w:t>Apparent altitude (Ha)</w:t>
      </w:r>
    </w:p>
    <w:p>
      <w:pPr>
        <w:pStyle w:val="ListContents"/>
        <w:bidi w:val="0"/>
        <w:jc w:val="start"/>
        <w:rPr/>
      </w:pPr>
      <w:r>
        <w:rPr/>
        <w:t xml:space="preserve">In this manual, Hs after index and dip/horizon correction, before the main body/atmospheric corrections. </w:t>
      </w:r>
    </w:p>
    <w:p>
      <w:pPr>
        <w:pStyle w:val="ListHeading"/>
        <w:bidi w:val="0"/>
        <w:jc w:val="start"/>
        <w:rPr/>
      </w:pPr>
      <w:r>
        <w:rPr>
          <w:rStyle w:val="Strong"/>
        </w:rPr>
        <w:t>Artificial horizon</w:t>
      </w:r>
    </w:p>
    <w:p>
      <w:pPr>
        <w:pStyle w:val="ListContents"/>
        <w:bidi w:val="0"/>
        <w:jc w:val="start"/>
        <w:rPr/>
      </w:pPr>
      <w:r>
        <w:rPr/>
        <w:t xml:space="preserve">A reflecting horizontal surface used when no natural sea horizon is available. The observed angle is normally doubled by reflection geometry. </w:t>
      </w:r>
    </w:p>
    <w:p>
      <w:pPr>
        <w:pStyle w:val="ListHeading"/>
        <w:bidi w:val="0"/>
        <w:jc w:val="start"/>
        <w:rPr/>
      </w:pPr>
      <w:r>
        <w:rPr>
          <w:rStyle w:val="Strong"/>
        </w:rPr>
        <w:t>Assumed Position</w:t>
      </w:r>
    </w:p>
    <w:p>
      <w:pPr>
        <w:pStyle w:val="ListContents"/>
        <w:bidi w:val="0"/>
        <w:jc w:val="start"/>
        <w:rPr/>
      </w:pPr>
      <w:r>
        <w:rPr/>
        <w:t xml:space="preserve">A convenient position near the DR at which Hc and Zn are computed. It is a calculation origin, not a claim that the vessel is there. </w:t>
      </w:r>
    </w:p>
    <w:p>
      <w:pPr>
        <w:pStyle w:val="ListHeading"/>
        <w:bidi w:val="0"/>
        <w:jc w:val="start"/>
        <w:rPr/>
      </w:pPr>
      <w:r>
        <w:rPr>
          <w:rStyle w:val="Strong"/>
        </w:rPr>
        <w:t>Azimuth</w:t>
      </w:r>
    </w:p>
    <w:p>
      <w:pPr>
        <w:pStyle w:val="ListContents"/>
        <w:bidi w:val="0"/>
        <w:jc w:val="start"/>
        <w:rPr/>
      </w:pPr>
      <w:r>
        <w:rPr/>
        <w:t xml:space="preserve">Horizontal direction of a body. Zn is true azimuth clockwise from true north; a raw compass bearing is not Zn until corrected. </w:t>
      </w:r>
    </w:p>
    <w:p>
      <w:pPr>
        <w:pStyle w:val="ListHeading"/>
        <w:bidi w:val="0"/>
        <w:jc w:val="start"/>
        <w:rPr/>
      </w:pPr>
      <w:r>
        <w:rPr>
          <w:rStyle w:val="Strong"/>
        </w:rPr>
        <w:t>Back sight</w:t>
      </w:r>
    </w:p>
    <w:p>
      <w:pPr>
        <w:pStyle w:val="ListContents"/>
        <w:bidi w:val="0"/>
        <w:jc w:val="start"/>
        <w:rPr/>
      </w:pPr>
      <w:r>
        <w:rPr/>
        <w:t xml:space="preserve">A sextant observation made with geometry opposite the normal forward observation, requiring correct interpretation of the angle and horizon. </w:t>
      </w:r>
    </w:p>
    <w:p>
      <w:pPr>
        <w:pStyle w:val="ListHeading"/>
        <w:bidi w:val="0"/>
        <w:jc w:val="start"/>
        <w:rPr/>
      </w:pPr>
      <w:r>
        <w:rPr>
          <w:rStyle w:val="Strong"/>
        </w:rPr>
        <w:t>Calculated altitude (Hc)</w:t>
      </w:r>
    </w:p>
    <w:p>
      <w:pPr>
        <w:pStyle w:val="ListContents"/>
        <w:bidi w:val="0"/>
        <w:jc w:val="start"/>
        <w:rPr/>
      </w:pPr>
      <w:r>
        <w:rPr/>
        <w:t xml:space="preserve">The altitude predicted for the selected body, time and AP. </w:t>
      </w:r>
    </w:p>
    <w:p>
      <w:pPr>
        <w:pStyle w:val="ListHeading"/>
        <w:bidi w:val="0"/>
        <w:jc w:val="start"/>
        <w:rPr/>
      </w:pPr>
      <w:r>
        <w:rPr>
          <w:rStyle w:val="Strong"/>
        </w:rPr>
        <w:t>Calculator-complete backup</w:t>
      </w:r>
    </w:p>
    <w:p>
      <w:pPr>
        <w:pStyle w:val="ListContents"/>
        <w:bidi w:val="0"/>
        <w:jc w:val="start"/>
        <w:rPr/>
      </w:pPr>
      <w:r>
        <w:rPr/>
        <w:t xml:space="preserve">A document containing the ephemeris, corrections, formulae and procedures required to reduce its supported sights using a scientific calculator. It is not calculator-free and does not replace observation instruments, timekeeping, plotting tools or training. </w:t>
      </w:r>
    </w:p>
    <w:p>
      <w:pPr>
        <w:pStyle w:val="ListHeading"/>
        <w:bidi w:val="0"/>
        <w:jc w:val="start"/>
        <w:rPr/>
      </w:pPr>
      <w:r>
        <w:rPr>
          <w:rStyle w:val="Strong"/>
        </w:rPr>
        <w:t>Celestial equator</w:t>
      </w:r>
    </w:p>
    <w:p>
      <w:pPr>
        <w:pStyle w:val="ListContents"/>
        <w:bidi w:val="0"/>
        <w:jc w:val="start"/>
        <w:rPr/>
      </w:pPr>
      <w:r>
        <w:rPr/>
        <w:t xml:space="preserve">Earth's equatorial plane extended to the celestial sphere. </w:t>
      </w:r>
    </w:p>
    <w:p>
      <w:pPr>
        <w:pStyle w:val="ListHeading"/>
        <w:bidi w:val="0"/>
        <w:jc w:val="start"/>
        <w:rPr/>
      </w:pPr>
      <w:r>
        <w:rPr>
          <w:rStyle w:val="Strong"/>
        </w:rPr>
        <w:t>Celestial sphere</w:t>
      </w:r>
    </w:p>
    <w:p>
      <w:pPr>
        <w:pStyle w:val="ListContents"/>
        <w:bidi w:val="0"/>
        <w:jc w:val="start"/>
        <w:rPr/>
      </w:pPr>
      <w:r>
        <w:rPr/>
        <w:t xml:space="preserve">A conceptual sphere on which directions to celestial bodies are represented. Distance to the body is irrelevant to the angular coordinate construction. </w:t>
      </w:r>
    </w:p>
    <w:p>
      <w:pPr>
        <w:pStyle w:val="ListHeading"/>
        <w:bidi w:val="0"/>
        <w:jc w:val="start"/>
        <w:rPr/>
      </w:pPr>
      <w:r>
        <w:rPr>
          <w:rStyle w:val="Strong"/>
        </w:rPr>
        <w:t>Centering error</w:t>
      </w:r>
    </w:p>
    <w:p>
      <w:pPr>
        <w:pStyle w:val="ListContents"/>
        <w:bidi w:val="0"/>
        <w:jc w:val="start"/>
        <w:rPr/>
      </w:pPr>
      <w:r>
        <w:rPr/>
        <w:t xml:space="preserve">Sextant arc error caused when the index-arm pivot is not exactly at the geometric centre of the graduated arc; it may vary with measured angle. </w:t>
      </w:r>
    </w:p>
    <w:p>
      <w:pPr>
        <w:pStyle w:val="ListHeading"/>
        <w:bidi w:val="0"/>
        <w:jc w:val="start"/>
        <w:rPr/>
      </w:pPr>
      <w:r>
        <w:rPr>
          <w:rStyle w:val="Strong"/>
        </w:rPr>
        <w:t>Chronometer / deck watch</w:t>
      </w:r>
    </w:p>
    <w:p>
      <w:pPr>
        <w:pStyle w:val="ListContents"/>
        <w:bidi w:val="0"/>
        <w:jc w:val="start"/>
        <w:rPr/>
      </w:pPr>
      <w:r>
        <w:rPr/>
        <w:t xml:space="preserve">A clock used to carry a known time reference. Rate stability and known error are more important than displaying an apparently exact value. </w:t>
      </w:r>
    </w:p>
    <w:p>
      <w:pPr>
        <w:pStyle w:val="ListHeading"/>
        <w:bidi w:val="0"/>
        <w:jc w:val="start"/>
        <w:rPr/>
      </w:pPr>
      <w:r>
        <w:rPr>
          <w:rStyle w:val="Strong"/>
        </w:rPr>
        <w:t>Circle of Equal Altitude</w:t>
      </w:r>
    </w:p>
    <w:p>
      <w:pPr>
        <w:pStyle w:val="ListContents"/>
        <w:bidi w:val="0"/>
        <w:jc w:val="start"/>
        <w:rPr/>
      </w:pPr>
      <w:r>
        <w:rPr/>
        <w:t xml:space="preserve">The locus of positions from which a body has the same corrected altitude at one instant; centred on the body's GP. </w:t>
      </w:r>
    </w:p>
    <w:p>
      <w:pPr>
        <w:pStyle w:val="ListHeading"/>
        <w:bidi w:val="0"/>
        <w:jc w:val="start"/>
        <w:rPr/>
      </w:pPr>
      <w:r>
        <w:rPr>
          <w:rStyle w:val="Strong"/>
        </w:rPr>
        <w:t>Circle of Position</w:t>
      </w:r>
    </w:p>
    <w:p>
      <w:pPr>
        <w:pStyle w:val="ListContents"/>
        <w:bidi w:val="0"/>
        <w:jc w:val="start"/>
        <w:rPr/>
      </w:pPr>
      <w:r>
        <w:rPr/>
        <w:t xml:space="preserve">Any circular position locus. An equal-altitude circle is the normal celestial COP. </w:t>
      </w:r>
    </w:p>
    <w:p>
      <w:pPr>
        <w:pStyle w:val="ListHeading"/>
        <w:bidi w:val="0"/>
        <w:jc w:val="start"/>
        <w:rPr/>
      </w:pPr>
      <w:r>
        <w:rPr>
          <w:rStyle w:val="Strong"/>
        </w:rPr>
        <w:t>Clearing a lunar distance</w:t>
      </w:r>
    </w:p>
    <w:p>
      <w:pPr>
        <w:pStyle w:val="ListContents"/>
        <w:bidi w:val="0"/>
        <w:jc w:val="start"/>
        <w:rPr/>
      </w:pPr>
      <w:r>
        <w:rPr/>
        <w:t xml:space="preserve">Converting the observed limb-to-limb/topocentric distance to the equivalent geocentric centre-to-centre angular distance by applying limb, refraction and parallax corrections. </w:t>
      </w:r>
    </w:p>
    <w:p>
      <w:pPr>
        <w:pStyle w:val="ListHeading"/>
        <w:bidi w:val="0"/>
        <w:jc w:val="start"/>
        <w:rPr/>
      </w:pPr>
      <w:r>
        <w:rPr>
          <w:rStyle w:val="Strong"/>
        </w:rPr>
        <w:t>Clock correction</w:t>
      </w:r>
    </w:p>
    <w:p>
      <w:pPr>
        <w:pStyle w:val="ListContents"/>
        <w:bidi w:val="0"/>
        <w:jc w:val="start"/>
        <w:rPr/>
      </w:pPr>
      <w:r>
        <w:rPr/>
        <w:t xml:space="preserve">The value applied to a displayed watch time to obtain the required reference time. State the sign convention; do not confuse it with “watch error.” </w:t>
      </w:r>
    </w:p>
    <w:p>
      <w:pPr>
        <w:pStyle w:val="ListHeading"/>
        <w:bidi w:val="0"/>
        <w:jc w:val="start"/>
        <w:rPr/>
      </w:pPr>
      <w:r>
        <w:rPr>
          <w:rStyle w:val="Strong"/>
        </w:rPr>
        <w:t>Collimation error</w:t>
      </w:r>
    </w:p>
    <w:p>
      <w:pPr>
        <w:pStyle w:val="ListContents"/>
        <w:bidi w:val="0"/>
        <w:jc w:val="start"/>
        <w:rPr/>
      </w:pPr>
      <w:r>
        <w:rPr/>
        <w:t xml:space="preserve">Sextant telescope/line-of-sight misalignment relative to the instrument plane. Correct it mechanically according to the maker's instructions. </w:t>
      </w:r>
    </w:p>
    <w:p>
      <w:pPr>
        <w:pStyle w:val="ListHeading"/>
        <w:bidi w:val="0"/>
        <w:jc w:val="start"/>
        <w:rPr/>
      </w:pPr>
      <w:r>
        <w:rPr>
          <w:rStyle w:val="Strong"/>
        </w:rPr>
        <w:t>Compass deviation</w:t>
      </w:r>
    </w:p>
    <w:p>
      <w:pPr>
        <w:pStyle w:val="ListContents"/>
        <w:bidi w:val="0"/>
        <w:jc w:val="start"/>
        <w:rPr/>
      </w:pPr>
      <w:r>
        <w:rPr/>
        <w:t xml:space="preserve">Error of the vessel's magnetic compass caused by the vessel and onboard fields. It varies with heading and installation. </w:t>
      </w:r>
    </w:p>
    <w:p>
      <w:pPr>
        <w:pStyle w:val="ListHeading"/>
        <w:bidi w:val="0"/>
        <w:jc w:val="start"/>
        <w:rPr/>
      </w:pPr>
      <w:r>
        <w:rPr>
          <w:rStyle w:val="Strong"/>
        </w:rPr>
        <w:t>Computed altitude</w:t>
      </w:r>
    </w:p>
    <w:p>
      <w:pPr>
        <w:pStyle w:val="ListContents"/>
        <w:bidi w:val="0"/>
        <w:jc w:val="start"/>
        <w:rPr/>
      </w:pPr>
      <w:r>
        <w:rPr/>
        <w:t xml:space="preserve">See Hc. </w:t>
      </w:r>
    </w:p>
    <w:p>
      <w:pPr>
        <w:pStyle w:val="ListHeading"/>
        <w:bidi w:val="0"/>
        <w:jc w:val="start"/>
        <w:rPr/>
      </w:pPr>
      <w:r>
        <w:rPr>
          <w:rStyle w:val="Strong"/>
        </w:rPr>
        <w:t>Correction profile</w:t>
      </w:r>
    </w:p>
    <w:p>
      <w:pPr>
        <w:pStyle w:val="ListContents"/>
        <w:bidi w:val="0"/>
        <w:jc w:val="start"/>
        <w:rPr/>
      </w:pPr>
      <w:r>
        <w:rPr/>
        <w:t xml:space="preserve">A documented set of angle-dependent corrections derived from repeated checks of one identified instrument. It supplements, and must not replace, proper mechanical adjustment. </w:t>
      </w:r>
    </w:p>
    <w:p>
      <w:pPr>
        <w:pStyle w:val="ListHeading"/>
        <w:bidi w:val="0"/>
        <w:jc w:val="start"/>
        <w:rPr/>
      </w:pPr>
      <w:r>
        <w:rPr>
          <w:rStyle w:val="Strong"/>
        </w:rPr>
        <w:t>Coverage corridor</w:t>
      </w:r>
    </w:p>
    <w:p>
      <w:pPr>
        <w:pStyle w:val="ListContents"/>
        <w:bidi w:val="0"/>
        <w:jc w:val="start"/>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jc w:val="start"/>
        <w:rPr/>
      </w:pPr>
      <w:r>
        <w:rPr>
          <w:rStyle w:val="Strong"/>
        </w:rPr>
        <w:t>Dead reckoning</w:t>
      </w:r>
    </w:p>
    <w:p>
      <w:pPr>
        <w:pStyle w:val="ListContents"/>
        <w:bidi w:val="0"/>
        <w:jc w:val="start"/>
        <w:rPr/>
      </w:pPr>
      <w:r>
        <w:rPr/>
        <w:t xml:space="preserve">Advancing a known position by courses and distances without using a new position observation. Set, drift and leeway must be considered separately or incorporated. </w:t>
      </w:r>
    </w:p>
    <w:p>
      <w:pPr>
        <w:pStyle w:val="ListHeading"/>
        <w:bidi w:val="0"/>
        <w:jc w:val="start"/>
        <w:rPr/>
      </w:pPr>
      <w:r>
        <w:rPr>
          <w:rStyle w:val="Strong"/>
        </w:rPr>
        <w:t>Declination</w:t>
      </w:r>
    </w:p>
    <w:p>
      <w:pPr>
        <w:pStyle w:val="ListContents"/>
        <w:bidi w:val="0"/>
        <w:jc w:val="start"/>
        <w:rPr/>
      </w:pPr>
      <w:r>
        <w:rPr/>
        <w:t xml:space="preserve">Angular distance north or south of the celestial equator. It is the latitude of the body's GP. </w:t>
      </w:r>
    </w:p>
    <w:p>
      <w:pPr>
        <w:pStyle w:val="ListHeading"/>
        <w:bidi w:val="0"/>
        <w:jc w:val="start"/>
        <w:rPr/>
      </w:pPr>
      <w:r>
        <w:rPr>
          <w:rStyle w:val="Strong"/>
        </w:rPr>
        <w:t>Dip</w:t>
      </w:r>
    </w:p>
    <w:p>
      <w:pPr>
        <w:pStyle w:val="ListContents"/>
        <w:bidi w:val="0"/>
        <w:jc w:val="start"/>
        <w:rPr/>
      </w:pPr>
      <w:r>
        <w:rPr/>
        <w:t xml:space="preserve">Angle between the observer's horizontal and the visible sea horizon, principally a function of height of eye and refraction. </w:t>
      </w:r>
    </w:p>
    <w:p>
      <w:pPr>
        <w:pStyle w:val="ListHeading"/>
        <w:bidi w:val="0"/>
        <w:jc w:val="start"/>
        <w:rPr/>
      </w:pPr>
      <w:r>
        <w:rPr>
          <w:rStyle w:val="Strong"/>
        </w:rPr>
        <w:t>Dip short</w:t>
      </w:r>
    </w:p>
    <w:p>
      <w:pPr>
        <w:pStyle w:val="ListContents"/>
        <w:bidi w:val="0"/>
        <w:jc w:val="start"/>
        <w:rPr/>
      </w:pPr>
      <w:r>
        <w:rPr/>
        <w:t xml:space="preserve">Horizon correction when the waterline used as a horizon is at a finite known distance. </w:t>
      </w:r>
    </w:p>
    <w:p>
      <w:pPr>
        <w:pStyle w:val="ListHeading"/>
        <w:bidi w:val="0"/>
        <w:jc w:val="start"/>
        <w:rPr/>
      </w:pPr>
      <w:r>
        <w:rPr>
          <w:rStyle w:val="Strong"/>
        </w:rPr>
        <w:t>Ephemeris</w:t>
      </w:r>
    </w:p>
    <w:p>
      <w:pPr>
        <w:pStyle w:val="ListContents"/>
        <w:bidi w:val="0"/>
        <w:jc w:val="start"/>
        <w:rPr/>
      </w:pPr>
      <w:r>
        <w:rPr/>
        <w:t xml:space="preserve">A table or numerical model giving celestial-body positions, and sometimes velocities, as functions of time. </w:t>
      </w:r>
    </w:p>
    <w:p>
      <w:pPr>
        <w:pStyle w:val="ListHeading"/>
        <w:bidi w:val="0"/>
        <w:jc w:val="start"/>
        <w:rPr/>
      </w:pPr>
      <w:r>
        <w:rPr>
          <w:rStyle w:val="Strong"/>
        </w:rPr>
        <w:t>Epoch</w:t>
      </w:r>
    </w:p>
    <w:p>
      <w:pPr>
        <w:pStyle w:val="ListContents"/>
        <w:bidi w:val="0"/>
        <w:jc w:val="start"/>
        <w:rPr/>
      </w:pPr>
      <w:r>
        <w:rPr/>
        <w:t xml:space="preserve">The stated instant to which a position, observation or running-fix line refers. </w:t>
      </w:r>
    </w:p>
    <w:p>
      <w:pPr>
        <w:pStyle w:val="ListHeading"/>
        <w:bidi w:val="0"/>
        <w:jc w:val="start"/>
        <w:rPr/>
      </w:pPr>
      <w:r>
        <w:rPr>
          <w:rStyle w:val="Strong"/>
        </w:rPr>
        <w:t>Fix</w:t>
      </w:r>
    </w:p>
    <w:p>
      <w:pPr>
        <w:pStyle w:val="ListContents"/>
        <w:bidi w:val="0"/>
        <w:jc w:val="start"/>
        <w:rPr/>
      </w:pPr>
      <w:r>
        <w:rPr/>
        <w:t xml:space="preserve">A position determined from two or more independent position constraints referred to a common epoch. </w:t>
      </w:r>
    </w:p>
    <w:p>
      <w:pPr>
        <w:pStyle w:val="ListHeading"/>
        <w:bidi w:val="0"/>
        <w:jc w:val="start"/>
        <w:rPr/>
      </w:pPr>
      <w:r>
        <w:rPr>
          <w:rStyle w:val="Strong"/>
        </w:rPr>
        <w:t>Geocentric</w:t>
      </w:r>
    </w:p>
    <w:p>
      <w:pPr>
        <w:pStyle w:val="ListContents"/>
        <w:bidi w:val="0"/>
        <w:jc w:val="start"/>
        <w:rPr/>
      </w:pPr>
      <w:r>
        <w:rPr/>
        <w:t xml:space="preserve">Referred to Earth's centre. </w:t>
      </w:r>
    </w:p>
    <w:p>
      <w:pPr>
        <w:pStyle w:val="ListHeading"/>
        <w:bidi w:val="0"/>
        <w:jc w:val="start"/>
        <w:rPr/>
      </w:pPr>
      <w:r>
        <w:rPr>
          <w:rStyle w:val="Strong"/>
        </w:rPr>
        <w:t>Geographic Position</w:t>
      </w:r>
    </w:p>
    <w:p>
      <w:pPr>
        <w:pStyle w:val="ListContents"/>
        <w:bidi w:val="0"/>
        <w:jc w:val="start"/>
        <w:rPr/>
      </w:pPr>
      <w:r>
        <w:rPr/>
        <w:t xml:space="preserve">The point on Earth where a celestial body is at the zenith at a stated instant. </w:t>
      </w:r>
    </w:p>
    <w:p>
      <w:pPr>
        <w:pStyle w:val="ListHeading"/>
        <w:bidi w:val="0"/>
        <w:jc w:val="start"/>
        <w:rPr/>
      </w:pPr>
      <w:r>
        <w:rPr>
          <w:rStyle w:val="Strong"/>
        </w:rPr>
        <w:t>Great circle</w:t>
      </w:r>
    </w:p>
    <w:p>
      <w:pPr>
        <w:pStyle w:val="ListContents"/>
        <w:bidi w:val="0"/>
        <w:jc w:val="start"/>
        <w:rPr/>
      </w:pPr>
      <w:r>
        <w:rPr/>
        <w:t xml:space="preserve">A circle on a sphere whose plane passes through the sphere's centre; the shortest surface route between non-antipodal points lies on one. </w:t>
      </w:r>
    </w:p>
    <w:p>
      <w:pPr>
        <w:pStyle w:val="ListHeading"/>
        <w:bidi w:val="0"/>
        <w:jc w:val="start"/>
        <w:rPr/>
      </w:pPr>
      <w:r>
        <w:rPr>
          <w:rStyle w:val="Strong"/>
        </w:rPr>
        <w:t>Greenwich Hour Angle</w:t>
      </w:r>
    </w:p>
    <w:p>
      <w:pPr>
        <w:pStyle w:val="ListContents"/>
        <w:bidi w:val="0"/>
        <w:jc w:val="start"/>
        <w:rPr/>
      </w:pPr>
      <w:r>
        <w:rPr/>
        <w:t xml:space="preserve">Angle measured westward from the Greenwich meridian to the body's hour circle, 0°–360°. </w:t>
      </w:r>
    </w:p>
    <w:p>
      <w:pPr>
        <w:pStyle w:val="ListHeading"/>
        <w:bidi w:val="0"/>
        <w:jc w:val="start"/>
        <w:rPr/>
      </w:pPr>
      <w:r>
        <w:rPr>
          <w:rStyle w:val="Strong"/>
        </w:rPr>
        <w:t>Height of eye</w:t>
      </w:r>
    </w:p>
    <w:p>
      <w:pPr>
        <w:pStyle w:val="ListContents"/>
        <w:bidi w:val="0"/>
        <w:jc w:val="start"/>
        <w:rPr/>
      </w:pPr>
      <w:r>
        <w:rPr/>
        <w:t xml:space="preserve">Observer's eye (effectively sextant telescope) height above the water surface used to calculate dip. </w:t>
      </w:r>
    </w:p>
    <w:p>
      <w:pPr>
        <w:pStyle w:val="ListHeading"/>
        <w:bidi w:val="0"/>
        <w:jc w:val="start"/>
        <w:rPr/>
      </w:pPr>
      <w:r>
        <w:rPr>
          <w:rStyle w:val="Strong"/>
        </w:rPr>
        <w:t>Horizon</w:t>
      </w:r>
    </w:p>
    <w:p>
      <w:pPr>
        <w:pStyle w:val="ListContents"/>
        <w:bidi w:val="0"/>
        <w:jc w:val="start"/>
        <w:rPr/>
      </w:pPr>
      <w:r>
        <w:rPr/>
        <w:t xml:space="preserve">The reference from which altitude is measured. Distinguish visible/sensible, celestial/true, artificial and finite-distance horizons. </w:t>
      </w:r>
    </w:p>
    <w:p>
      <w:pPr>
        <w:pStyle w:val="ListHeading"/>
        <w:bidi w:val="0"/>
        <w:jc w:val="start"/>
        <w:rPr/>
      </w:pPr>
      <w:r>
        <w:rPr>
          <w:rStyle w:val="Strong"/>
        </w:rPr>
        <w:t>Hour angle</w:t>
      </w:r>
    </w:p>
    <w:p>
      <w:pPr>
        <w:pStyle w:val="ListContents"/>
        <w:bidi w:val="0"/>
        <w:jc w:val="start"/>
        <w:rPr/>
      </w:pPr>
      <w:r>
        <w:rPr/>
        <w:t xml:space="preserve">Angular measure related to rotation from a reference meridian to a body's hour circle. </w:t>
      </w:r>
    </w:p>
    <w:p>
      <w:pPr>
        <w:pStyle w:val="ListHeading"/>
        <w:bidi w:val="0"/>
        <w:jc w:val="start"/>
        <w:rPr/>
      </w:pPr>
      <w:r>
        <w:rPr>
          <w:rStyle w:val="Strong"/>
        </w:rPr>
        <w:t>Index correction</w:t>
      </w:r>
    </w:p>
    <w:p>
      <w:pPr>
        <w:pStyle w:val="ListContents"/>
        <w:bidi w:val="0"/>
        <w:jc w:val="start"/>
        <w:rPr/>
      </w:pPr>
      <w:r>
        <w:rPr/>
        <w:t xml:space="preserve">The correction equal in magnitude and opposite in sign to index error. </w:t>
      </w:r>
    </w:p>
    <w:p>
      <w:pPr>
        <w:pStyle w:val="ListHeading"/>
        <w:bidi w:val="0"/>
        <w:jc w:val="start"/>
        <w:rPr/>
      </w:pPr>
      <w:r>
        <w:rPr>
          <w:rStyle w:val="Strong"/>
        </w:rPr>
        <w:t>Index error</w:t>
      </w:r>
    </w:p>
    <w:p>
      <w:pPr>
        <w:pStyle w:val="ListContents"/>
        <w:bidi w:val="0"/>
        <w:jc w:val="start"/>
        <w:rPr/>
      </w:pPr>
      <w:r>
        <w:rPr/>
        <w:t xml:space="preserve">Non-zero sextant reading when the index and horizon mirrors should indicate zero angle. </w:t>
      </w:r>
    </w:p>
    <w:p>
      <w:pPr>
        <w:pStyle w:val="ListHeading"/>
        <w:bidi w:val="0"/>
        <w:jc w:val="start"/>
        <w:rPr/>
      </w:pPr>
      <w:r>
        <w:rPr>
          <w:rStyle w:val="Strong"/>
        </w:rPr>
        <w:t>Intercept</w:t>
      </w:r>
    </w:p>
    <w:p>
      <w:pPr>
        <w:pStyle w:val="ListContents"/>
        <w:bidi w:val="0"/>
        <w:jc w:val="start"/>
        <w:rPr/>
      </w:pPr>
      <w:r>
        <w:rPr/>
        <w:t xml:space="preserve">Signed difference Ho − Hc. Plot its magnitude in NM towards the body if positive and away if negative. </w:t>
      </w:r>
    </w:p>
    <w:p>
      <w:pPr>
        <w:pStyle w:val="ListHeading"/>
        <w:bidi w:val="0"/>
        <w:jc w:val="start"/>
        <w:rPr/>
      </w:pPr>
      <w:r>
        <w:rPr>
          <w:rStyle w:val="Strong"/>
        </w:rPr>
        <w:t>Latitude</w:t>
      </w:r>
    </w:p>
    <w:p>
      <w:pPr>
        <w:pStyle w:val="ListContents"/>
        <w:bidi w:val="0"/>
        <w:jc w:val="start"/>
        <w:rPr/>
      </w:pPr>
      <w:r>
        <w:rPr/>
        <w:t xml:space="preserve">Angular distance north or south of Earth's equator. </w:t>
      </w:r>
    </w:p>
    <w:p>
      <w:pPr>
        <w:pStyle w:val="ListHeading"/>
        <w:bidi w:val="0"/>
        <w:jc w:val="start"/>
        <w:rPr/>
      </w:pPr>
      <w:r>
        <w:rPr>
          <w:rStyle w:val="Strong"/>
        </w:rPr>
        <w:t>Leeway</w:t>
      </w:r>
    </w:p>
    <w:p>
      <w:pPr>
        <w:pStyle w:val="ListContents"/>
        <w:bidi w:val="0"/>
        <w:jc w:val="start"/>
        <w:rPr/>
      </w:pPr>
      <w:r>
        <w:rPr/>
        <w:t xml:space="preserve">Sideways displacement through the water caused principally by wind; it can make heading differ from course through water. </w:t>
      </w:r>
    </w:p>
    <w:p>
      <w:pPr>
        <w:pStyle w:val="ListHeading"/>
        <w:bidi w:val="0"/>
        <w:jc w:val="start"/>
        <w:rPr/>
      </w:pPr>
      <w:r>
        <w:rPr>
          <w:rStyle w:val="Strong"/>
        </w:rPr>
        <w:t>Limb</w:t>
      </w:r>
    </w:p>
    <w:p>
      <w:pPr>
        <w:pStyle w:val="ListContents"/>
        <w:bidi w:val="0"/>
        <w:jc w:val="start"/>
        <w:rPr/>
      </w:pPr>
      <w:r>
        <w:rPr/>
        <w:t xml:space="preserve">Visible edge of the Sun or Moon. A semidiameter correction converts a limb observation to the centre as required. </w:t>
      </w:r>
    </w:p>
    <w:p>
      <w:pPr>
        <w:pStyle w:val="ListHeading"/>
        <w:bidi w:val="0"/>
        <w:jc w:val="start"/>
        <w:rPr/>
      </w:pPr>
      <w:r>
        <w:rPr>
          <w:rStyle w:val="Strong"/>
        </w:rPr>
        <w:t>Line of Position</w:t>
      </w:r>
    </w:p>
    <w:p>
      <w:pPr>
        <w:pStyle w:val="ListContents"/>
        <w:bidi w:val="0"/>
        <w:jc w:val="start"/>
        <w:rPr/>
      </w:pPr>
      <w:r>
        <w:rPr/>
        <w:t xml:space="preserve">A line on which the observer lies. In intercept sight reduction it is the local tangent approximation to the equal-altitude circle. </w:t>
      </w:r>
    </w:p>
    <w:p>
      <w:pPr>
        <w:pStyle w:val="ListHeading"/>
        <w:bidi w:val="0"/>
        <w:jc w:val="start"/>
        <w:rPr/>
      </w:pPr>
      <w:r>
        <w:rPr>
          <w:rStyle w:val="Strong"/>
        </w:rPr>
        <w:t>Local apparent noon</w:t>
      </w:r>
    </w:p>
    <w:p>
      <w:pPr>
        <w:pStyle w:val="ListContents"/>
        <w:bidi w:val="0"/>
        <w:jc w:val="start"/>
        <w:rPr/>
      </w:pPr>
      <w:r>
        <w:rPr/>
        <w:t xml:space="preserve">Instant when the apparent Sun crosses the observer's meridian, normally reaching its greatest altitude for that passage. </w:t>
      </w:r>
    </w:p>
    <w:p>
      <w:pPr>
        <w:pStyle w:val="ListHeading"/>
        <w:bidi w:val="0"/>
        <w:jc w:val="start"/>
        <w:rPr/>
      </w:pPr>
      <w:r>
        <w:rPr>
          <w:rStyle w:val="Strong"/>
        </w:rPr>
        <w:t>Local Hour Angle</w:t>
      </w:r>
    </w:p>
    <w:p>
      <w:pPr>
        <w:pStyle w:val="ListContents"/>
        <w:bidi w:val="0"/>
        <w:jc w:val="start"/>
        <w:rPr/>
      </w:pPr>
      <w:r>
        <w:rPr/>
        <w:t xml:space="preserve">Hour angle relative to the observer's local meridian, formed from GHA and longitude with the stated sign convention. </w:t>
      </w:r>
    </w:p>
    <w:p>
      <w:pPr>
        <w:pStyle w:val="ListHeading"/>
        <w:bidi w:val="0"/>
        <w:jc w:val="start"/>
        <w:rPr/>
      </w:pPr>
      <w:r>
        <w:rPr>
          <w:rStyle w:val="Strong"/>
        </w:rPr>
        <w:t>Longitude</w:t>
      </w:r>
    </w:p>
    <w:p>
      <w:pPr>
        <w:pStyle w:val="ListContents"/>
        <w:bidi w:val="0"/>
        <w:jc w:val="start"/>
        <w:rPr/>
      </w:pPr>
      <w:r>
        <w:rPr/>
        <w:t xml:space="preserve">Angular displacement east or west of the Greenwich meridian. </w:t>
      </w:r>
    </w:p>
    <w:p>
      <w:pPr>
        <w:pStyle w:val="ListHeading"/>
        <w:bidi w:val="0"/>
        <w:jc w:val="start"/>
        <w:rPr/>
      </w:pPr>
      <w:r>
        <w:rPr>
          <w:rStyle w:val="Strong"/>
        </w:rPr>
        <w:t>Lunar distance</w:t>
      </w:r>
    </w:p>
    <w:p>
      <w:pPr>
        <w:pStyle w:val="ListContents"/>
        <w:bidi w:val="0"/>
        <w:jc w:val="start"/>
        <w:rPr/>
      </w:pPr>
      <w:r>
        <w:rPr/>
        <w:t xml:space="preserve">Angular separation of the Moon from a selected Sun, planet or star, historically and computationally usable as a time reference. </w:t>
      </w:r>
    </w:p>
    <w:p>
      <w:pPr>
        <w:pStyle w:val="ListHeading"/>
        <w:bidi w:val="0"/>
        <w:jc w:val="start"/>
        <w:rPr/>
      </w:pPr>
      <w:r>
        <w:rPr>
          <w:rStyle w:val="Strong"/>
        </w:rPr>
        <w:t>Magnetic compass</w:t>
      </w:r>
    </w:p>
    <w:p>
      <w:pPr>
        <w:pStyle w:val="ListContents"/>
        <w:bidi w:val="0"/>
        <w:jc w:val="start"/>
        <w:rPr/>
      </w:pPr>
      <w:r>
        <w:rPr/>
        <w:t xml:space="preserve">A direction instrument aligned approximately with the local magnetic field; its reading requires deviation and variation corrections to obtain true bearing. </w:t>
      </w:r>
    </w:p>
    <w:p>
      <w:pPr>
        <w:pStyle w:val="ListHeading"/>
        <w:bidi w:val="0"/>
        <w:jc w:val="start"/>
        <w:rPr/>
      </w:pPr>
      <w:r>
        <w:rPr>
          <w:rStyle w:val="Strong"/>
        </w:rPr>
        <w:t>Magnetic variation</w:t>
      </w:r>
    </w:p>
    <w:p>
      <w:pPr>
        <w:pStyle w:val="ListContents"/>
        <w:bidi w:val="0"/>
        <w:jc w:val="start"/>
        <w:rPr/>
      </w:pPr>
      <w:r>
        <w:rPr/>
        <w:t xml:space="preserve">Angle between true north and magnetic north at a place and date. Also called magnetic declination; kept distinct here from celestial declination. </w:t>
      </w:r>
    </w:p>
    <w:p>
      <w:pPr>
        <w:pStyle w:val="ListHeading"/>
        <w:bidi w:val="0"/>
        <w:jc w:val="start"/>
        <w:rPr/>
      </w:pPr>
      <w:r>
        <w:rPr>
          <w:rStyle w:val="Strong"/>
        </w:rPr>
        <w:t>Meridian passage</w:t>
      </w:r>
    </w:p>
    <w:p>
      <w:pPr>
        <w:pStyle w:val="ListContents"/>
        <w:bidi w:val="0"/>
        <w:jc w:val="start"/>
        <w:rPr/>
      </w:pPr>
      <w:r>
        <w:rPr/>
        <w:t xml:space="preserve">Crossing of a body over the observer's meridian. Upper meridian passage is normally used for noon/maximum-altitude work. </w:t>
      </w:r>
    </w:p>
    <w:p>
      <w:pPr>
        <w:pStyle w:val="ListHeading"/>
        <w:bidi w:val="0"/>
        <w:jc w:val="start"/>
        <w:rPr/>
      </w:pPr>
      <w:r>
        <w:rPr>
          <w:rStyle w:val="Strong"/>
        </w:rPr>
        <w:t>Nautical mile</w:t>
      </w:r>
    </w:p>
    <w:p>
      <w:pPr>
        <w:pStyle w:val="ListContents"/>
        <w:bidi w:val="0"/>
        <w:jc w:val="start"/>
        <w:rPr/>
      </w:pPr>
      <w:r>
        <w:rPr/>
        <w:t xml:space="preserve">A distance of exactly 1,852 metres. One minute of arc along a great circle is one nautical mile by navigational convention to the working accuracy of ordinary plotting. </w:t>
      </w:r>
    </w:p>
    <w:p>
      <w:pPr>
        <w:pStyle w:val="ListHeading"/>
        <w:bidi w:val="0"/>
        <w:jc w:val="start"/>
        <w:rPr/>
      </w:pPr>
      <w:r>
        <w:rPr>
          <w:rStyle w:val="Strong"/>
        </w:rPr>
        <w:t>Observed altitude (Ho)</w:t>
      </w:r>
    </w:p>
    <w:p>
      <w:pPr>
        <w:pStyle w:val="ListContents"/>
        <w:bidi w:val="0"/>
        <w:jc w:val="start"/>
        <w:rPr/>
      </w:pPr>
      <w:r>
        <w:rPr/>
        <w:t xml:space="preserve">The corrected altitude used for comparison with Hc and for constructing the COP. </w:t>
      </w:r>
    </w:p>
    <w:p>
      <w:pPr>
        <w:pStyle w:val="ListHeading"/>
        <w:bidi w:val="0"/>
        <w:jc w:val="start"/>
        <w:rPr/>
      </w:pPr>
      <w:r>
        <w:rPr>
          <w:rStyle w:val="Strong"/>
        </w:rPr>
        <w:t>Parallax</w:t>
      </w:r>
    </w:p>
    <w:p>
      <w:pPr>
        <w:pStyle w:val="ListContents"/>
        <w:bidi w:val="0"/>
        <w:jc w:val="start"/>
        <w:rPr/>
      </w:pPr>
      <w:r>
        <w:rPr/>
        <w:t xml:space="preserve">Difference in apparent direction caused by observing from Earth's surface rather than its centre; large for the nearby Moon. </w:t>
      </w:r>
    </w:p>
    <w:p>
      <w:pPr>
        <w:pStyle w:val="ListHeading"/>
        <w:bidi w:val="0"/>
        <w:jc w:val="start"/>
        <w:rPr/>
      </w:pPr>
      <w:r>
        <w:rPr>
          <w:rStyle w:val="Strong"/>
        </w:rPr>
        <w:t>Personal bias</w:t>
      </w:r>
    </w:p>
    <w:p>
      <w:pPr>
        <w:pStyle w:val="ListContents"/>
        <w:bidi w:val="0"/>
        <w:jc w:val="start"/>
        <w:rPr/>
      </w:pPr>
      <w:r>
        <w:rPr/>
        <w:t xml:space="preserve">A repeatable tendency in an observer's sights. It must be established from sufficient independent data, not inferred from one sequence. </w:t>
      </w:r>
    </w:p>
    <w:p>
      <w:pPr>
        <w:pStyle w:val="ListHeading"/>
        <w:bidi w:val="0"/>
        <w:jc w:val="start"/>
        <w:rPr/>
      </w:pPr>
      <w:r>
        <w:rPr>
          <w:rStyle w:val="Strong"/>
        </w:rPr>
        <w:t>Polar distance</w:t>
      </w:r>
    </w:p>
    <w:p>
      <w:pPr>
        <w:pStyle w:val="ListContents"/>
        <w:bidi w:val="0"/>
        <w:jc w:val="start"/>
        <w:rPr/>
      </w:pPr>
      <w:r>
        <w:rPr/>
        <w:t xml:space="preserve">90° minus declination, a side of the navigational triangle. </w:t>
      </w:r>
    </w:p>
    <w:p>
      <w:pPr>
        <w:pStyle w:val="ListHeading"/>
        <w:bidi w:val="0"/>
        <w:jc w:val="start"/>
        <w:rPr/>
      </w:pPr>
      <w:r>
        <w:rPr>
          <w:rStyle w:val="Strong"/>
        </w:rPr>
        <w:t>Rate</w:t>
      </w:r>
    </w:p>
    <w:p>
      <w:pPr>
        <w:pStyle w:val="ListContents"/>
        <w:bidi w:val="0"/>
        <w:jc w:val="start"/>
        <w:rPr/>
      </w:pPr>
      <w:r>
        <w:rPr/>
        <w:t xml:space="preserve">The amount a watch gains or loses per unit time. A stable known rate allows its correction to be carried between checks. </w:t>
      </w:r>
    </w:p>
    <w:p>
      <w:pPr>
        <w:pStyle w:val="ListHeading"/>
        <w:bidi w:val="0"/>
        <w:jc w:val="start"/>
        <w:rPr/>
      </w:pPr>
      <w:r>
        <w:rPr>
          <w:rStyle w:val="Strong"/>
        </w:rPr>
        <w:t>Refraction</w:t>
      </w:r>
    </w:p>
    <w:p>
      <w:pPr>
        <w:pStyle w:val="ListContents"/>
        <w:bidi w:val="0"/>
        <w:jc w:val="start"/>
        <w:rPr/>
      </w:pPr>
      <w:r>
        <w:rPr/>
        <w:t xml:space="preserve">Atmospheric bending that raises the apparent position of a body, with the strongest and least predictable effects near the horizon. </w:t>
      </w:r>
    </w:p>
    <w:p>
      <w:pPr>
        <w:pStyle w:val="ListHeading"/>
        <w:bidi w:val="0"/>
        <w:jc w:val="start"/>
        <w:rPr/>
      </w:pPr>
      <w:r>
        <w:rPr>
          <w:rStyle w:val="Strong"/>
        </w:rPr>
        <w:t>Residual</w:t>
      </w:r>
    </w:p>
    <w:p>
      <w:pPr>
        <w:pStyle w:val="ListContents"/>
        <w:bidi w:val="0"/>
        <w:jc w:val="start"/>
        <w:rPr/>
      </w:pPr>
      <w:r>
        <w:rPr/>
        <w:t xml:space="preserve">Observed value minus the value predicted by a fitted solution, using the sign convention stated by the workflow. </w:t>
      </w:r>
    </w:p>
    <w:p>
      <w:pPr>
        <w:pStyle w:val="ListHeading"/>
        <w:bidi w:val="0"/>
        <w:jc w:val="start"/>
        <w:rPr/>
      </w:pPr>
      <w:r>
        <w:rPr>
          <w:rStyle w:val="Strong"/>
        </w:rPr>
        <w:t>Robust fit</w:t>
      </w:r>
    </w:p>
    <w:p>
      <w:pPr>
        <w:pStyle w:val="ListContents"/>
        <w:bidi w:val="0"/>
        <w:jc w:val="start"/>
        <w:rPr/>
      </w:pPr>
      <w:r>
        <w:rPr/>
        <w:t xml:space="preserve">An estimator that limits the leverage of discrepant data while retaining them for inspection; it is not permission to ignore an outlier's cause. </w:t>
      </w:r>
    </w:p>
    <w:p>
      <w:pPr>
        <w:pStyle w:val="ListHeading"/>
        <w:bidi w:val="0"/>
        <w:jc w:val="start"/>
        <w:rPr/>
      </w:pPr>
      <w:r>
        <w:rPr>
          <w:rStyle w:val="Strong"/>
        </w:rPr>
        <w:t>Running fix</w:t>
      </w:r>
    </w:p>
    <w:p>
      <w:pPr>
        <w:pStyle w:val="ListContents"/>
        <w:bidi w:val="0"/>
        <w:jc w:val="start"/>
        <w:rPr/>
      </w:pPr>
      <w:r>
        <w:rPr/>
        <w:t xml:space="preserve">A fix combining observations made at different times after advancing them by estimated vessel motion to a common epoch. </w:t>
      </w:r>
    </w:p>
    <w:p>
      <w:pPr>
        <w:pStyle w:val="ListHeading"/>
        <w:bidi w:val="0"/>
        <w:jc w:val="start"/>
        <w:rPr/>
      </w:pPr>
      <w:r>
        <w:rPr>
          <w:rStyle w:val="Strong"/>
        </w:rPr>
        <w:t>Scale error</w:t>
      </w:r>
    </w:p>
    <w:p>
      <w:pPr>
        <w:pStyle w:val="ListContents"/>
        <w:bidi w:val="0"/>
        <w:jc w:val="start"/>
        <w:rPr/>
      </w:pPr>
      <w:r>
        <w:rPr/>
        <w:t xml:space="preserve">Angle-dependent sextant reading error associated with graduation, centering or scale geometry after ordinary adjustments have been made. </w:t>
      </w:r>
    </w:p>
    <w:p>
      <w:pPr>
        <w:pStyle w:val="ListHeading"/>
        <w:bidi w:val="0"/>
        <w:jc w:val="start"/>
        <w:rPr/>
      </w:pPr>
      <w:r>
        <w:rPr>
          <w:rStyle w:val="Strong"/>
        </w:rPr>
        <w:t>Semidiameter</w:t>
      </w:r>
    </w:p>
    <w:p>
      <w:pPr>
        <w:pStyle w:val="ListContents"/>
        <w:bidi w:val="0"/>
        <w:jc w:val="start"/>
        <w:rPr/>
      </w:pPr>
      <w:r>
        <w:rPr/>
        <w:t xml:space="preserve">Apparent angular radius of an extended body such as Sun or Moon. </w:t>
      </w:r>
    </w:p>
    <w:p>
      <w:pPr>
        <w:pStyle w:val="ListHeading"/>
        <w:bidi w:val="0"/>
        <w:jc w:val="start"/>
        <w:rPr/>
      </w:pPr>
      <w:r>
        <w:rPr>
          <w:rStyle w:val="Strong"/>
        </w:rPr>
        <w:t>Set and drift</w:t>
      </w:r>
    </w:p>
    <w:p>
      <w:pPr>
        <w:pStyle w:val="ListContents"/>
        <w:bidi w:val="0"/>
        <w:jc w:val="start"/>
        <w:rPr/>
      </w:pPr>
      <w:r>
        <w:rPr/>
        <w:t xml:space="preserve">Direction towards which a current carries the vessel and the current's speed; together they contribute to motion over the ground. </w:t>
      </w:r>
    </w:p>
    <w:p>
      <w:pPr>
        <w:pStyle w:val="ListHeading"/>
        <w:bidi w:val="0"/>
        <w:jc w:val="start"/>
        <w:rPr/>
      </w:pPr>
      <w:r>
        <w:rPr>
          <w:rStyle w:val="Strong"/>
        </w:rPr>
        <w:t>Sextant altitude (Hs)</w:t>
      </w:r>
    </w:p>
    <w:p>
      <w:pPr>
        <w:pStyle w:val="ListContents"/>
        <w:bidi w:val="0"/>
        <w:jc w:val="start"/>
        <w:rPr/>
      </w:pPr>
      <w:r>
        <w:rPr/>
        <w:t xml:space="preserve">The angle read directly from the sextant before navigational corrections. </w:t>
      </w:r>
    </w:p>
    <w:p>
      <w:pPr>
        <w:pStyle w:val="ListHeading"/>
        <w:bidi w:val="0"/>
        <w:jc w:val="start"/>
        <w:rPr/>
      </w:pPr>
      <w:r>
        <w:rPr>
          <w:rStyle w:val="Strong"/>
        </w:rPr>
        <w:t>Sidereal Hour Angle</w:t>
      </w:r>
    </w:p>
    <w:p>
      <w:pPr>
        <w:pStyle w:val="ListContents"/>
        <w:bidi w:val="0"/>
        <w:jc w:val="start"/>
        <w:rPr/>
      </w:pPr>
      <w:r>
        <w:rPr/>
        <w:t xml:space="preserve">Angle measured westward from Aries to a star's hour circle; approximately constant for a catalogued star over short periods. </w:t>
      </w:r>
    </w:p>
    <w:p>
      <w:pPr>
        <w:pStyle w:val="ListHeading"/>
        <w:bidi w:val="0"/>
        <w:jc w:val="start"/>
        <w:rPr/>
      </w:pPr>
      <w:r>
        <w:rPr>
          <w:rStyle w:val="Strong"/>
        </w:rPr>
        <w:t>Sight reduction</w:t>
      </w:r>
    </w:p>
    <w:p>
      <w:pPr>
        <w:pStyle w:val="ListContents"/>
        <w:bidi w:val="0"/>
        <w:jc w:val="start"/>
        <w:rPr/>
      </w:pPr>
      <w:r>
        <w:rPr/>
        <w:t xml:space="preserve">Conversion of a timed sextant observation and almanac data into a COP/LOP, intercept and azimuth. </w:t>
      </w:r>
    </w:p>
    <w:p>
      <w:pPr>
        <w:pStyle w:val="ListHeading"/>
        <w:bidi w:val="0"/>
        <w:jc w:val="start"/>
        <w:rPr/>
      </w:pPr>
      <w:r>
        <w:rPr>
          <w:rStyle w:val="Strong"/>
        </w:rPr>
        <w:t>Small circle</w:t>
      </w:r>
    </w:p>
    <w:p>
      <w:pPr>
        <w:pStyle w:val="ListContents"/>
        <w:bidi w:val="0"/>
        <w:jc w:val="start"/>
        <w:rPr/>
      </w:pPr>
      <w:r>
        <w:rPr/>
        <w:t xml:space="preserve">A circle on a sphere whose plane does not pass through the centre. A non-degenerate Circle of Equal Altitude is a small circle. </w:t>
      </w:r>
    </w:p>
    <w:p>
      <w:pPr>
        <w:pStyle w:val="ListHeading"/>
        <w:bidi w:val="0"/>
        <w:jc w:val="start"/>
        <w:rPr/>
      </w:pPr>
      <w:r>
        <w:rPr>
          <w:rStyle w:val="Strong"/>
        </w:rPr>
        <w:t>Spherical triangle</w:t>
      </w:r>
    </w:p>
    <w:p>
      <w:pPr>
        <w:pStyle w:val="ListContents"/>
        <w:bidi w:val="0"/>
        <w:jc w:val="start"/>
        <w:rPr/>
      </w:pPr>
      <w:r>
        <w:rPr/>
        <w:t xml:space="preserve">A triangle on a sphere bounded by three great-circle arcs; celestial sight reduction uses the pole–observer–body triangle. </w:t>
      </w:r>
    </w:p>
    <w:p>
      <w:pPr>
        <w:pStyle w:val="ListHeading"/>
        <w:bidi w:val="0"/>
        <w:jc w:val="start"/>
        <w:rPr/>
      </w:pPr>
      <w:r>
        <w:rPr>
          <w:rStyle w:val="Strong"/>
        </w:rPr>
        <w:t>Topocentric</w:t>
      </w:r>
    </w:p>
    <w:p>
      <w:pPr>
        <w:pStyle w:val="ListContents"/>
        <w:bidi w:val="0"/>
        <w:jc w:val="start"/>
        <w:rPr/>
      </w:pPr>
      <w:r>
        <w:rPr/>
        <w:t xml:space="preserve">Referred to the observer's actual position on or near Earth's surface. </w:t>
      </w:r>
    </w:p>
    <w:p>
      <w:pPr>
        <w:pStyle w:val="ListHeading"/>
        <w:bidi w:val="0"/>
        <w:jc w:val="start"/>
        <w:rPr/>
      </w:pPr>
      <w:r>
        <w:rPr>
          <w:rStyle w:val="Strong"/>
        </w:rPr>
        <w:t>Twilight</w:t>
      </w:r>
    </w:p>
    <w:p>
      <w:pPr>
        <w:pStyle w:val="ListContents"/>
        <w:bidi w:val="0"/>
        <w:jc w:val="start"/>
        <w:rPr/>
      </w:pPr>
      <w:r>
        <w:rPr/>
        <w:t xml:space="preserve">Period when the horizon and suitable bodies may both be visible. Civil, nautical and astronomical twilight use different Sun-altitude thresholds. </w:t>
      </w:r>
    </w:p>
    <w:p>
      <w:pPr>
        <w:pStyle w:val="ListHeading"/>
        <w:bidi w:val="0"/>
        <w:jc w:val="start"/>
        <w:rPr/>
      </w:pPr>
      <w:r>
        <w:rPr>
          <w:rStyle w:val="Strong"/>
        </w:rPr>
        <w:t>Vertical circle</w:t>
      </w:r>
    </w:p>
    <w:p>
      <w:pPr>
        <w:pStyle w:val="ListContents"/>
        <w:bidi w:val="0"/>
        <w:jc w:val="start"/>
        <w:rPr/>
      </w:pPr>
      <w:r>
        <w:rPr/>
        <w:t xml:space="preserve">Great circle of the celestial sphere through the zenith and nadir. Altitude is measured along it. </w:t>
      </w:r>
    </w:p>
    <w:p>
      <w:pPr>
        <w:pStyle w:val="ListHeading"/>
        <w:bidi w:val="0"/>
        <w:jc w:val="start"/>
        <w:rPr/>
      </w:pPr>
      <w:r>
        <w:rPr>
          <w:rStyle w:val="Strong"/>
        </w:rPr>
        <w:t>Visible horizon</w:t>
      </w:r>
    </w:p>
    <w:p>
      <w:pPr>
        <w:pStyle w:val="ListContents"/>
        <w:bidi w:val="0"/>
        <w:jc w:val="start"/>
        <w:rPr/>
      </w:pPr>
      <w:r>
        <w:rPr/>
        <w:t xml:space="preserve">The apparent boundary between sea and sky used by a marine sextant; it is depressed below the observer's horizontal by dip. </w:t>
      </w:r>
    </w:p>
    <w:p>
      <w:pPr>
        <w:pStyle w:val="ListHeading"/>
        <w:bidi w:val="0"/>
        <w:jc w:val="start"/>
        <w:rPr/>
      </w:pPr>
      <w:r>
        <w:rPr>
          <w:rStyle w:val="Strong"/>
        </w:rPr>
        <w:t>Watch error</w:t>
      </w:r>
    </w:p>
    <w:p>
      <w:pPr>
        <w:pStyle w:val="ListContents"/>
        <w:bidi w:val="0"/>
        <w:jc w:val="start"/>
        <w:rPr/>
      </w:pPr>
      <w:r>
        <w:rPr/>
        <w:t xml:space="preserve">Difference between watch indication and reference time. Always state whether “fast” or “slow” and how the correction is applied. </w:t>
      </w:r>
    </w:p>
    <w:p>
      <w:pPr>
        <w:pStyle w:val="ListHeading"/>
        <w:bidi w:val="0"/>
        <w:jc w:val="start"/>
        <w:rPr/>
      </w:pPr>
      <w:r>
        <w:rPr>
          <w:rStyle w:val="Strong"/>
        </w:rPr>
        <w:t>Zenith</w:t>
      </w:r>
    </w:p>
    <w:p>
      <w:pPr>
        <w:pStyle w:val="ListContents"/>
        <w:bidi w:val="0"/>
        <w:jc w:val="start"/>
        <w:rPr/>
      </w:pPr>
      <w:r>
        <w:rPr/>
        <w:t xml:space="preserve">Direction directly above the observer, opposite the local gravity direction. </w:t>
      </w:r>
    </w:p>
    <w:p>
      <w:pPr>
        <w:pStyle w:val="ListHeading"/>
        <w:bidi w:val="0"/>
        <w:jc w:val="start"/>
        <w:rPr/>
      </w:pPr>
      <w:r>
        <w:rPr>
          <w:rStyle w:val="Strong"/>
        </w:rPr>
        <w:t>Zenith distance</w:t>
      </w:r>
    </w:p>
    <w:p>
      <w:pPr>
        <w:pStyle w:val="ListContents"/>
        <w:bidi w:val="0"/>
        <w:spacing w:before="0" w:after="283"/>
        <w:jc w:val="start"/>
        <w:rPr/>
      </w:pPr>
      <w:r>
        <w:rPr/>
        <w:t xml:space="preserve">Angular distance from zenith to body, z = 90° − altitude. </w:t>
      </w:r>
    </w:p>
    <w:p>
      <w:pPr>
        <w:pStyle w:val="Heading1"/>
        <w:bidi w:val="0"/>
        <w:ind w:hanging="0" w:start="0" w:end="0"/>
        <w:jc w:val="start"/>
        <w:rPr/>
      </w:pPr>
      <w:bookmarkStart w:id="24" w:name="formulae"/>
      <w:bookmarkEnd w:id="24"/>
      <w:r>
        <w:rPr/>
        <w:t>Appendix C — Formulae and sign conventions</w:t>
      </w:r>
    </w:p>
    <w:p>
      <w:pPr>
        <w:pStyle w:val="Heading2"/>
        <w:bidi w:val="0"/>
        <w:jc w:val="start"/>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jc w:val="start"/>
        <w:rPr/>
      </w:pPr>
      <w:r>
        <w:rPr/>
        <w:t>C.2 Position signs</w:t>
      </w:r>
    </w:p>
    <w:p>
      <w:pPr>
        <w:pStyle w:val="BodyText"/>
        <w:numPr>
          <w:ilvl w:val="0"/>
          <w:numId w:val="18"/>
        </w:numPr>
        <w:tabs>
          <w:tab w:val="clear" w:pos="1134"/>
          <w:tab w:val="left" w:pos="709" w:leader="none"/>
        </w:tabs>
        <w:bidi w:val="0"/>
        <w:spacing w:before="0" w:after="0"/>
        <w:ind w:hanging="283" w:start="709"/>
        <w:jc w:val="start"/>
        <w:rPr/>
      </w:pPr>
      <w:r>
        <w:rPr/>
        <w:t xml:space="preserve">Latitude: north positive, south negative when decimal signs are used. </w:t>
      </w:r>
    </w:p>
    <w:p>
      <w:pPr>
        <w:pStyle w:val="BodyText"/>
        <w:numPr>
          <w:ilvl w:val="0"/>
          <w:numId w:val="18"/>
        </w:numPr>
        <w:tabs>
          <w:tab w:val="clear" w:pos="1134"/>
          <w:tab w:val="left" w:pos="709" w:leader="none"/>
        </w:tabs>
        <w:bidi w:val="0"/>
        <w:spacing w:before="0" w:after="0"/>
        <w:ind w:hanging="283" w:start="709"/>
        <w:jc w:val="start"/>
        <w:rPr/>
      </w:pPr>
      <w:r>
        <w:rPr/>
        <w:t xml:space="preserve">Longitude in plugin decimal fields: east positive, west negative unless a field explicitly accepts hemisphere notation. </w:t>
      </w:r>
    </w:p>
    <w:p>
      <w:pPr>
        <w:pStyle w:val="BodyText"/>
        <w:numPr>
          <w:ilvl w:val="0"/>
          <w:numId w:val="18"/>
        </w:numPr>
        <w:tabs>
          <w:tab w:val="clear" w:pos="1134"/>
          <w:tab w:val="left" w:pos="709" w:leader="none"/>
        </w:tabs>
        <w:bidi w:val="0"/>
        <w:spacing w:before="0" w:after="0"/>
        <w:ind w:hanging="283" w:start="709"/>
        <w:jc w:val="start"/>
        <w:rPr/>
      </w:pPr>
      <w:r>
        <w:rPr/>
        <w:t xml:space="preserve">Declination: north positive, south negative in formula form. </w:t>
      </w:r>
    </w:p>
    <w:p>
      <w:pPr>
        <w:pStyle w:val="BodyText"/>
        <w:numPr>
          <w:ilvl w:val="0"/>
          <w:numId w:val="18"/>
        </w:numPr>
        <w:tabs>
          <w:tab w:val="clear" w:pos="1134"/>
          <w:tab w:val="left" w:pos="709" w:leader="none"/>
        </w:tabs>
        <w:bidi w:val="0"/>
        <w:ind w:hanging="283" w:start="709"/>
        <w:jc w:val="start"/>
        <w:rPr/>
      </w:pPr>
      <w:r>
        <w:rPr/>
        <w:t xml:space="preserve">Azimuth Zn: 000°–360° clockwise from true north. </w:t>
      </w:r>
    </w:p>
    <w:p>
      <w:pPr>
        <w:pStyle w:val="Heading2"/>
        <w:bidi w:val="0"/>
        <w:jc w:val="start"/>
        <w:rPr/>
      </w:pPr>
      <w:r>
        <w:rPr/>
        <w:t>C.3 Magnetic conversion fields</w:t>
      </w:r>
    </w:p>
    <w:p>
      <w:pPr>
        <w:pStyle w:val="BodyText"/>
        <w:bidi w:val="0"/>
        <w:jc w:val="start"/>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jc w:val="start"/>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jc w:val="start"/>
              <w:rPr/>
            </w:pPr>
            <w:r>
              <w:rPr/>
              <w:t>UTC</w:t>
            </w:r>
          </w:p>
        </w:tc>
        <w:tc>
          <w:tcPr>
            <w:tcW w:w="9606" w:type="dxa"/>
            <w:tcBorders/>
            <w:vAlign w:val="center"/>
          </w:tcPr>
          <w:p>
            <w:pPr>
              <w:pStyle w:val="TableContents"/>
              <w:bidi w:val="0"/>
              <w:spacing w:before="0" w:after="283"/>
              <w:jc w:val="start"/>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jc w:val="start"/>
              <w:rPr/>
            </w:pPr>
            <w:r>
              <w:rPr/>
              <w:t>UT1</w:t>
            </w:r>
          </w:p>
        </w:tc>
        <w:tc>
          <w:tcPr>
            <w:tcW w:w="9606" w:type="dxa"/>
            <w:tcBorders/>
            <w:vAlign w:val="center"/>
          </w:tcPr>
          <w:p>
            <w:pPr>
              <w:pStyle w:val="TableContents"/>
              <w:bidi w:val="0"/>
              <w:spacing w:before="0" w:after="283"/>
              <w:jc w:val="start"/>
              <w:rPr/>
            </w:pPr>
            <w:r>
              <w:rPr/>
              <w:t>Earth-rotation time used for hour angle and stated eclipse circumstances.</w:t>
            </w:r>
          </w:p>
        </w:tc>
      </w:tr>
      <w:tr>
        <w:trPr/>
        <w:tc>
          <w:tcPr>
            <w:tcW w:w="669" w:type="dxa"/>
            <w:tcBorders/>
            <w:vAlign w:val="center"/>
          </w:tcPr>
          <w:p>
            <w:pPr>
              <w:pStyle w:val="TableContents"/>
              <w:bidi w:val="0"/>
              <w:spacing w:before="0" w:after="283"/>
              <w:jc w:val="start"/>
              <w:rPr/>
            </w:pPr>
            <w:r>
              <w:rPr/>
              <w:t>TT</w:t>
            </w:r>
          </w:p>
        </w:tc>
        <w:tc>
          <w:tcPr>
            <w:tcW w:w="9606" w:type="dxa"/>
            <w:tcBorders/>
            <w:vAlign w:val="center"/>
          </w:tcPr>
          <w:p>
            <w:pPr>
              <w:pStyle w:val="TableContents"/>
              <w:bidi w:val="0"/>
              <w:spacing w:before="0" w:after="283"/>
              <w:jc w:val="start"/>
              <w:rPr/>
            </w:pPr>
            <w:r>
              <w:rPr/>
              <w:t>Uniform terrestrial time used for ephemerides.</w:t>
            </w:r>
          </w:p>
        </w:tc>
      </w:tr>
      <w:tr>
        <w:trPr/>
        <w:tc>
          <w:tcPr>
            <w:tcW w:w="669" w:type="dxa"/>
            <w:tcBorders/>
            <w:vAlign w:val="center"/>
          </w:tcPr>
          <w:p>
            <w:pPr>
              <w:pStyle w:val="TableContents"/>
              <w:bidi w:val="0"/>
              <w:spacing w:before="0" w:after="283"/>
              <w:jc w:val="start"/>
              <w:rPr/>
            </w:pPr>
            <w:r>
              <w:rPr/>
              <w:t>ΔT</w:t>
            </w:r>
          </w:p>
        </w:tc>
        <w:tc>
          <w:tcPr>
            <w:tcW w:w="9606" w:type="dxa"/>
            <w:tcBorders/>
            <w:vAlign w:val="center"/>
          </w:tcPr>
          <w:p>
            <w:pPr>
              <w:pStyle w:val="TableContents"/>
              <w:bidi w:val="0"/>
              <w:spacing w:before="0" w:after="283"/>
              <w:jc w:val="start"/>
              <w:rPr/>
            </w:pPr>
            <w:r>
              <w:rPr/>
              <w:t>TT − UT1; modelled for future epochs when no observed value exists.</w:t>
            </w:r>
          </w:p>
        </w:tc>
      </w:tr>
    </w:tbl>
    <w:p>
      <w:pPr>
        <w:pStyle w:val="Heading1"/>
        <w:bidi w:val="0"/>
        <w:ind w:hanging="0" w:start="0" w:end="0"/>
        <w:jc w:val="start"/>
        <w:rPr/>
      </w:pPr>
      <w:bookmarkStart w:id="25" w:name="references"/>
      <w:bookmarkEnd w:id="25"/>
      <w:r>
        <w:rPr/>
        <w:t>Appendix D — References and provenance</w:t>
      </w:r>
    </w:p>
    <w:p>
      <w:pPr>
        <w:pStyle w:val="BodyText"/>
        <w:bidi w:val="0"/>
        <w:jc w:val="start"/>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19"/>
        </w:numPr>
        <w:tabs>
          <w:tab w:val="clear" w:pos="1134"/>
          <w:tab w:val="left" w:pos="709" w:leader="none"/>
        </w:tabs>
        <w:bidi w:val="0"/>
        <w:spacing w:before="0" w:after="0"/>
        <w:ind w:hanging="283" w:start="709"/>
        <w:jc w:val="start"/>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19"/>
        </w:numPr>
        <w:tabs>
          <w:tab w:val="clear" w:pos="1134"/>
          <w:tab w:val="left" w:pos="709" w:leader="none"/>
        </w:tabs>
        <w:bidi w:val="0"/>
        <w:spacing w:before="0" w:after="0"/>
        <w:ind w:hanging="283" w:start="709"/>
        <w:jc w:val="start"/>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19"/>
        </w:numPr>
        <w:tabs>
          <w:tab w:val="clear" w:pos="1134"/>
          <w:tab w:val="left" w:pos="709" w:leader="none"/>
        </w:tabs>
        <w:bidi w:val="0"/>
        <w:spacing w:before="0" w:after="0"/>
        <w:ind w:hanging="283" w:start="709"/>
        <w:jc w:val="start"/>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19"/>
        </w:numPr>
        <w:tabs>
          <w:tab w:val="clear" w:pos="1134"/>
          <w:tab w:val="left" w:pos="709" w:leader="none"/>
        </w:tabs>
        <w:bidi w:val="0"/>
        <w:spacing w:before="0" w:after="0"/>
        <w:ind w:hanging="283" w:start="709"/>
        <w:jc w:val="start"/>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19"/>
        </w:numPr>
        <w:tabs>
          <w:tab w:val="clear" w:pos="1134"/>
          <w:tab w:val="left" w:pos="709" w:leader="none"/>
        </w:tabs>
        <w:bidi w:val="0"/>
        <w:spacing w:before="0" w:after="0"/>
        <w:ind w:hanging="283" w:start="709"/>
        <w:jc w:val="start"/>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19"/>
        </w:numPr>
        <w:tabs>
          <w:tab w:val="clear" w:pos="1134"/>
          <w:tab w:val="left" w:pos="709" w:leader="none"/>
        </w:tabs>
        <w:bidi w:val="0"/>
        <w:ind w:hanging="283" w:start="709"/>
        <w:jc w:val="start"/>
        <w:rPr/>
      </w:pPr>
      <w:r>
        <w:rPr/>
        <w:t xml:space="preserve">OpenCPN Celestial Navigation plugin source and automated regression tests in this repository. </w:t>
      </w:r>
    </w:p>
    <w:p>
      <w:pPr>
        <w:pStyle w:val="BodyTextsmall"/>
        <w:bidi w:val="0"/>
        <w:spacing w:before="0" w:after="283"/>
        <w:jc w:val="start"/>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auto"/>
    <w:pitch w:val="default"/>
  </w:font>
  <w:font w:name="Liberation Mono">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Liberation Serif">
    <w:altName w:val="Times New Roman"/>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