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2.9.0</w:t>
        <w:br/>
        <w:t>Documentation revision 20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This edition:</w:t>
      </w:r>
      <w:r>
        <w:rPr/>
        <w:t xml:space="preserve"> the manual covers the per-sight DR-shift running fix, Find position sources, measured lunar-pair guidance and corrected Horizon Event display, together with 2.9.0 planning modes, sky overlays, per-sight remarks and sight-log management.</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9752" w:type="dxa"/>
        <w:jc w:val="start"/>
        <w:tblInd w:w="0" w:type="dxa"/>
        <w:tblLayout w:type="fixed"/>
        <w:tblCellMar>
          <w:top w:w="28" w:type="dxa"/>
          <w:start w:w="28" w:type="dxa"/>
          <w:bottom w:w="28" w:type="dxa"/>
          <w:end w:w="28" w:type="dxa"/>
        </w:tblCellMar>
      </w:tblPr>
      <w:tblGrid>
        <w:gridCol w:w="837"/>
        <w:gridCol w:w="8915"/>
      </w:tblGrid>
      <w:tr>
        <w:trPr/>
        <w:tc>
          <w:tcPr>
            <w:tcW w:w="837" w:type="dxa"/>
            <w:tcBorders/>
            <w:vAlign w:val="center"/>
          </w:tcPr>
          <w:p>
            <w:pPr>
              <w:pStyle w:val="TableHeading"/>
              <w:suppressLineNumbers/>
              <w:shd w:fill="17365D" w:val="clear"/>
              <w:bidi w:val="0"/>
              <w:spacing w:before="0" w:after="283"/>
              <w:jc w:val="start"/>
              <w:rPr/>
            </w:pPr>
            <w:r>
              <w:rPr/>
              <w:t>Symbol</w:t>
            </w:r>
          </w:p>
        </w:tc>
        <w:tc>
          <w:tcPr>
            <w:tcW w:w="8915" w:type="dxa"/>
            <w:tcBorders/>
            <w:vAlign w:val="center"/>
          </w:tcPr>
          <w:p>
            <w:pPr>
              <w:pStyle w:val="TableHeading"/>
              <w:suppressLineNumbers/>
              <w:shd w:fill="17365D" w:val="clear"/>
              <w:bidi w:val="0"/>
              <w:spacing w:before="0" w:after="283"/>
              <w:jc w:val="start"/>
              <w:rPr/>
            </w:pPr>
            <w:r>
              <w:rPr/>
              <w:t>Meaning</w:t>
            </w:r>
          </w:p>
        </w:tc>
      </w:tr>
      <w:tr>
        <w:trPr/>
        <w:tc>
          <w:tcPr>
            <w:tcW w:w="837" w:type="dxa"/>
            <w:tcBorders/>
            <w:vAlign w:val="center"/>
          </w:tcPr>
          <w:p>
            <w:pPr>
              <w:pStyle w:val="TableContents"/>
              <w:bidi w:val="0"/>
              <w:spacing w:before="0" w:after="283"/>
              <w:rPr/>
            </w:pPr>
            <w:r>
              <w:rPr/>
              <w:t>AP</w:t>
            </w:r>
          </w:p>
        </w:tc>
        <w:tc>
          <w:tcPr>
            <w:tcW w:w="8915" w:type="dxa"/>
            <w:tcBorders/>
            <w:vAlign w:val="center"/>
          </w:tcPr>
          <w:p>
            <w:pPr>
              <w:pStyle w:val="TableContents"/>
              <w:bidi w:val="0"/>
              <w:spacing w:before="0" w:after="283"/>
              <w:rPr/>
            </w:pPr>
            <w:r>
              <w:rPr/>
              <w:t>Assumed position used to calculate an expected altitude and azimuth.</w:t>
            </w:r>
          </w:p>
        </w:tc>
      </w:tr>
      <w:tr>
        <w:trPr/>
        <w:tc>
          <w:tcPr>
            <w:tcW w:w="837" w:type="dxa"/>
            <w:tcBorders/>
            <w:vAlign w:val="center"/>
          </w:tcPr>
          <w:p>
            <w:pPr>
              <w:pStyle w:val="TableContents"/>
              <w:bidi w:val="0"/>
              <w:spacing w:before="0" w:after="283"/>
              <w:rPr/>
            </w:pPr>
            <w:r>
              <w:rPr/>
              <w:t>DR</w:t>
            </w:r>
          </w:p>
        </w:tc>
        <w:tc>
          <w:tcPr>
            <w:tcW w:w="8915" w:type="dxa"/>
            <w:tcBorders/>
            <w:vAlign w:val="center"/>
          </w:tcPr>
          <w:p>
            <w:pPr>
              <w:pStyle w:val="TableContents"/>
              <w:bidi w:val="0"/>
              <w:spacing w:before="0" w:after="283"/>
              <w:rPr/>
            </w:pPr>
            <w:r>
              <w:rPr/>
              <w:t>Dead-reckoning position obtained from the previous position and estimated motion.</w:t>
            </w:r>
          </w:p>
        </w:tc>
      </w:tr>
      <w:tr>
        <w:trPr/>
        <w:tc>
          <w:tcPr>
            <w:tcW w:w="837" w:type="dxa"/>
            <w:tcBorders/>
            <w:vAlign w:val="center"/>
          </w:tcPr>
          <w:p>
            <w:pPr>
              <w:pStyle w:val="TableContents"/>
              <w:bidi w:val="0"/>
              <w:spacing w:before="0" w:after="283"/>
              <w:rPr/>
            </w:pPr>
            <w:r>
              <w:rPr/>
              <w:t>GP</w:t>
            </w:r>
          </w:p>
        </w:tc>
        <w:tc>
          <w:tcPr>
            <w:tcW w:w="8915" w:type="dxa"/>
            <w:tcBorders/>
            <w:vAlign w:val="center"/>
          </w:tcPr>
          <w:p>
            <w:pPr>
              <w:pStyle w:val="TableContents"/>
              <w:bidi w:val="0"/>
              <w:spacing w:before="0" w:after="283"/>
              <w:rPr/>
            </w:pPr>
            <w:r>
              <w:rPr/>
              <w:t>Geographic position: the point on Earth directly beneath a celestial body.</w:t>
            </w:r>
          </w:p>
        </w:tc>
      </w:tr>
      <w:tr>
        <w:trPr/>
        <w:tc>
          <w:tcPr>
            <w:tcW w:w="837" w:type="dxa"/>
            <w:tcBorders/>
            <w:vAlign w:val="center"/>
          </w:tcPr>
          <w:p>
            <w:pPr>
              <w:pStyle w:val="TableContents"/>
              <w:bidi w:val="0"/>
              <w:spacing w:before="0" w:after="283"/>
              <w:rPr/>
            </w:pPr>
            <w:r>
              <w:rPr/>
              <w:t>Hs</w:t>
            </w:r>
          </w:p>
        </w:tc>
        <w:tc>
          <w:tcPr>
            <w:tcW w:w="8915" w:type="dxa"/>
            <w:tcBorders/>
            <w:vAlign w:val="center"/>
          </w:tcPr>
          <w:p>
            <w:pPr>
              <w:pStyle w:val="TableContents"/>
              <w:bidi w:val="0"/>
              <w:spacing w:before="0" w:after="283"/>
              <w:rPr/>
            </w:pPr>
            <w:r>
              <w:rPr/>
              <w:t>Sextant altitude: the angle read from the sextant.</w:t>
            </w:r>
          </w:p>
        </w:tc>
      </w:tr>
      <w:tr>
        <w:trPr/>
        <w:tc>
          <w:tcPr>
            <w:tcW w:w="837" w:type="dxa"/>
            <w:tcBorders/>
            <w:vAlign w:val="center"/>
          </w:tcPr>
          <w:p>
            <w:pPr>
              <w:pStyle w:val="TableContents"/>
              <w:bidi w:val="0"/>
              <w:spacing w:before="0" w:after="283"/>
              <w:rPr/>
            </w:pPr>
            <w:r>
              <w:rPr/>
              <w:t>Ha</w:t>
            </w:r>
          </w:p>
        </w:tc>
        <w:tc>
          <w:tcPr>
            <w:tcW w:w="8915" w:type="dxa"/>
            <w:tcBorders/>
            <w:vAlign w:val="center"/>
          </w:tcPr>
          <w:p>
            <w:pPr>
              <w:pStyle w:val="TableContents"/>
              <w:bidi w:val="0"/>
              <w:spacing w:before="0" w:after="283"/>
              <w:rPr/>
            </w:pPr>
            <w:r>
              <w:rPr/>
              <w:t>Apparent altitude after index and horizon/dip corrections.</w:t>
            </w:r>
          </w:p>
        </w:tc>
      </w:tr>
      <w:tr>
        <w:trPr/>
        <w:tc>
          <w:tcPr>
            <w:tcW w:w="837" w:type="dxa"/>
            <w:tcBorders/>
            <w:vAlign w:val="center"/>
          </w:tcPr>
          <w:p>
            <w:pPr>
              <w:pStyle w:val="TableContents"/>
              <w:bidi w:val="0"/>
              <w:spacing w:before="0" w:after="283"/>
              <w:rPr/>
            </w:pPr>
            <w:r>
              <w:rPr/>
              <w:t>Ho</w:t>
            </w:r>
          </w:p>
        </w:tc>
        <w:tc>
          <w:tcPr>
            <w:tcW w:w="8915" w:type="dxa"/>
            <w:tcBorders/>
            <w:vAlign w:val="center"/>
          </w:tcPr>
          <w:p>
            <w:pPr>
              <w:pStyle w:val="TableContents"/>
              <w:bidi w:val="0"/>
              <w:spacing w:before="0" w:after="283"/>
              <w:rPr/>
            </w:pPr>
            <w:r>
              <w:rPr/>
              <w:t>Observed altitude: the fully corrected measured altitude used for navigation.</w:t>
            </w:r>
          </w:p>
        </w:tc>
      </w:tr>
      <w:tr>
        <w:trPr/>
        <w:tc>
          <w:tcPr>
            <w:tcW w:w="837" w:type="dxa"/>
            <w:tcBorders/>
            <w:vAlign w:val="center"/>
          </w:tcPr>
          <w:p>
            <w:pPr>
              <w:pStyle w:val="TableContents"/>
              <w:bidi w:val="0"/>
              <w:spacing w:before="0" w:after="283"/>
              <w:rPr/>
            </w:pPr>
            <w:r>
              <w:rPr/>
              <w:t>Hc</w:t>
            </w:r>
          </w:p>
        </w:tc>
        <w:tc>
          <w:tcPr>
            <w:tcW w:w="8915" w:type="dxa"/>
            <w:tcBorders/>
            <w:vAlign w:val="center"/>
          </w:tcPr>
          <w:p>
            <w:pPr>
              <w:pStyle w:val="TableContents"/>
              <w:bidi w:val="0"/>
              <w:spacing w:before="0" w:after="283"/>
              <w:rPr/>
            </w:pPr>
            <w:r>
              <w:rPr/>
              <w:t>Computed altitude predicted at the AP for the observation time.</w:t>
            </w:r>
          </w:p>
        </w:tc>
      </w:tr>
      <w:tr>
        <w:trPr/>
        <w:tc>
          <w:tcPr>
            <w:tcW w:w="837" w:type="dxa"/>
            <w:tcBorders/>
            <w:vAlign w:val="center"/>
          </w:tcPr>
          <w:p>
            <w:pPr>
              <w:pStyle w:val="TableContents"/>
              <w:bidi w:val="0"/>
              <w:spacing w:before="0" w:after="283"/>
              <w:rPr/>
            </w:pPr>
            <w:r>
              <w:rPr/>
              <w:t>Zn</w:t>
            </w:r>
          </w:p>
        </w:tc>
        <w:tc>
          <w:tcPr>
            <w:tcW w:w="8915" w:type="dxa"/>
            <w:tcBorders/>
            <w:vAlign w:val="center"/>
          </w:tcPr>
          <w:p>
            <w:pPr>
              <w:pStyle w:val="TableContents"/>
              <w:bidi w:val="0"/>
              <w:spacing w:before="0" w:after="283"/>
              <w:rPr/>
            </w:pPr>
            <w:r>
              <w:rPr/>
              <w:t>Calculated true azimuth of the body, conventionally 000°–360° from true north.</w:t>
            </w:r>
          </w:p>
        </w:tc>
      </w:tr>
      <w:tr>
        <w:trPr/>
        <w:tc>
          <w:tcPr>
            <w:tcW w:w="837" w:type="dxa"/>
            <w:tcBorders/>
            <w:vAlign w:val="center"/>
          </w:tcPr>
          <w:p>
            <w:pPr>
              <w:pStyle w:val="TableContents"/>
              <w:bidi w:val="0"/>
              <w:spacing w:before="0" w:after="283"/>
              <w:rPr/>
            </w:pPr>
            <w:r>
              <w:rPr/>
              <w:t>COP</w:t>
            </w:r>
          </w:p>
        </w:tc>
        <w:tc>
          <w:tcPr>
            <w:tcW w:w="8915" w:type="dxa"/>
            <w:tcBorders/>
            <w:vAlign w:val="center"/>
          </w:tcPr>
          <w:p>
            <w:pPr>
              <w:pStyle w:val="TableContents"/>
              <w:bidi w:val="0"/>
              <w:spacing w:before="0" w:after="283"/>
              <w:rPr/>
            </w:pPr>
            <w:r>
              <w:rPr/>
              <w:t>Circle of Position, here normally a Circle of Equal Altitude.</w:t>
            </w:r>
          </w:p>
        </w:tc>
      </w:tr>
      <w:tr>
        <w:trPr/>
        <w:tc>
          <w:tcPr>
            <w:tcW w:w="837" w:type="dxa"/>
            <w:tcBorders/>
            <w:vAlign w:val="center"/>
          </w:tcPr>
          <w:p>
            <w:pPr>
              <w:pStyle w:val="TableContents"/>
              <w:bidi w:val="0"/>
              <w:spacing w:before="0" w:after="283"/>
              <w:rPr/>
            </w:pPr>
            <w:r>
              <w:rPr/>
              <w:t>LOP</w:t>
            </w:r>
          </w:p>
        </w:tc>
        <w:tc>
          <w:tcPr>
            <w:tcW w:w="8915" w:type="dxa"/>
            <w:tcBorders/>
            <w:vAlign w:val="center"/>
          </w:tcPr>
          <w:p>
            <w:pPr>
              <w:pStyle w:val="TableContents"/>
              <w:bidi w:val="0"/>
              <w:spacing w:before="0" w:after="283"/>
              <w:rPr/>
            </w:pPr>
            <w:r>
              <w:rPr/>
              <w:t>Line of Position: the local straight-line approximation to a COP.</w:t>
            </w:r>
          </w:p>
        </w:tc>
      </w:tr>
      <w:tr>
        <w:trPr/>
        <w:tc>
          <w:tcPr>
            <w:tcW w:w="837" w:type="dxa"/>
            <w:tcBorders/>
            <w:vAlign w:val="center"/>
          </w:tcPr>
          <w:p>
            <w:pPr>
              <w:pStyle w:val="TableContents"/>
              <w:bidi w:val="0"/>
              <w:spacing w:before="0" w:after="283"/>
              <w:rPr/>
            </w:pPr>
            <w:r>
              <w:rPr/>
              <w:t>GHA</w:t>
            </w:r>
          </w:p>
        </w:tc>
        <w:tc>
          <w:tcPr>
            <w:tcW w:w="8915" w:type="dxa"/>
            <w:tcBorders/>
            <w:vAlign w:val="center"/>
          </w:tcPr>
          <w:p>
            <w:pPr>
              <w:pStyle w:val="TableContents"/>
              <w:bidi w:val="0"/>
              <w:spacing w:before="0" w:after="283"/>
              <w:rPr/>
            </w:pPr>
            <w:r>
              <w:rPr/>
              <w:t>Greenwich Hour Angle, measured westward from Greenwich to the body's hour circle.</w:t>
            </w:r>
          </w:p>
        </w:tc>
      </w:tr>
      <w:tr>
        <w:trPr/>
        <w:tc>
          <w:tcPr>
            <w:tcW w:w="837" w:type="dxa"/>
            <w:tcBorders/>
            <w:vAlign w:val="center"/>
          </w:tcPr>
          <w:p>
            <w:pPr>
              <w:pStyle w:val="TableContents"/>
              <w:bidi w:val="0"/>
              <w:spacing w:before="0" w:after="283"/>
              <w:rPr/>
            </w:pPr>
            <w:r>
              <w:rPr/>
              <w:t>LHA</w:t>
            </w:r>
          </w:p>
        </w:tc>
        <w:tc>
          <w:tcPr>
            <w:tcW w:w="8915" w:type="dxa"/>
            <w:tcBorders/>
            <w:vAlign w:val="center"/>
          </w:tcPr>
          <w:p>
            <w:pPr>
              <w:pStyle w:val="TableContents"/>
              <w:bidi w:val="0"/>
              <w:spacing w:before="0" w:after="283"/>
              <w:rPr/>
            </w:pPr>
            <w:r>
              <w:rPr/>
              <w:t>Local Hour Angle, the body's hour angle relative to the observer's meridian.</w:t>
            </w:r>
          </w:p>
        </w:tc>
      </w:tr>
      <w:tr>
        <w:trPr/>
        <w:tc>
          <w:tcPr>
            <w:tcW w:w="837" w:type="dxa"/>
            <w:tcBorders/>
            <w:vAlign w:val="center"/>
          </w:tcPr>
          <w:p>
            <w:pPr>
              <w:pStyle w:val="TableContents"/>
              <w:bidi w:val="0"/>
              <w:spacing w:before="0" w:after="283"/>
              <w:rPr/>
            </w:pPr>
            <w:r>
              <w:rPr/>
              <w:t>UTC / UT1</w:t>
            </w:r>
          </w:p>
        </w:tc>
        <w:tc>
          <w:tcPr>
            <w:tcW w:w="8915"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9752" w:type="dxa"/>
        <w:jc w:val="start"/>
        <w:tblInd w:w="0" w:type="dxa"/>
        <w:tblLayout w:type="fixed"/>
        <w:tblCellMar>
          <w:top w:w="28" w:type="dxa"/>
          <w:start w:w="28" w:type="dxa"/>
          <w:bottom w:w="28" w:type="dxa"/>
          <w:end w:w="28" w:type="dxa"/>
        </w:tblCellMar>
      </w:tblPr>
      <w:tblGrid>
        <w:gridCol w:w="1316"/>
        <w:gridCol w:w="8436"/>
      </w:tblGrid>
      <w:tr>
        <w:trPr/>
        <w:tc>
          <w:tcPr>
            <w:tcW w:w="1316" w:type="dxa"/>
            <w:tcBorders/>
            <w:vAlign w:val="center"/>
          </w:tcPr>
          <w:p>
            <w:pPr>
              <w:pStyle w:val="TableHeading"/>
              <w:suppressLineNumbers/>
              <w:shd w:fill="17365D" w:val="clear"/>
              <w:bidi w:val="0"/>
              <w:spacing w:before="0" w:after="283"/>
              <w:jc w:val="start"/>
              <w:rPr/>
            </w:pPr>
            <w:r>
              <w:rPr/>
              <w:t>Term</w:t>
            </w:r>
          </w:p>
        </w:tc>
        <w:tc>
          <w:tcPr>
            <w:tcW w:w="8436" w:type="dxa"/>
            <w:tcBorders/>
            <w:vAlign w:val="center"/>
          </w:tcPr>
          <w:p>
            <w:pPr>
              <w:pStyle w:val="TableHeading"/>
              <w:suppressLineNumbers/>
              <w:shd w:fill="17365D" w:val="clear"/>
              <w:bidi w:val="0"/>
              <w:spacing w:before="0" w:after="283"/>
              <w:jc w:val="start"/>
              <w:rPr/>
            </w:pPr>
            <w:r>
              <w:rPr/>
              <w:t>Purpose</w:t>
            </w:r>
          </w:p>
        </w:tc>
      </w:tr>
      <w:tr>
        <w:trPr/>
        <w:tc>
          <w:tcPr>
            <w:tcW w:w="1316" w:type="dxa"/>
            <w:tcBorders/>
            <w:vAlign w:val="center"/>
          </w:tcPr>
          <w:p>
            <w:pPr>
              <w:pStyle w:val="TableContents"/>
              <w:bidi w:val="0"/>
              <w:spacing w:before="0" w:after="283"/>
              <w:rPr/>
            </w:pPr>
            <w:r>
              <w:rPr/>
              <w:t>Index correction</w:t>
            </w:r>
          </w:p>
        </w:tc>
        <w:tc>
          <w:tcPr>
            <w:tcW w:w="8436"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316" w:type="dxa"/>
            <w:tcBorders/>
            <w:vAlign w:val="center"/>
          </w:tcPr>
          <w:p>
            <w:pPr>
              <w:pStyle w:val="TableContents"/>
              <w:bidi w:val="0"/>
              <w:spacing w:before="0" w:after="283"/>
              <w:rPr/>
            </w:pPr>
            <w:r>
              <w:rPr/>
              <w:t>Dip</w:t>
            </w:r>
          </w:p>
        </w:tc>
        <w:tc>
          <w:tcPr>
            <w:tcW w:w="8436"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316" w:type="dxa"/>
            <w:tcBorders/>
            <w:vAlign w:val="center"/>
          </w:tcPr>
          <w:p>
            <w:pPr>
              <w:pStyle w:val="TableContents"/>
              <w:bidi w:val="0"/>
              <w:spacing w:before="0" w:after="283"/>
              <w:rPr/>
            </w:pPr>
            <w:r>
              <w:rPr/>
              <w:t>Refraction</w:t>
            </w:r>
          </w:p>
        </w:tc>
        <w:tc>
          <w:tcPr>
            <w:tcW w:w="8436"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316" w:type="dxa"/>
            <w:tcBorders/>
            <w:vAlign w:val="center"/>
          </w:tcPr>
          <w:p>
            <w:pPr>
              <w:pStyle w:val="TableContents"/>
              <w:bidi w:val="0"/>
              <w:spacing w:before="0" w:after="283"/>
              <w:rPr/>
            </w:pPr>
            <w:r>
              <w:rPr/>
              <w:t>Semidiameter</w:t>
            </w:r>
          </w:p>
        </w:tc>
        <w:tc>
          <w:tcPr>
            <w:tcW w:w="8436" w:type="dxa"/>
            <w:tcBorders/>
            <w:vAlign w:val="center"/>
          </w:tcPr>
          <w:p>
            <w:pPr>
              <w:pStyle w:val="TableContents"/>
              <w:bidi w:val="0"/>
              <w:spacing w:before="0" w:after="283"/>
              <w:rPr/>
            </w:pPr>
            <w:r>
              <w:rPr/>
              <w:t>Converts a selected upper or lower limb of the Sun or Moon to the body's centre.</w:t>
            </w:r>
          </w:p>
        </w:tc>
      </w:tr>
      <w:tr>
        <w:trPr/>
        <w:tc>
          <w:tcPr>
            <w:tcW w:w="1316" w:type="dxa"/>
            <w:tcBorders/>
            <w:vAlign w:val="center"/>
          </w:tcPr>
          <w:p>
            <w:pPr>
              <w:pStyle w:val="TableContents"/>
              <w:bidi w:val="0"/>
              <w:spacing w:before="0" w:after="283"/>
              <w:rPr/>
            </w:pPr>
            <w:r>
              <w:rPr/>
              <w:t>Parallax in altitude</w:t>
            </w:r>
          </w:p>
        </w:tc>
        <w:tc>
          <w:tcPr>
            <w:tcW w:w="8436"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colour and remarks. The eye symbol controls whether a sight is plotted and included where a workflow uses visible sights.</w:t>
      </w:r>
    </w:p>
    <w:tbl>
      <w:tblPr>
        <w:tblW w:w="9752" w:type="dxa"/>
        <w:jc w:val="start"/>
        <w:tblInd w:w="0" w:type="dxa"/>
        <w:tblLayout w:type="fixed"/>
        <w:tblCellMar>
          <w:top w:w="28" w:type="dxa"/>
          <w:start w:w="28" w:type="dxa"/>
          <w:bottom w:w="28" w:type="dxa"/>
          <w:end w:w="28" w:type="dxa"/>
        </w:tblCellMar>
      </w:tblPr>
      <w:tblGrid>
        <w:gridCol w:w="1500"/>
        <w:gridCol w:w="8252"/>
      </w:tblGrid>
      <w:tr>
        <w:trPr/>
        <w:tc>
          <w:tcPr>
            <w:tcW w:w="1500" w:type="dxa"/>
            <w:tcBorders/>
            <w:vAlign w:val="center"/>
          </w:tcPr>
          <w:p>
            <w:pPr>
              <w:pStyle w:val="TableHeading"/>
              <w:suppressLineNumbers/>
              <w:shd w:fill="17365D" w:val="clear"/>
              <w:bidi w:val="0"/>
              <w:spacing w:before="0" w:after="283"/>
              <w:jc w:val="start"/>
              <w:rPr/>
            </w:pPr>
            <w:r>
              <w:rPr/>
              <w:t>Control</w:t>
            </w:r>
          </w:p>
        </w:tc>
        <w:tc>
          <w:tcPr>
            <w:tcW w:w="8252" w:type="dxa"/>
            <w:tcBorders/>
            <w:vAlign w:val="center"/>
          </w:tcPr>
          <w:p>
            <w:pPr>
              <w:pStyle w:val="TableHeading"/>
              <w:suppressLineNumbers/>
              <w:shd w:fill="17365D" w:val="clear"/>
              <w:bidi w:val="0"/>
              <w:spacing w:before="0" w:after="283"/>
              <w:jc w:val="start"/>
              <w:rPr/>
            </w:pPr>
            <w:r>
              <w:rPr/>
              <w:t>Purpose</w:t>
            </w:r>
          </w:p>
        </w:tc>
      </w:tr>
      <w:tr>
        <w:trPr/>
        <w:tc>
          <w:tcPr>
            <w:tcW w:w="1500" w:type="dxa"/>
            <w:tcBorders/>
            <w:vAlign w:val="center"/>
          </w:tcPr>
          <w:p>
            <w:pPr>
              <w:pStyle w:val="TableContents"/>
              <w:bidi w:val="0"/>
              <w:spacing w:before="0" w:after="283"/>
              <w:rPr/>
            </w:pPr>
            <w:r>
              <w:rPr/>
              <w:t>New</w:t>
            </w:r>
          </w:p>
        </w:tc>
        <w:tc>
          <w:tcPr>
            <w:tcW w:w="8252" w:type="dxa"/>
            <w:tcBorders/>
            <w:vAlign w:val="center"/>
          </w:tcPr>
          <w:p>
            <w:pPr>
              <w:pStyle w:val="TableContents"/>
              <w:bidi w:val="0"/>
              <w:spacing w:before="0" w:after="283"/>
              <w:rPr/>
            </w:pPr>
            <w:r>
              <w:rPr/>
              <w:t>Create an altitude, azimuth or lunar observation.</w:t>
            </w:r>
          </w:p>
        </w:tc>
      </w:tr>
      <w:tr>
        <w:trPr/>
        <w:tc>
          <w:tcPr>
            <w:tcW w:w="1500" w:type="dxa"/>
            <w:tcBorders/>
            <w:vAlign w:val="center"/>
          </w:tcPr>
          <w:p>
            <w:pPr>
              <w:pStyle w:val="TableContents"/>
              <w:bidi w:val="0"/>
              <w:spacing w:before="0" w:after="283"/>
              <w:rPr/>
            </w:pPr>
            <w:r>
              <w:rPr/>
              <w:t>Fix…</w:t>
            </w:r>
          </w:p>
        </w:tc>
        <w:tc>
          <w:tcPr>
            <w:tcW w:w="8252" w:type="dxa"/>
            <w:tcBorders/>
            <w:vAlign w:val="center"/>
          </w:tcPr>
          <w:p>
            <w:pPr>
              <w:pStyle w:val="TableContents"/>
              <w:bidi w:val="0"/>
              <w:spacing w:before="0" w:after="283"/>
              <w:rPr/>
            </w:pPr>
            <w:r>
              <w:rPr/>
              <w:t>Solve from suitable visible sights near a selected epoch.</w:t>
            </w:r>
          </w:p>
        </w:tc>
      </w:tr>
      <w:tr>
        <w:trPr/>
        <w:tc>
          <w:tcPr>
            <w:tcW w:w="1500" w:type="dxa"/>
            <w:tcBorders/>
            <w:vAlign w:val="center"/>
          </w:tcPr>
          <w:p>
            <w:pPr>
              <w:pStyle w:val="TableContents"/>
              <w:bidi w:val="0"/>
              <w:spacing w:before="0" w:after="283"/>
              <w:rPr/>
            </w:pPr>
            <w:r>
              <w:rPr/>
              <w:t>Horizon Event…</w:t>
            </w:r>
          </w:p>
        </w:tc>
        <w:tc>
          <w:tcPr>
            <w:tcW w:w="8252" w:type="dxa"/>
            <w:tcBorders/>
            <w:vAlign w:val="center"/>
          </w:tcPr>
          <w:p>
            <w:pPr>
              <w:pStyle w:val="TableContents"/>
              <w:bidi w:val="0"/>
              <w:spacing w:before="0" w:after="283"/>
              <w:rPr/>
            </w:pPr>
            <w:r>
              <w:rPr/>
              <w:t>Record observed sunrise or sunset timing and optional bearing.</w:t>
            </w:r>
          </w:p>
        </w:tc>
      </w:tr>
      <w:tr>
        <w:trPr/>
        <w:tc>
          <w:tcPr>
            <w:tcW w:w="1500" w:type="dxa"/>
            <w:tcBorders/>
            <w:vAlign w:val="center"/>
          </w:tcPr>
          <w:p>
            <w:pPr>
              <w:pStyle w:val="TableContents"/>
              <w:bidi w:val="0"/>
              <w:spacing w:before="0" w:after="283"/>
              <w:rPr/>
            </w:pPr>
            <w:r>
              <w:rPr/>
              <w:t>Sun &amp; Moon…</w:t>
            </w:r>
          </w:p>
        </w:tc>
        <w:tc>
          <w:tcPr>
            <w:tcW w:w="8252" w:type="dxa"/>
            <w:tcBorders/>
            <w:vAlign w:val="center"/>
          </w:tcPr>
          <w:p>
            <w:pPr>
              <w:pStyle w:val="TableContents"/>
              <w:bidi w:val="0"/>
              <w:spacing w:before="0" w:after="283"/>
              <w:rPr/>
            </w:pPr>
            <w:r>
              <w:rPr/>
              <w:t>Open the offline event, body, best-sight, almanac, noon and Polaris planner.</w:t>
            </w:r>
          </w:p>
        </w:tc>
      </w:tr>
      <w:tr>
        <w:trPr/>
        <w:tc>
          <w:tcPr>
            <w:tcW w:w="1500" w:type="dxa"/>
            <w:tcBorders/>
            <w:vAlign w:val="center"/>
          </w:tcPr>
          <w:p>
            <w:pPr>
              <w:pStyle w:val="TableContents"/>
              <w:bidi w:val="0"/>
              <w:spacing w:before="0" w:after="283"/>
              <w:rPr/>
            </w:pPr>
            <w:r>
              <w:rPr/>
              <w:t>Analyze Sights…</w:t>
            </w:r>
          </w:p>
        </w:tc>
        <w:tc>
          <w:tcPr>
            <w:tcW w:w="8252" w:type="dxa"/>
            <w:tcBorders/>
            <w:vAlign w:val="center"/>
          </w:tcPr>
          <w:p>
            <w:pPr>
              <w:pStyle w:val="TableContents"/>
              <w:bidi w:val="0"/>
              <w:spacing w:before="0" w:after="283"/>
              <w:rPr/>
            </w:pPr>
            <w:r>
              <w:rPr/>
              <w:t>Analyze residuals and repeat-observation behaviour.</w:t>
            </w:r>
          </w:p>
        </w:tc>
      </w:tr>
      <w:tr>
        <w:trPr/>
        <w:tc>
          <w:tcPr>
            <w:tcW w:w="1500" w:type="dxa"/>
            <w:tcBorders/>
            <w:vAlign w:val="center"/>
          </w:tcPr>
          <w:p>
            <w:pPr>
              <w:pStyle w:val="TableContents"/>
              <w:bidi w:val="0"/>
              <w:spacing w:before="0" w:after="283"/>
              <w:rPr/>
            </w:pPr>
            <w:r>
              <w:rPr/>
              <w:t>Lunar Tools…</w:t>
            </w:r>
          </w:p>
        </w:tc>
        <w:tc>
          <w:tcPr>
            <w:tcW w:w="8252"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1500" w:type="dxa"/>
            <w:tcBorders/>
            <w:vAlign w:val="center"/>
          </w:tcPr>
          <w:p>
            <w:pPr>
              <w:pStyle w:val="TableContents"/>
              <w:bidi w:val="0"/>
              <w:spacing w:before="0" w:after="283"/>
              <w:rPr/>
            </w:pPr>
            <w:r>
              <w:rPr/>
              <w:t>Generate Almanac…</w:t>
            </w:r>
          </w:p>
        </w:tc>
        <w:tc>
          <w:tcPr>
            <w:tcW w:w="8252"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1500" w:type="dxa"/>
            <w:tcBorders/>
            <w:vAlign w:val="center"/>
          </w:tcPr>
          <w:p>
            <w:pPr>
              <w:pStyle w:val="TableContents"/>
              <w:bidi w:val="0"/>
              <w:spacing w:before="0" w:after="283"/>
              <w:rPr/>
            </w:pPr>
            <w:r>
              <w:rPr/>
              <w:t>Eclipses…</w:t>
            </w:r>
          </w:p>
        </w:tc>
        <w:tc>
          <w:tcPr>
            <w:tcW w:w="8252" w:type="dxa"/>
            <w:tcBorders/>
            <w:vAlign w:val="center"/>
          </w:tcPr>
          <w:p>
            <w:pPr>
              <w:pStyle w:val="TableContents"/>
              <w:bidi w:val="0"/>
              <w:spacing w:before="0" w:after="283"/>
              <w:rPr/>
            </w:pPr>
            <w:r>
              <w:rPr/>
              <w:t>Search, plot and calculate offline solar-eclipse circumstances.</w:t>
            </w:r>
          </w:p>
        </w:tc>
      </w:tr>
      <w:tr>
        <w:trPr/>
        <w:tc>
          <w:tcPr>
            <w:tcW w:w="1500" w:type="dxa"/>
            <w:tcBorders/>
            <w:vAlign w:val="center"/>
          </w:tcPr>
          <w:p>
            <w:pPr>
              <w:pStyle w:val="TableContents"/>
              <w:bidi w:val="0"/>
              <w:spacing w:before="0" w:after="283"/>
              <w:rPr/>
            </w:pPr>
            <w:r>
              <w:rPr/>
              <w:t>Coastal Sextant…</w:t>
            </w:r>
          </w:p>
        </w:tc>
        <w:tc>
          <w:tcPr>
            <w:tcW w:w="8252" w:type="dxa"/>
            <w:tcBorders/>
            <w:vAlign w:val="center"/>
          </w:tcPr>
          <w:p>
            <w:pPr>
              <w:pStyle w:val="TableContents"/>
              <w:bidi w:val="0"/>
              <w:spacing w:before="0" w:after="283"/>
              <w:rPr/>
            </w:pPr>
            <w:r>
              <w:rPr/>
              <w:t>Use vertical-angle ranging or horizontal-sextant-angle fixing.</w:t>
            </w:r>
          </w:p>
        </w:tc>
      </w:tr>
      <w:tr>
        <w:trPr/>
        <w:tc>
          <w:tcPr>
            <w:tcW w:w="1500" w:type="dxa"/>
            <w:tcBorders/>
            <w:vAlign w:val="center"/>
          </w:tcPr>
          <w:p>
            <w:pPr>
              <w:pStyle w:val="TableContents"/>
              <w:bidi w:val="0"/>
              <w:spacing w:before="0" w:after="283"/>
              <w:rPr/>
            </w:pPr>
            <w:r>
              <w:rPr/>
              <w:t>Duplicate / Edit / Delete</w:t>
            </w:r>
          </w:p>
        </w:tc>
        <w:tc>
          <w:tcPr>
            <w:tcW w:w="8252" w:type="dxa"/>
            <w:tcBorders/>
            <w:vAlign w:val="center"/>
          </w:tcPr>
          <w:p>
            <w:pPr>
              <w:pStyle w:val="TableContents"/>
              <w:bidi w:val="0"/>
              <w:spacing w:before="0" w:after="283"/>
              <w:rPr/>
            </w:pPr>
            <w:r>
              <w:rPr/>
              <w:t>Manage a selected stored sight. Duplicate is useful for a run of sights.</w:t>
            </w:r>
          </w:p>
        </w:tc>
      </w:tr>
      <w:tr>
        <w:trPr/>
        <w:tc>
          <w:tcPr>
            <w:tcW w:w="1500" w:type="dxa"/>
            <w:tcBorders/>
            <w:vAlign w:val="center"/>
          </w:tcPr>
          <w:p>
            <w:pPr>
              <w:pStyle w:val="TableContents"/>
              <w:bidi w:val="0"/>
              <w:spacing w:before="0" w:after="283"/>
              <w:rPr/>
            </w:pPr>
            <w:r>
              <w:rPr/>
              <w:t>Manage Sights…</w:t>
            </w:r>
          </w:p>
        </w:tc>
        <w:tc>
          <w:tcPr>
            <w:tcW w:w="8252" w:type="dxa"/>
            <w:tcBorders/>
            <w:vAlign w:val="center"/>
          </w:tcPr>
          <w:p>
            <w:pPr>
              <w:pStyle w:val="TableContents"/>
              <w:bidi w:val="0"/>
              <w:spacing w:before="0" w:after="283"/>
              <w:rPr/>
            </w:pPr>
            <w:r>
              <w:rPr/>
              <w:t>Save a dated XML backup, add sights from another log, or restore a complete log.</w:t>
            </w:r>
          </w:p>
        </w:tc>
      </w:tr>
      <w:tr>
        <w:trPr/>
        <w:tc>
          <w:tcPr>
            <w:tcW w:w="1500" w:type="dxa"/>
            <w:tcBorders/>
            <w:vAlign w:val="center"/>
          </w:tcPr>
          <w:p>
            <w:pPr>
              <w:pStyle w:val="TableContents"/>
              <w:bidi w:val="0"/>
              <w:spacing w:before="0" w:after="283"/>
              <w:rPr/>
            </w:pPr>
            <w:r>
              <w:rPr/>
              <w:t>Clock Offset</w:t>
            </w:r>
          </w:p>
        </w:tc>
        <w:tc>
          <w:tcPr>
            <w:tcW w:w="8252" w:type="dxa"/>
            <w:tcBorders/>
            <w:vAlign w:val="center"/>
          </w:tcPr>
          <w:p>
            <w:pPr>
              <w:pStyle w:val="TableContents"/>
              <w:bidi w:val="0"/>
              <w:spacing w:before="0" w:after="283"/>
              <w:rPr/>
            </w:pPr>
            <w:r>
              <w:rPr/>
              <w:t>Apply a common correction to stored sight times.</w:t>
            </w:r>
          </w:p>
        </w:tc>
      </w:tr>
      <w:tr>
        <w:trPr/>
        <w:tc>
          <w:tcPr>
            <w:tcW w:w="1500" w:type="dxa"/>
            <w:tcBorders/>
            <w:vAlign w:val="center"/>
          </w:tcPr>
          <w:p>
            <w:pPr>
              <w:pStyle w:val="TableContents"/>
              <w:bidi w:val="0"/>
              <w:spacing w:before="0" w:after="283"/>
              <w:rPr/>
            </w:pPr>
            <w:r>
              <w:rPr/>
              <w:t>Hide Sights / Show Sights</w:t>
            </w:r>
          </w:p>
        </w:tc>
        <w:tc>
          <w:tcPr>
            <w:tcW w:w="8252" w:type="dxa"/>
            <w:tcBorders/>
            <w:vAlign w:val="center"/>
          </w:tcPr>
          <w:p>
            <w:pPr>
              <w:pStyle w:val="TableContents"/>
              <w:bidi w:val="0"/>
              <w:spacing w:before="0" w:after="283"/>
              <w:rPr/>
            </w:pPr>
            <w:r>
              <w:rPr/>
              <w:t>Collapse or restore the sight list and controls.</w:t>
            </w:r>
          </w:p>
        </w:tc>
      </w:tr>
      <w:tr>
        <w:trPr/>
        <w:tc>
          <w:tcPr>
            <w:tcW w:w="1500" w:type="dxa"/>
            <w:tcBorders/>
            <w:vAlign w:val="center"/>
          </w:tcPr>
          <w:p>
            <w:pPr>
              <w:pStyle w:val="TableContents"/>
              <w:bidi w:val="0"/>
              <w:spacing w:before="0" w:after="283"/>
              <w:rPr/>
            </w:pPr>
            <w:r>
              <w:rPr/>
              <w:t>Documentation</w:t>
            </w:r>
          </w:p>
        </w:tc>
        <w:tc>
          <w:tcPr>
            <w:tcW w:w="8252" w:type="dxa"/>
            <w:tcBorders/>
            <w:vAlign w:val="center"/>
          </w:tcPr>
          <w:p>
            <w:pPr>
              <w:pStyle w:val="TableContents"/>
              <w:bidi w:val="0"/>
              <w:spacing w:before="0" w:after="283"/>
              <w:rPr/>
            </w:pPr>
            <w:r>
              <w:rPr/>
              <w:t>Open this completely offline manual in the plugin's internal viewer.</w:t>
            </w:r>
          </w:p>
        </w:tc>
      </w:tr>
      <w:tr>
        <w:trPr/>
        <w:tc>
          <w:tcPr>
            <w:tcW w:w="1500" w:type="dxa"/>
            <w:tcBorders/>
            <w:vAlign w:val="center"/>
          </w:tcPr>
          <w:p>
            <w:pPr>
              <w:pStyle w:val="TableContents"/>
              <w:bidi w:val="0"/>
              <w:spacing w:before="0" w:after="283"/>
              <w:rPr/>
            </w:pPr>
            <w:r>
              <w:rPr/>
              <w:t>PDF Documentation</w:t>
            </w:r>
          </w:p>
        </w:tc>
        <w:tc>
          <w:tcPr>
            <w:tcW w:w="8252"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BodyText"/>
        <w:bidi w:val="0"/>
        <w:rPr/>
      </w:pPr>
      <w:r>
        <w:rPr>
          <w:rStyle w:val="Strong"/>
        </w:rPr>
        <w:t>Remarks</w:t>
      </w:r>
      <w:r>
        <w:rPr/>
        <w:t xml:space="preserve"> stores a short note with an observation without altering its calculation. Enter it on the Sight Properties Parameters tab or in the Horizon Event editor. It is also shown in the main list.</w:t>
      </w:r>
    </w:p>
    <w:p>
      <w:pPr>
        <w:pStyle w:val="BodyText"/>
        <w:bidi w:val="0"/>
        <w:rPr/>
      </w:pPr>
      <w:r>
        <w:rPr/>
        <w:t xml:space="preserve">The current log is saved automatically in </w:t>
      </w:r>
      <w:r>
        <w:rPr>
          <w:rStyle w:val="SourceText"/>
        </w:rPr>
        <w:t>Sights.xml</w:t>
      </w:r>
      <w:r>
        <w:rPr/>
        <w:t xml:space="preserve">. </w:t>
      </w:r>
      <w:r>
        <w:rPr>
          <w:rStyle w:val="Strong"/>
        </w:rPr>
        <w:t>Manage Sights… → Save backup of all sights...</w:t>
      </w:r>
      <w:r>
        <w:rPr/>
        <w:t xml:space="preserve"> offers a dated XML copy, initially in Downloads; choose another location if preferred. </w:t>
      </w:r>
      <w:r>
        <w:rPr>
          <w:rStyle w:val="Strong"/>
        </w:rPr>
        <w:t>Import sights (add to current log)...</w:t>
      </w:r>
      <w:r>
        <w:rPr/>
        <w:t xml:space="preserve"> adds sights and saved lunar solutions from another log and requires the same global clock correction. </w:t>
      </w:r>
      <w:r>
        <w:rPr>
          <w:rStyle w:val="Strong"/>
        </w:rPr>
        <w:t>Restore sights (replace current log)...</w:t>
      </w:r>
      <w:r>
        <w:rPr/>
        <w:t xml:space="preserve"> replaces both the log and its clock correction. Both operations validate the file and save a dated safety backup before changing the current log. Older files open with empty Remarks; older plugin versions may discard remarks when rewriting a newer file, so retain a backup before returning to an older version.</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Choose a planning mode: </w:t>
      </w:r>
      <w:r>
        <w:rPr>
          <w:rStyle w:val="Strong"/>
        </w:rPr>
        <w:t>Practical Fix</w:t>
      </w:r>
      <w:r>
        <w:rPr/>
        <w:t xml:space="preserve"> favours observable bodies and pair/triad geometry; </w:t>
      </w:r>
      <w:r>
        <w:rPr>
          <w:rStyle w:val="Strong"/>
        </w:rPr>
        <w:t>Bright Bodies</w:t>
      </w:r>
      <w:r>
        <w:rPr/>
        <w:t xml:space="preserve"> puts brightness first; </w:t>
      </w:r>
      <w:r>
        <w:rPr>
          <w:rStyle w:val="Strong"/>
        </w:rPr>
        <w:t>Lunar Candidates</w:t>
      </w:r>
      <w:r>
        <w:rPr/>
        <w:t xml:space="preserve"> compares potential companions with the Moon; </w:t>
      </w:r>
      <w:r>
        <w:rPr>
          <w:rStyle w:val="Strong"/>
        </w:rPr>
        <w:t>Show All</w:t>
      </w:r>
      <w:r>
        <w:rPr/>
        <w:t xml:space="preserve"> lists bodies alphabetically.</w:t>
      </w:r>
    </w:p>
    <w:p>
      <w:pPr>
        <w:pStyle w:val="BodyText"/>
        <w:bidi w:val="0"/>
        <w:rPr/>
      </w:pPr>
      <w:r>
        <w:rPr/>
        <w:t xml:space="preserve">The full body list remains available in each mode. It includes bodies above the geometric horizon; </w:t>
      </w:r>
      <w:r>
        <w:rPr>
          <w:rStyle w:val="Strong"/>
        </w:rPr>
        <w:t>Include below-horizon bodies</w:t>
      </w:r>
      <w:r>
        <w:rPr/>
        <w:t xml:space="preserve"> adds the rest. Click a column heading to sort it and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rStyle w:val="Strong"/>
        </w:rPr>
        <w:t>Lunar Candidates</w:t>
      </w:r>
      <w:r>
        <w:rPr/>
        <w:t xml:space="preserve"> shows predicted geocentric Moon-body distance, signed distance rate, the seconds represented by 0.1′, companion ecliptic latitude, both altitudes and bearings, illumination and guidance. A positive rate means increasing distance. The suitability ordering combines timing rate, distance, ecliptic proximity, altitude and brightness. Read the flags for faint, low, daylight or awkward-distance pairs; the ordering is a planning aid. This differs from the separate Lunar Tools pair table, which orders by 0.1′ timing sensitivity with below-horizon pairs last.</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rStyle w:val="Strong"/>
        </w:rPr>
        <w:t>Show ecliptic</w:t>
      </w:r>
      <w:r>
        <w:rPr/>
        <w:t xml:space="preserve"> and </w:t>
      </w:r>
      <w:r>
        <w:rPr>
          <w:rStyle w:val="Strong"/>
        </w:rPr>
        <w:t>Show Moon path</w:t>
      </w:r>
      <w:r>
        <w:rPr/>
        <w:t xml:space="preserve"> are independent overlays. The ecliptic defaults on and the Moon path off; the path can span ±3, ±6 or ±12 hours around the planning instant. </w:t>
      </w:r>
      <w:r>
        <w:rPr>
          <w:rStyle w:val="Strong"/>
        </w:rPr>
        <w:t>Local sky</w:t>
      </w:r>
      <w:r>
        <w:rPr/>
        <w:t xml:space="preserve"> shows altitude and true bearing at the planning position. </w:t>
      </w:r>
      <w:r>
        <w:rPr>
          <w:rStyle w:val="Strong"/>
        </w:rPr>
        <w:t>SHA / Declination</w:t>
      </w:r>
      <w:r>
        <w:rPr/>
        <w:t xml:space="preserve"> shows celestial coordinates and is useful for a longer Moon track. The ecliptic follows the date's obliquity and the Moon path follows the selected ephemeris. Neither replaces a visibility check.</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When its checksum-verified local JPL DE440s kernel is installed and covers the sight date, Moon–Sun, Moon–Mercury and Moon–Venus calculations use it. Moon–star and other Moon–planet calculations, or any sight outside the compact kernel's range, use the bundled analytical ephemeris. The result identifies the source used. DE440s is optional for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orders pairs by the approximate UTC change corresponding to 0.1′ of lunar distance, shortest first, with below-horizon pairs last.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In 2.9.0 this table also shows the companion's signed ecliptic latitude and guidance derived from the same planning model as the main planner. Its ordering still uses timing sensitivity, not the main planner's combined suitability score.</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9752" w:type="dxa"/>
        <w:jc w:val="start"/>
        <w:tblInd w:w="0" w:type="dxa"/>
        <w:tblLayout w:type="fixed"/>
        <w:tblCellMar>
          <w:top w:w="28" w:type="dxa"/>
          <w:start w:w="28" w:type="dxa"/>
          <w:bottom w:w="28" w:type="dxa"/>
          <w:end w:w="28" w:type="dxa"/>
        </w:tblCellMar>
      </w:tblPr>
      <w:tblGrid>
        <w:gridCol w:w="1351"/>
        <w:gridCol w:w="8401"/>
      </w:tblGrid>
      <w:tr>
        <w:trPr/>
        <w:tc>
          <w:tcPr>
            <w:tcW w:w="1351" w:type="dxa"/>
            <w:tcBorders/>
            <w:vAlign w:val="center"/>
          </w:tcPr>
          <w:p>
            <w:pPr>
              <w:pStyle w:val="TableHeading"/>
              <w:suppressLineNumbers/>
              <w:shd w:fill="17365D" w:val="clear"/>
              <w:bidi w:val="0"/>
              <w:spacing w:before="0" w:after="283"/>
              <w:jc w:val="start"/>
              <w:rPr/>
            </w:pPr>
            <w:r>
              <w:rPr/>
              <w:t>Abbreviation</w:t>
            </w:r>
          </w:p>
        </w:tc>
        <w:tc>
          <w:tcPr>
            <w:tcW w:w="8401" w:type="dxa"/>
            <w:tcBorders/>
            <w:vAlign w:val="center"/>
          </w:tcPr>
          <w:p>
            <w:pPr>
              <w:pStyle w:val="TableHeading"/>
              <w:suppressLineNumbers/>
              <w:shd w:fill="17365D" w:val="clear"/>
              <w:bidi w:val="0"/>
              <w:spacing w:before="0" w:after="283"/>
              <w:jc w:val="start"/>
              <w:rPr/>
            </w:pPr>
            <w:r>
              <w:rPr/>
              <w:t>Expansion and use</w:t>
            </w:r>
          </w:p>
        </w:tc>
      </w:tr>
      <w:tr>
        <w:trPr/>
        <w:tc>
          <w:tcPr>
            <w:tcW w:w="1351" w:type="dxa"/>
            <w:tcBorders/>
            <w:vAlign w:val="center"/>
          </w:tcPr>
          <w:p>
            <w:pPr>
              <w:pStyle w:val="TableContents"/>
              <w:bidi w:val="0"/>
              <w:spacing w:before="0" w:after="283"/>
              <w:rPr/>
            </w:pPr>
            <w:r>
              <w:rPr/>
              <w:t>A4</w:t>
            </w:r>
          </w:p>
        </w:tc>
        <w:tc>
          <w:tcPr>
            <w:tcW w:w="8401" w:type="dxa"/>
            <w:tcBorders/>
            <w:vAlign w:val="center"/>
          </w:tcPr>
          <w:p>
            <w:pPr>
              <w:pStyle w:val="TableContents"/>
              <w:bidi w:val="0"/>
              <w:spacing w:before="0" w:after="283"/>
              <w:rPr/>
            </w:pPr>
            <w:r>
              <w:rPr/>
              <w:t>International standard paper size used for the printable manual.</w:t>
            </w:r>
          </w:p>
        </w:tc>
      </w:tr>
      <w:tr>
        <w:trPr/>
        <w:tc>
          <w:tcPr>
            <w:tcW w:w="1351" w:type="dxa"/>
            <w:tcBorders/>
            <w:vAlign w:val="center"/>
          </w:tcPr>
          <w:p>
            <w:pPr>
              <w:pStyle w:val="TableContents"/>
              <w:bidi w:val="0"/>
              <w:spacing w:before="0" w:after="283"/>
              <w:rPr/>
            </w:pPr>
            <w:r>
              <w:rPr/>
              <w:t>AP</w:t>
            </w:r>
          </w:p>
        </w:tc>
        <w:tc>
          <w:tcPr>
            <w:tcW w:w="8401" w:type="dxa"/>
            <w:tcBorders/>
            <w:vAlign w:val="center"/>
          </w:tcPr>
          <w:p>
            <w:pPr>
              <w:pStyle w:val="TableContents"/>
              <w:bidi w:val="0"/>
              <w:spacing w:before="0" w:after="283"/>
              <w:rPr/>
            </w:pPr>
            <w:r>
              <w:rPr/>
              <w:t>Assumed Position.</w:t>
            </w:r>
          </w:p>
        </w:tc>
      </w:tr>
      <w:tr>
        <w:trPr/>
        <w:tc>
          <w:tcPr>
            <w:tcW w:w="1351" w:type="dxa"/>
            <w:tcBorders/>
            <w:vAlign w:val="center"/>
          </w:tcPr>
          <w:p>
            <w:pPr>
              <w:pStyle w:val="TableContents"/>
              <w:bidi w:val="0"/>
              <w:spacing w:before="0" w:after="283"/>
              <w:rPr/>
            </w:pPr>
            <w:r>
              <w:rPr/>
              <w:t>BIPM</w:t>
            </w:r>
          </w:p>
        </w:tc>
        <w:tc>
          <w:tcPr>
            <w:tcW w:w="8401" w:type="dxa"/>
            <w:tcBorders/>
            <w:vAlign w:val="center"/>
          </w:tcPr>
          <w:p>
            <w:pPr>
              <w:pStyle w:val="TableContents"/>
              <w:bidi w:val="0"/>
              <w:spacing w:before="0" w:after="283"/>
              <w:rPr/>
            </w:pPr>
            <w:r>
              <w:rPr/>
              <w:t>International Bureau of Weights and Measures; maintains international atomic time scales.</w:t>
            </w:r>
          </w:p>
        </w:tc>
      </w:tr>
      <w:tr>
        <w:trPr/>
        <w:tc>
          <w:tcPr>
            <w:tcW w:w="1351" w:type="dxa"/>
            <w:tcBorders/>
            <w:vAlign w:val="center"/>
          </w:tcPr>
          <w:p>
            <w:pPr>
              <w:pStyle w:val="TableContents"/>
              <w:bidi w:val="0"/>
              <w:spacing w:before="0" w:after="283"/>
              <w:rPr/>
            </w:pPr>
            <w:r>
              <w:rPr/>
              <w:t>C1–C4</w:t>
            </w:r>
          </w:p>
        </w:tc>
        <w:tc>
          <w:tcPr>
            <w:tcW w:w="8401" w:type="dxa"/>
            <w:tcBorders/>
            <w:vAlign w:val="center"/>
          </w:tcPr>
          <w:p>
            <w:pPr>
              <w:pStyle w:val="TableContents"/>
              <w:bidi w:val="0"/>
              <w:spacing w:before="0" w:after="283"/>
              <w:rPr/>
            </w:pPr>
            <w:r>
              <w:rPr/>
              <w:t>First through fourth local eclipse contacts.</w:t>
            </w:r>
          </w:p>
        </w:tc>
      </w:tr>
      <w:tr>
        <w:trPr/>
        <w:tc>
          <w:tcPr>
            <w:tcW w:w="1351" w:type="dxa"/>
            <w:tcBorders/>
            <w:vAlign w:val="center"/>
          </w:tcPr>
          <w:p>
            <w:pPr>
              <w:pStyle w:val="TableContents"/>
              <w:bidi w:val="0"/>
              <w:spacing w:before="0" w:after="283"/>
              <w:rPr/>
            </w:pPr>
            <w:r>
              <w:rPr/>
              <w:t>COG</w:t>
            </w:r>
          </w:p>
        </w:tc>
        <w:tc>
          <w:tcPr>
            <w:tcW w:w="8401" w:type="dxa"/>
            <w:tcBorders/>
            <w:vAlign w:val="center"/>
          </w:tcPr>
          <w:p>
            <w:pPr>
              <w:pStyle w:val="TableContents"/>
              <w:bidi w:val="0"/>
              <w:spacing w:before="0" w:after="283"/>
              <w:rPr/>
            </w:pPr>
            <w:r>
              <w:rPr/>
              <w:t>Course Over Ground; use true degrees where the plugin says COG true.</w:t>
            </w:r>
          </w:p>
        </w:tc>
      </w:tr>
      <w:tr>
        <w:trPr/>
        <w:tc>
          <w:tcPr>
            <w:tcW w:w="1351" w:type="dxa"/>
            <w:tcBorders/>
            <w:vAlign w:val="center"/>
          </w:tcPr>
          <w:p>
            <w:pPr>
              <w:pStyle w:val="TableContents"/>
              <w:bidi w:val="0"/>
              <w:spacing w:before="0" w:after="283"/>
              <w:rPr/>
            </w:pPr>
            <w:r>
              <w:rPr/>
              <w:t>COP</w:t>
            </w:r>
          </w:p>
        </w:tc>
        <w:tc>
          <w:tcPr>
            <w:tcW w:w="8401" w:type="dxa"/>
            <w:tcBorders/>
            <w:vAlign w:val="center"/>
          </w:tcPr>
          <w:p>
            <w:pPr>
              <w:pStyle w:val="TableContents"/>
              <w:bidi w:val="0"/>
              <w:spacing w:before="0" w:after="283"/>
              <w:rPr/>
            </w:pPr>
            <w:r>
              <w:rPr/>
              <w:t>Circle of Position.</w:t>
            </w:r>
          </w:p>
        </w:tc>
      </w:tr>
      <w:tr>
        <w:trPr/>
        <w:tc>
          <w:tcPr>
            <w:tcW w:w="1351" w:type="dxa"/>
            <w:tcBorders/>
            <w:vAlign w:val="center"/>
          </w:tcPr>
          <w:p>
            <w:pPr>
              <w:pStyle w:val="TableContents"/>
              <w:bidi w:val="0"/>
              <w:spacing w:before="0" w:after="283"/>
              <w:rPr/>
            </w:pPr>
            <w:r>
              <w:rPr/>
              <w:t>CSV</w:t>
            </w:r>
          </w:p>
        </w:tc>
        <w:tc>
          <w:tcPr>
            <w:tcW w:w="8401" w:type="dxa"/>
            <w:tcBorders/>
            <w:vAlign w:val="center"/>
          </w:tcPr>
          <w:p>
            <w:pPr>
              <w:pStyle w:val="TableContents"/>
              <w:bidi w:val="0"/>
              <w:spacing w:before="0" w:after="283"/>
              <w:rPr/>
            </w:pPr>
            <w:r>
              <w:rPr/>
              <w:t>Comma-Separated Values file.</w:t>
            </w:r>
          </w:p>
        </w:tc>
      </w:tr>
      <w:tr>
        <w:trPr/>
        <w:tc>
          <w:tcPr>
            <w:tcW w:w="1351" w:type="dxa"/>
            <w:tcBorders/>
            <w:vAlign w:val="center"/>
          </w:tcPr>
          <w:p>
            <w:pPr>
              <w:pStyle w:val="TableContents"/>
              <w:bidi w:val="0"/>
              <w:spacing w:before="0" w:after="283"/>
              <w:rPr/>
            </w:pPr>
            <w:r>
              <w:rPr/>
              <w:t>DE440 / DE440s</w:t>
            </w:r>
          </w:p>
        </w:tc>
        <w:tc>
          <w:tcPr>
            <w:tcW w:w="8401" w:type="dxa"/>
            <w:tcBorders/>
            <w:vAlign w:val="center"/>
          </w:tcPr>
          <w:p>
            <w:pPr>
              <w:pStyle w:val="TableContents"/>
              <w:bidi w:val="0"/>
              <w:spacing w:before="0" w:after="283"/>
              <w:rPr/>
            </w:pPr>
            <w:r>
              <w:rPr/>
              <w:t>JPL Development Ephemeris 440 and its compact short-span kernel.</w:t>
            </w:r>
          </w:p>
        </w:tc>
      </w:tr>
      <w:tr>
        <w:trPr/>
        <w:tc>
          <w:tcPr>
            <w:tcW w:w="1351" w:type="dxa"/>
            <w:tcBorders/>
            <w:vAlign w:val="center"/>
          </w:tcPr>
          <w:p>
            <w:pPr>
              <w:pStyle w:val="TableContents"/>
              <w:bidi w:val="0"/>
              <w:spacing w:before="0" w:after="283"/>
              <w:rPr/>
            </w:pPr>
            <w:r>
              <w:rPr/>
              <w:t>Dec, δ</w:t>
            </w:r>
          </w:p>
        </w:tc>
        <w:tc>
          <w:tcPr>
            <w:tcW w:w="8401" w:type="dxa"/>
            <w:tcBorders/>
            <w:vAlign w:val="center"/>
          </w:tcPr>
          <w:p>
            <w:pPr>
              <w:pStyle w:val="TableContents"/>
              <w:bidi w:val="0"/>
              <w:spacing w:before="0" w:after="283"/>
              <w:rPr/>
            </w:pPr>
            <w:r>
              <w:rPr/>
              <w:t>Declination; celestial latitude north or south of the celestial equator.</w:t>
            </w:r>
          </w:p>
        </w:tc>
      </w:tr>
      <w:tr>
        <w:trPr/>
        <w:tc>
          <w:tcPr>
            <w:tcW w:w="1351" w:type="dxa"/>
            <w:tcBorders/>
            <w:vAlign w:val="center"/>
          </w:tcPr>
          <w:p>
            <w:pPr>
              <w:pStyle w:val="TableContents"/>
              <w:bidi w:val="0"/>
              <w:spacing w:before="0" w:after="283"/>
              <w:rPr/>
            </w:pPr>
            <w:r>
              <w:rPr/>
              <w:t>DOCX</w:t>
            </w:r>
          </w:p>
        </w:tc>
        <w:tc>
          <w:tcPr>
            <w:tcW w:w="8401" w:type="dxa"/>
            <w:tcBorders/>
            <w:vAlign w:val="center"/>
          </w:tcPr>
          <w:p>
            <w:pPr>
              <w:pStyle w:val="TableContents"/>
              <w:bidi w:val="0"/>
              <w:spacing w:before="0" w:after="283"/>
              <w:rPr/>
            </w:pPr>
            <w:r>
              <w:rPr/>
              <w:t>Office Open XML word-processing document; the editable contributor edition of this manual.</w:t>
            </w:r>
          </w:p>
        </w:tc>
      </w:tr>
      <w:tr>
        <w:trPr/>
        <w:tc>
          <w:tcPr>
            <w:tcW w:w="1351" w:type="dxa"/>
            <w:tcBorders/>
            <w:vAlign w:val="center"/>
          </w:tcPr>
          <w:p>
            <w:pPr>
              <w:pStyle w:val="TableContents"/>
              <w:bidi w:val="0"/>
              <w:spacing w:before="0" w:after="283"/>
              <w:rPr/>
            </w:pPr>
            <w:r>
              <w:rPr/>
              <w:t>DR</w:t>
            </w:r>
          </w:p>
        </w:tc>
        <w:tc>
          <w:tcPr>
            <w:tcW w:w="8401" w:type="dxa"/>
            <w:tcBorders/>
            <w:vAlign w:val="center"/>
          </w:tcPr>
          <w:p>
            <w:pPr>
              <w:pStyle w:val="TableContents"/>
              <w:bidi w:val="0"/>
              <w:spacing w:before="0" w:after="283"/>
              <w:rPr/>
            </w:pPr>
            <w:r>
              <w:rPr/>
              <w:t>Dead Reckoning (historically also “deduced reckoning”).</w:t>
            </w:r>
          </w:p>
        </w:tc>
      </w:tr>
      <w:tr>
        <w:trPr/>
        <w:tc>
          <w:tcPr>
            <w:tcW w:w="1351" w:type="dxa"/>
            <w:tcBorders/>
            <w:vAlign w:val="center"/>
          </w:tcPr>
          <w:p>
            <w:pPr>
              <w:pStyle w:val="TableContents"/>
              <w:bidi w:val="0"/>
              <w:spacing w:before="0" w:after="283"/>
              <w:rPr/>
            </w:pPr>
            <w:r>
              <w:rPr/>
              <w:t>DUT1</w:t>
            </w:r>
          </w:p>
        </w:tc>
        <w:tc>
          <w:tcPr>
            <w:tcW w:w="8401" w:type="dxa"/>
            <w:tcBorders/>
            <w:vAlign w:val="center"/>
          </w:tcPr>
          <w:p>
            <w:pPr>
              <w:pStyle w:val="TableContents"/>
              <w:bidi w:val="0"/>
              <w:spacing w:before="0" w:after="283"/>
              <w:rPr/>
            </w:pPr>
            <w:r>
              <w:rPr/>
              <w:t>UT1 − UTC.</w:t>
            </w:r>
          </w:p>
        </w:tc>
      </w:tr>
      <w:tr>
        <w:trPr/>
        <w:tc>
          <w:tcPr>
            <w:tcW w:w="1351" w:type="dxa"/>
            <w:tcBorders/>
            <w:vAlign w:val="center"/>
          </w:tcPr>
          <w:p>
            <w:pPr>
              <w:pStyle w:val="TableContents"/>
              <w:bidi w:val="0"/>
              <w:spacing w:before="0" w:after="283"/>
              <w:rPr/>
            </w:pPr>
            <w:r>
              <w:rPr/>
              <w:t>GHA</w:t>
            </w:r>
          </w:p>
        </w:tc>
        <w:tc>
          <w:tcPr>
            <w:tcW w:w="8401" w:type="dxa"/>
            <w:tcBorders/>
            <w:vAlign w:val="center"/>
          </w:tcPr>
          <w:p>
            <w:pPr>
              <w:pStyle w:val="TableContents"/>
              <w:bidi w:val="0"/>
              <w:spacing w:before="0" w:after="283"/>
              <w:rPr/>
            </w:pPr>
            <w:r>
              <w:rPr/>
              <w:t>Greenwich Hour Angle.</w:t>
            </w:r>
          </w:p>
        </w:tc>
      </w:tr>
      <w:tr>
        <w:trPr/>
        <w:tc>
          <w:tcPr>
            <w:tcW w:w="1351" w:type="dxa"/>
            <w:tcBorders/>
            <w:vAlign w:val="center"/>
          </w:tcPr>
          <w:p>
            <w:pPr>
              <w:pStyle w:val="TableContents"/>
              <w:bidi w:val="0"/>
              <w:spacing w:before="0" w:after="283"/>
              <w:rPr/>
            </w:pPr>
            <w:r>
              <w:rPr/>
              <w:t>GNSS</w:t>
            </w:r>
          </w:p>
        </w:tc>
        <w:tc>
          <w:tcPr>
            <w:tcW w:w="8401" w:type="dxa"/>
            <w:tcBorders/>
            <w:vAlign w:val="center"/>
          </w:tcPr>
          <w:p>
            <w:pPr>
              <w:pStyle w:val="TableContents"/>
              <w:bidi w:val="0"/>
              <w:spacing w:before="0" w:after="283"/>
              <w:rPr/>
            </w:pPr>
            <w:r>
              <w:rPr/>
              <w:t>Global Navigation Satellite System.</w:t>
            </w:r>
          </w:p>
        </w:tc>
      </w:tr>
      <w:tr>
        <w:trPr/>
        <w:tc>
          <w:tcPr>
            <w:tcW w:w="1351" w:type="dxa"/>
            <w:tcBorders/>
            <w:vAlign w:val="center"/>
          </w:tcPr>
          <w:p>
            <w:pPr>
              <w:pStyle w:val="TableContents"/>
              <w:bidi w:val="0"/>
              <w:spacing w:before="0" w:after="283"/>
              <w:rPr/>
            </w:pPr>
            <w:r>
              <w:rPr/>
              <w:t>GP</w:t>
            </w:r>
          </w:p>
        </w:tc>
        <w:tc>
          <w:tcPr>
            <w:tcW w:w="8401" w:type="dxa"/>
            <w:tcBorders/>
            <w:vAlign w:val="center"/>
          </w:tcPr>
          <w:p>
            <w:pPr>
              <w:pStyle w:val="TableContents"/>
              <w:bidi w:val="0"/>
              <w:spacing w:before="0" w:after="283"/>
              <w:rPr/>
            </w:pPr>
            <w:r>
              <w:rPr/>
              <w:t>Geographic Position of a celestial body.</w:t>
            </w:r>
          </w:p>
        </w:tc>
      </w:tr>
      <w:tr>
        <w:trPr/>
        <w:tc>
          <w:tcPr>
            <w:tcW w:w="1351" w:type="dxa"/>
            <w:tcBorders/>
            <w:vAlign w:val="center"/>
          </w:tcPr>
          <w:p>
            <w:pPr>
              <w:pStyle w:val="TableContents"/>
              <w:bidi w:val="0"/>
              <w:spacing w:before="0" w:after="283"/>
              <w:rPr/>
            </w:pPr>
            <w:r>
              <w:rPr/>
              <w:t>GPS</w:t>
            </w:r>
          </w:p>
        </w:tc>
        <w:tc>
          <w:tcPr>
            <w:tcW w:w="8401"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351" w:type="dxa"/>
            <w:tcBorders/>
            <w:vAlign w:val="center"/>
          </w:tcPr>
          <w:p>
            <w:pPr>
              <w:pStyle w:val="TableContents"/>
              <w:bidi w:val="0"/>
              <w:spacing w:before="0" w:after="283"/>
              <w:rPr/>
            </w:pPr>
            <w:r>
              <w:rPr/>
              <w:t>Ha</w:t>
            </w:r>
          </w:p>
        </w:tc>
        <w:tc>
          <w:tcPr>
            <w:tcW w:w="8401" w:type="dxa"/>
            <w:tcBorders/>
            <w:vAlign w:val="center"/>
          </w:tcPr>
          <w:p>
            <w:pPr>
              <w:pStyle w:val="TableContents"/>
              <w:bidi w:val="0"/>
              <w:spacing w:before="0" w:after="283"/>
              <w:rPr/>
            </w:pPr>
            <w:r>
              <w:rPr/>
              <w:t>Apparent altitude after index and dip/horizon corrections.</w:t>
            </w:r>
          </w:p>
        </w:tc>
      </w:tr>
      <w:tr>
        <w:trPr/>
        <w:tc>
          <w:tcPr>
            <w:tcW w:w="1351" w:type="dxa"/>
            <w:tcBorders/>
            <w:vAlign w:val="center"/>
          </w:tcPr>
          <w:p>
            <w:pPr>
              <w:pStyle w:val="TableContents"/>
              <w:bidi w:val="0"/>
              <w:spacing w:before="0" w:after="283"/>
              <w:rPr/>
            </w:pPr>
            <w:r>
              <w:rPr/>
              <w:t>Hc</w:t>
            </w:r>
          </w:p>
        </w:tc>
        <w:tc>
          <w:tcPr>
            <w:tcW w:w="8401" w:type="dxa"/>
            <w:tcBorders/>
            <w:vAlign w:val="center"/>
          </w:tcPr>
          <w:p>
            <w:pPr>
              <w:pStyle w:val="TableContents"/>
              <w:bidi w:val="0"/>
              <w:spacing w:before="0" w:after="283"/>
              <w:rPr/>
            </w:pPr>
            <w:r>
              <w:rPr/>
              <w:t>Computed altitude at the AP.</w:t>
            </w:r>
          </w:p>
        </w:tc>
      </w:tr>
      <w:tr>
        <w:trPr/>
        <w:tc>
          <w:tcPr>
            <w:tcW w:w="1351" w:type="dxa"/>
            <w:tcBorders/>
            <w:vAlign w:val="center"/>
          </w:tcPr>
          <w:p>
            <w:pPr>
              <w:pStyle w:val="TableContents"/>
              <w:bidi w:val="0"/>
              <w:spacing w:before="0" w:after="283"/>
              <w:rPr/>
            </w:pPr>
            <w:r>
              <w:rPr/>
              <w:t>Ho</w:t>
            </w:r>
          </w:p>
        </w:tc>
        <w:tc>
          <w:tcPr>
            <w:tcW w:w="8401" w:type="dxa"/>
            <w:tcBorders/>
            <w:vAlign w:val="center"/>
          </w:tcPr>
          <w:p>
            <w:pPr>
              <w:pStyle w:val="TableContents"/>
              <w:bidi w:val="0"/>
              <w:spacing w:before="0" w:after="283"/>
              <w:rPr/>
            </w:pPr>
            <w:r>
              <w:rPr/>
              <w:t>Observed, fully corrected altitude.</w:t>
            </w:r>
          </w:p>
        </w:tc>
      </w:tr>
      <w:tr>
        <w:trPr/>
        <w:tc>
          <w:tcPr>
            <w:tcW w:w="1351" w:type="dxa"/>
            <w:tcBorders/>
            <w:vAlign w:val="center"/>
          </w:tcPr>
          <w:p>
            <w:pPr>
              <w:pStyle w:val="TableContents"/>
              <w:bidi w:val="0"/>
              <w:spacing w:before="0" w:after="283"/>
              <w:rPr/>
            </w:pPr>
            <w:r>
              <w:rPr/>
              <w:t>HP</w:t>
            </w:r>
          </w:p>
        </w:tc>
        <w:tc>
          <w:tcPr>
            <w:tcW w:w="8401" w:type="dxa"/>
            <w:tcBorders/>
            <w:vAlign w:val="center"/>
          </w:tcPr>
          <w:p>
            <w:pPr>
              <w:pStyle w:val="TableContents"/>
              <w:bidi w:val="0"/>
              <w:spacing w:before="0" w:after="283"/>
              <w:rPr/>
            </w:pPr>
            <w:r>
              <w:rPr/>
              <w:t>Horizontal parallax.</w:t>
            </w:r>
          </w:p>
        </w:tc>
      </w:tr>
      <w:tr>
        <w:trPr/>
        <w:tc>
          <w:tcPr>
            <w:tcW w:w="1351" w:type="dxa"/>
            <w:tcBorders/>
            <w:vAlign w:val="center"/>
          </w:tcPr>
          <w:p>
            <w:pPr>
              <w:pStyle w:val="TableContents"/>
              <w:bidi w:val="0"/>
              <w:spacing w:before="0" w:after="283"/>
              <w:rPr/>
            </w:pPr>
            <w:r>
              <w:rPr/>
              <w:t>Hs</w:t>
            </w:r>
          </w:p>
        </w:tc>
        <w:tc>
          <w:tcPr>
            <w:tcW w:w="8401" w:type="dxa"/>
            <w:tcBorders/>
            <w:vAlign w:val="center"/>
          </w:tcPr>
          <w:p>
            <w:pPr>
              <w:pStyle w:val="TableContents"/>
              <w:bidi w:val="0"/>
              <w:spacing w:before="0" w:after="283"/>
              <w:rPr/>
            </w:pPr>
            <w:r>
              <w:rPr/>
              <w:t>Sextant altitude.</w:t>
            </w:r>
          </w:p>
        </w:tc>
      </w:tr>
      <w:tr>
        <w:trPr/>
        <w:tc>
          <w:tcPr>
            <w:tcW w:w="1351" w:type="dxa"/>
            <w:tcBorders/>
            <w:vAlign w:val="center"/>
          </w:tcPr>
          <w:p>
            <w:pPr>
              <w:pStyle w:val="TableContents"/>
              <w:bidi w:val="0"/>
              <w:spacing w:before="0" w:after="283"/>
              <w:rPr/>
            </w:pPr>
            <w:r>
              <w:rPr/>
              <w:t>HSA</w:t>
            </w:r>
          </w:p>
        </w:tc>
        <w:tc>
          <w:tcPr>
            <w:tcW w:w="8401" w:type="dxa"/>
            <w:tcBorders/>
            <w:vAlign w:val="center"/>
          </w:tcPr>
          <w:p>
            <w:pPr>
              <w:pStyle w:val="TableContents"/>
              <w:bidi w:val="0"/>
              <w:spacing w:before="0" w:after="283"/>
              <w:rPr/>
            </w:pPr>
            <w:r>
              <w:rPr/>
              <w:t>Horizontal Sextant Angle.</w:t>
            </w:r>
          </w:p>
        </w:tc>
      </w:tr>
      <w:tr>
        <w:trPr/>
        <w:tc>
          <w:tcPr>
            <w:tcW w:w="1351" w:type="dxa"/>
            <w:tcBorders/>
            <w:vAlign w:val="center"/>
          </w:tcPr>
          <w:p>
            <w:pPr>
              <w:pStyle w:val="TableContents"/>
              <w:bidi w:val="0"/>
              <w:spacing w:before="0" w:after="283"/>
              <w:rPr/>
            </w:pPr>
            <w:r>
              <w:rPr/>
              <w:t>HTML</w:t>
            </w:r>
          </w:p>
        </w:tc>
        <w:tc>
          <w:tcPr>
            <w:tcW w:w="8401" w:type="dxa"/>
            <w:tcBorders/>
            <w:vAlign w:val="center"/>
          </w:tcPr>
          <w:p>
            <w:pPr>
              <w:pStyle w:val="TableContents"/>
              <w:bidi w:val="0"/>
              <w:spacing w:before="0" w:after="283"/>
              <w:rPr/>
            </w:pPr>
            <w:r>
              <w:rPr/>
              <w:t>HyperText Markup Language; the offline edition opened by the plugin's Documentation button.</w:t>
            </w:r>
          </w:p>
        </w:tc>
      </w:tr>
      <w:tr>
        <w:trPr/>
        <w:tc>
          <w:tcPr>
            <w:tcW w:w="1351" w:type="dxa"/>
            <w:tcBorders/>
            <w:vAlign w:val="center"/>
          </w:tcPr>
          <w:p>
            <w:pPr>
              <w:pStyle w:val="TableContents"/>
              <w:bidi w:val="0"/>
              <w:spacing w:before="0" w:after="283"/>
              <w:rPr/>
            </w:pPr>
            <w:r>
              <w:rPr/>
              <w:t>IC</w:t>
            </w:r>
          </w:p>
        </w:tc>
        <w:tc>
          <w:tcPr>
            <w:tcW w:w="8401" w:type="dxa"/>
            <w:tcBorders/>
            <w:vAlign w:val="center"/>
          </w:tcPr>
          <w:p>
            <w:pPr>
              <w:pStyle w:val="TableContents"/>
              <w:bidi w:val="0"/>
              <w:spacing w:before="0" w:after="283"/>
              <w:rPr/>
            </w:pPr>
            <w:r>
              <w:rPr/>
              <w:t>Index Correction.</w:t>
            </w:r>
          </w:p>
        </w:tc>
      </w:tr>
      <w:tr>
        <w:trPr/>
        <w:tc>
          <w:tcPr>
            <w:tcW w:w="1351" w:type="dxa"/>
            <w:tcBorders/>
            <w:vAlign w:val="center"/>
          </w:tcPr>
          <w:p>
            <w:pPr>
              <w:pStyle w:val="TableContents"/>
              <w:bidi w:val="0"/>
              <w:spacing w:before="0" w:after="283"/>
              <w:rPr/>
            </w:pPr>
            <w:r>
              <w:rPr/>
              <w:t>IE</w:t>
            </w:r>
          </w:p>
        </w:tc>
        <w:tc>
          <w:tcPr>
            <w:tcW w:w="8401" w:type="dxa"/>
            <w:tcBorders/>
            <w:vAlign w:val="center"/>
          </w:tcPr>
          <w:p>
            <w:pPr>
              <w:pStyle w:val="TableContents"/>
              <w:bidi w:val="0"/>
              <w:spacing w:before="0" w:after="283"/>
              <w:rPr/>
            </w:pPr>
            <w:r>
              <w:rPr/>
              <w:t>Index Error.</w:t>
            </w:r>
          </w:p>
        </w:tc>
      </w:tr>
      <w:tr>
        <w:trPr/>
        <w:tc>
          <w:tcPr>
            <w:tcW w:w="1351" w:type="dxa"/>
            <w:tcBorders/>
            <w:vAlign w:val="center"/>
          </w:tcPr>
          <w:p>
            <w:pPr>
              <w:pStyle w:val="TableContents"/>
              <w:bidi w:val="0"/>
              <w:spacing w:before="0" w:after="283"/>
              <w:rPr/>
            </w:pPr>
            <w:r>
              <w:rPr/>
              <w:t>IERS</w:t>
            </w:r>
          </w:p>
        </w:tc>
        <w:tc>
          <w:tcPr>
            <w:tcW w:w="8401" w:type="dxa"/>
            <w:tcBorders/>
            <w:vAlign w:val="center"/>
          </w:tcPr>
          <w:p>
            <w:pPr>
              <w:pStyle w:val="TableContents"/>
              <w:bidi w:val="0"/>
              <w:spacing w:before="0" w:after="283"/>
              <w:rPr/>
            </w:pPr>
            <w:r>
              <w:rPr/>
              <w:t>International Earth Rotation and Reference Systems Service.</w:t>
            </w:r>
          </w:p>
        </w:tc>
      </w:tr>
      <w:tr>
        <w:trPr/>
        <w:tc>
          <w:tcPr>
            <w:tcW w:w="1351" w:type="dxa"/>
            <w:tcBorders/>
            <w:vAlign w:val="center"/>
          </w:tcPr>
          <w:p>
            <w:pPr>
              <w:pStyle w:val="TableContents"/>
              <w:bidi w:val="0"/>
              <w:spacing w:before="0" w:after="283"/>
              <w:rPr/>
            </w:pPr>
            <w:r>
              <w:rPr/>
              <w:t>JPL</w:t>
            </w:r>
          </w:p>
        </w:tc>
        <w:tc>
          <w:tcPr>
            <w:tcW w:w="8401" w:type="dxa"/>
            <w:tcBorders/>
            <w:vAlign w:val="center"/>
          </w:tcPr>
          <w:p>
            <w:pPr>
              <w:pStyle w:val="TableContents"/>
              <w:bidi w:val="0"/>
              <w:spacing w:before="0" w:after="283"/>
              <w:rPr/>
            </w:pPr>
            <w:r>
              <w:rPr/>
              <w:t>Jet Propulsion Laboratory.</w:t>
            </w:r>
          </w:p>
        </w:tc>
      </w:tr>
      <w:tr>
        <w:trPr/>
        <w:tc>
          <w:tcPr>
            <w:tcW w:w="1351" w:type="dxa"/>
            <w:tcBorders/>
            <w:vAlign w:val="center"/>
          </w:tcPr>
          <w:p>
            <w:pPr>
              <w:pStyle w:val="TableContents"/>
              <w:bidi w:val="0"/>
              <w:spacing w:before="0" w:after="283"/>
              <w:rPr/>
            </w:pPr>
            <w:r>
              <w:rPr/>
              <w:t>LAN</w:t>
            </w:r>
          </w:p>
        </w:tc>
        <w:tc>
          <w:tcPr>
            <w:tcW w:w="8401" w:type="dxa"/>
            <w:tcBorders/>
            <w:vAlign w:val="center"/>
          </w:tcPr>
          <w:p>
            <w:pPr>
              <w:pStyle w:val="TableContents"/>
              <w:bidi w:val="0"/>
              <w:spacing w:before="0" w:after="283"/>
              <w:rPr/>
            </w:pPr>
            <w:r>
              <w:rPr/>
              <w:t>Local Apparent Noon.</w:t>
            </w:r>
          </w:p>
        </w:tc>
      </w:tr>
      <w:tr>
        <w:trPr/>
        <w:tc>
          <w:tcPr>
            <w:tcW w:w="1351" w:type="dxa"/>
            <w:tcBorders/>
            <w:vAlign w:val="center"/>
          </w:tcPr>
          <w:p>
            <w:pPr>
              <w:pStyle w:val="TableContents"/>
              <w:bidi w:val="0"/>
              <w:spacing w:before="0" w:after="283"/>
              <w:rPr/>
            </w:pPr>
            <w:r>
              <w:rPr/>
              <w:t>LD / LDOpc</w:t>
            </w:r>
          </w:p>
        </w:tc>
        <w:tc>
          <w:tcPr>
            <w:tcW w:w="8401" w:type="dxa"/>
            <w:tcBorders/>
            <w:vAlign w:val="center"/>
          </w:tcPr>
          <w:p>
            <w:pPr>
              <w:pStyle w:val="TableContents"/>
              <w:bidi w:val="0"/>
              <w:spacing w:before="0" w:after="283"/>
              <w:rPr/>
            </w:pPr>
            <w:r>
              <w:rPr/>
              <w:t>Lunar Distance / observed raw lunar-distance measurement with selected contact.</w:t>
            </w:r>
          </w:p>
        </w:tc>
      </w:tr>
      <w:tr>
        <w:trPr/>
        <w:tc>
          <w:tcPr>
            <w:tcW w:w="1351" w:type="dxa"/>
            <w:tcBorders/>
            <w:vAlign w:val="center"/>
          </w:tcPr>
          <w:p>
            <w:pPr>
              <w:pStyle w:val="TableContents"/>
              <w:bidi w:val="0"/>
              <w:spacing w:before="0" w:after="283"/>
              <w:rPr/>
            </w:pPr>
            <w:r>
              <w:rPr/>
              <w:t>LDc</w:t>
            </w:r>
          </w:p>
        </w:tc>
        <w:tc>
          <w:tcPr>
            <w:tcW w:w="8401" w:type="dxa"/>
            <w:tcBorders/>
            <w:vAlign w:val="center"/>
          </w:tcPr>
          <w:p>
            <w:pPr>
              <w:pStyle w:val="TableContents"/>
              <w:bidi w:val="0"/>
              <w:spacing w:before="0" w:after="283"/>
              <w:rPr/>
            </w:pPr>
            <w:r>
              <w:rPr/>
              <w:t>Cleared lunar distance.</w:t>
            </w:r>
          </w:p>
        </w:tc>
      </w:tr>
      <w:tr>
        <w:trPr/>
        <w:tc>
          <w:tcPr>
            <w:tcW w:w="1351" w:type="dxa"/>
            <w:tcBorders/>
            <w:vAlign w:val="center"/>
          </w:tcPr>
          <w:p>
            <w:pPr>
              <w:pStyle w:val="TableContents"/>
              <w:bidi w:val="0"/>
              <w:spacing w:before="0" w:after="283"/>
              <w:rPr/>
            </w:pPr>
            <w:r>
              <w:rPr/>
              <w:t>LHA</w:t>
            </w:r>
          </w:p>
        </w:tc>
        <w:tc>
          <w:tcPr>
            <w:tcW w:w="8401" w:type="dxa"/>
            <w:tcBorders/>
            <w:vAlign w:val="center"/>
          </w:tcPr>
          <w:p>
            <w:pPr>
              <w:pStyle w:val="TableContents"/>
              <w:bidi w:val="0"/>
              <w:spacing w:before="0" w:after="283"/>
              <w:rPr/>
            </w:pPr>
            <w:r>
              <w:rPr/>
              <w:t>Local Hour Angle.</w:t>
            </w:r>
          </w:p>
        </w:tc>
      </w:tr>
      <w:tr>
        <w:trPr/>
        <w:tc>
          <w:tcPr>
            <w:tcW w:w="1351" w:type="dxa"/>
            <w:tcBorders/>
            <w:vAlign w:val="center"/>
          </w:tcPr>
          <w:p>
            <w:pPr>
              <w:pStyle w:val="TableContents"/>
              <w:bidi w:val="0"/>
              <w:spacing w:before="0" w:after="283"/>
              <w:rPr/>
            </w:pPr>
            <w:r>
              <w:rPr/>
              <w:t>LOLA</w:t>
            </w:r>
          </w:p>
        </w:tc>
        <w:tc>
          <w:tcPr>
            <w:tcW w:w="8401" w:type="dxa"/>
            <w:tcBorders/>
            <w:vAlign w:val="center"/>
          </w:tcPr>
          <w:p>
            <w:pPr>
              <w:pStyle w:val="TableContents"/>
              <w:bidi w:val="0"/>
              <w:spacing w:before="0" w:after="283"/>
              <w:rPr/>
            </w:pPr>
            <w:r>
              <w:rPr/>
              <w:t>Lunar Orbiter Laser Altimeter.</w:t>
            </w:r>
          </w:p>
        </w:tc>
      </w:tr>
      <w:tr>
        <w:trPr/>
        <w:tc>
          <w:tcPr>
            <w:tcW w:w="1351" w:type="dxa"/>
            <w:tcBorders/>
            <w:vAlign w:val="center"/>
          </w:tcPr>
          <w:p>
            <w:pPr>
              <w:pStyle w:val="TableContents"/>
              <w:bidi w:val="0"/>
              <w:spacing w:before="0" w:after="283"/>
              <w:rPr/>
            </w:pPr>
            <w:r>
              <w:rPr/>
              <w:t>LOP</w:t>
            </w:r>
          </w:p>
        </w:tc>
        <w:tc>
          <w:tcPr>
            <w:tcW w:w="8401" w:type="dxa"/>
            <w:tcBorders/>
            <w:vAlign w:val="center"/>
          </w:tcPr>
          <w:p>
            <w:pPr>
              <w:pStyle w:val="TableContents"/>
              <w:bidi w:val="0"/>
              <w:spacing w:before="0" w:after="283"/>
              <w:rPr/>
            </w:pPr>
            <w:r>
              <w:rPr/>
              <w:t>Line of Position.</w:t>
            </w:r>
          </w:p>
        </w:tc>
      </w:tr>
      <w:tr>
        <w:trPr/>
        <w:tc>
          <w:tcPr>
            <w:tcW w:w="1351" w:type="dxa"/>
            <w:tcBorders/>
            <w:vAlign w:val="center"/>
          </w:tcPr>
          <w:p>
            <w:pPr>
              <w:pStyle w:val="TableContents"/>
              <w:bidi w:val="0"/>
              <w:spacing w:before="0" w:after="283"/>
              <w:rPr/>
            </w:pPr>
            <w:r>
              <w:rPr/>
              <w:t>NMEA</w:t>
            </w:r>
          </w:p>
        </w:tc>
        <w:tc>
          <w:tcPr>
            <w:tcW w:w="8401"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351" w:type="dxa"/>
            <w:tcBorders/>
            <w:vAlign w:val="center"/>
          </w:tcPr>
          <w:p>
            <w:pPr>
              <w:pStyle w:val="TableContents"/>
              <w:bidi w:val="0"/>
              <w:spacing w:before="0" w:after="283"/>
              <w:rPr/>
            </w:pPr>
            <w:r>
              <w:rPr/>
              <w:t>NM</w:t>
            </w:r>
          </w:p>
        </w:tc>
        <w:tc>
          <w:tcPr>
            <w:tcW w:w="8401" w:type="dxa"/>
            <w:tcBorders/>
            <w:vAlign w:val="center"/>
          </w:tcPr>
          <w:p>
            <w:pPr>
              <w:pStyle w:val="TableContents"/>
              <w:bidi w:val="0"/>
              <w:spacing w:before="0" w:after="283"/>
              <w:rPr/>
            </w:pPr>
            <w:r>
              <w:rPr/>
              <w:t>Nautical mile.</w:t>
            </w:r>
          </w:p>
        </w:tc>
      </w:tr>
      <w:tr>
        <w:trPr/>
        <w:tc>
          <w:tcPr>
            <w:tcW w:w="1351" w:type="dxa"/>
            <w:tcBorders/>
            <w:vAlign w:val="center"/>
          </w:tcPr>
          <w:p>
            <w:pPr>
              <w:pStyle w:val="TableContents"/>
              <w:bidi w:val="0"/>
              <w:spacing w:before="0" w:after="283"/>
              <w:rPr/>
            </w:pPr>
            <w:r>
              <w:rPr/>
              <w:t>PA</w:t>
            </w:r>
          </w:p>
        </w:tc>
        <w:tc>
          <w:tcPr>
            <w:tcW w:w="8401" w:type="dxa"/>
            <w:tcBorders/>
            <w:vAlign w:val="center"/>
          </w:tcPr>
          <w:p>
            <w:pPr>
              <w:pStyle w:val="TableContents"/>
              <w:bidi w:val="0"/>
              <w:spacing w:before="0" w:after="283"/>
              <w:rPr/>
            </w:pPr>
            <w:r>
              <w:rPr/>
              <w:t>Parallax in Altitude.</w:t>
            </w:r>
          </w:p>
        </w:tc>
      </w:tr>
      <w:tr>
        <w:trPr/>
        <w:tc>
          <w:tcPr>
            <w:tcW w:w="1351" w:type="dxa"/>
            <w:tcBorders/>
            <w:vAlign w:val="center"/>
          </w:tcPr>
          <w:p>
            <w:pPr>
              <w:pStyle w:val="TableContents"/>
              <w:bidi w:val="0"/>
              <w:spacing w:before="0" w:after="283"/>
              <w:rPr/>
            </w:pPr>
            <w:r>
              <w:rPr/>
              <w:t>PCK</w:t>
            </w:r>
          </w:p>
        </w:tc>
        <w:tc>
          <w:tcPr>
            <w:tcW w:w="8401" w:type="dxa"/>
            <w:tcBorders/>
            <w:vAlign w:val="center"/>
          </w:tcPr>
          <w:p>
            <w:pPr>
              <w:pStyle w:val="TableContents"/>
              <w:bidi w:val="0"/>
              <w:spacing w:before="0" w:after="283"/>
              <w:rPr/>
            </w:pPr>
            <w:r>
              <w:rPr/>
              <w:t>Planetary Constants Kernel used for body orientation data.</w:t>
            </w:r>
          </w:p>
        </w:tc>
      </w:tr>
      <w:tr>
        <w:trPr/>
        <w:tc>
          <w:tcPr>
            <w:tcW w:w="1351" w:type="dxa"/>
            <w:tcBorders/>
            <w:vAlign w:val="center"/>
          </w:tcPr>
          <w:p>
            <w:pPr>
              <w:pStyle w:val="TableContents"/>
              <w:bidi w:val="0"/>
              <w:spacing w:before="0" w:after="283"/>
              <w:rPr/>
            </w:pPr>
            <w:r>
              <w:rPr/>
              <w:t>PDF</w:t>
            </w:r>
          </w:p>
        </w:tc>
        <w:tc>
          <w:tcPr>
            <w:tcW w:w="8401" w:type="dxa"/>
            <w:tcBorders/>
            <w:vAlign w:val="center"/>
          </w:tcPr>
          <w:p>
            <w:pPr>
              <w:pStyle w:val="TableContents"/>
              <w:bidi w:val="0"/>
              <w:spacing w:before="0" w:after="283"/>
              <w:rPr/>
            </w:pPr>
            <w:r>
              <w:rPr/>
              <w:t>Portable Document Format; the fixed-layout display and printable edition of this manual.</w:t>
            </w:r>
          </w:p>
        </w:tc>
      </w:tr>
      <w:tr>
        <w:trPr/>
        <w:tc>
          <w:tcPr>
            <w:tcW w:w="1351" w:type="dxa"/>
            <w:tcBorders/>
            <w:vAlign w:val="center"/>
          </w:tcPr>
          <w:p>
            <w:pPr>
              <w:pStyle w:val="TableContents"/>
              <w:bidi w:val="0"/>
              <w:spacing w:before="0" w:after="283"/>
              <w:rPr/>
            </w:pPr>
            <w:r>
              <w:rPr/>
              <w:t>RA</w:t>
            </w:r>
          </w:p>
        </w:tc>
        <w:tc>
          <w:tcPr>
            <w:tcW w:w="8401" w:type="dxa"/>
            <w:tcBorders/>
            <w:vAlign w:val="center"/>
          </w:tcPr>
          <w:p>
            <w:pPr>
              <w:pStyle w:val="TableContents"/>
              <w:bidi w:val="0"/>
              <w:spacing w:before="0" w:after="283"/>
              <w:rPr/>
            </w:pPr>
            <w:r>
              <w:rPr/>
              <w:t>Right Ascension.</w:t>
            </w:r>
          </w:p>
        </w:tc>
      </w:tr>
      <w:tr>
        <w:trPr/>
        <w:tc>
          <w:tcPr>
            <w:tcW w:w="1351" w:type="dxa"/>
            <w:tcBorders/>
            <w:vAlign w:val="center"/>
          </w:tcPr>
          <w:p>
            <w:pPr>
              <w:pStyle w:val="TableContents"/>
              <w:bidi w:val="0"/>
              <w:spacing w:before="0" w:after="283"/>
              <w:rPr/>
            </w:pPr>
            <w:r>
              <w:rPr/>
              <w:t>RMC</w:t>
            </w:r>
          </w:p>
        </w:tc>
        <w:tc>
          <w:tcPr>
            <w:tcW w:w="8401" w:type="dxa"/>
            <w:tcBorders/>
            <w:vAlign w:val="center"/>
          </w:tcPr>
          <w:p>
            <w:pPr>
              <w:pStyle w:val="TableContents"/>
              <w:bidi w:val="0"/>
              <w:spacing w:before="0" w:after="283"/>
              <w:rPr/>
            </w:pPr>
            <w:r>
              <w:rPr/>
              <w:t>NMEA Recommended Minimum Navigation Information sentence.</w:t>
            </w:r>
          </w:p>
        </w:tc>
      </w:tr>
      <w:tr>
        <w:trPr/>
        <w:tc>
          <w:tcPr>
            <w:tcW w:w="1351" w:type="dxa"/>
            <w:tcBorders/>
            <w:vAlign w:val="center"/>
          </w:tcPr>
          <w:p>
            <w:pPr>
              <w:pStyle w:val="TableContents"/>
              <w:bidi w:val="0"/>
              <w:spacing w:before="0" w:after="283"/>
              <w:rPr/>
            </w:pPr>
            <w:r>
              <w:rPr/>
              <w:t>RMS</w:t>
            </w:r>
          </w:p>
        </w:tc>
        <w:tc>
          <w:tcPr>
            <w:tcW w:w="8401"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351" w:type="dxa"/>
            <w:tcBorders/>
            <w:vAlign w:val="center"/>
          </w:tcPr>
          <w:p>
            <w:pPr>
              <w:pStyle w:val="TableContents"/>
              <w:bidi w:val="0"/>
              <w:spacing w:before="0" w:after="283"/>
              <w:rPr/>
            </w:pPr>
            <w:r>
              <w:rPr/>
              <w:t>SD</w:t>
            </w:r>
          </w:p>
        </w:tc>
        <w:tc>
          <w:tcPr>
            <w:tcW w:w="8401" w:type="dxa"/>
            <w:tcBorders/>
            <w:vAlign w:val="center"/>
          </w:tcPr>
          <w:p>
            <w:pPr>
              <w:pStyle w:val="TableContents"/>
              <w:bidi w:val="0"/>
              <w:spacing w:before="0" w:after="283"/>
              <w:rPr/>
            </w:pPr>
            <w:r>
              <w:rPr/>
              <w:t>Semidiameter.</w:t>
            </w:r>
          </w:p>
        </w:tc>
      </w:tr>
      <w:tr>
        <w:trPr/>
        <w:tc>
          <w:tcPr>
            <w:tcW w:w="1351" w:type="dxa"/>
            <w:tcBorders/>
            <w:vAlign w:val="center"/>
          </w:tcPr>
          <w:p>
            <w:pPr>
              <w:pStyle w:val="TableContents"/>
              <w:bidi w:val="0"/>
              <w:spacing w:before="0" w:after="283"/>
              <w:rPr/>
            </w:pPr>
            <w:r>
              <w:rPr/>
              <w:t>SHA</w:t>
            </w:r>
          </w:p>
        </w:tc>
        <w:tc>
          <w:tcPr>
            <w:tcW w:w="8401" w:type="dxa"/>
            <w:tcBorders/>
            <w:vAlign w:val="center"/>
          </w:tcPr>
          <w:p>
            <w:pPr>
              <w:pStyle w:val="TableContents"/>
              <w:bidi w:val="0"/>
              <w:spacing w:before="0" w:after="283"/>
              <w:rPr/>
            </w:pPr>
            <w:r>
              <w:rPr/>
              <w:t>Sidereal Hour Angle.</w:t>
            </w:r>
          </w:p>
        </w:tc>
      </w:tr>
      <w:tr>
        <w:trPr/>
        <w:tc>
          <w:tcPr>
            <w:tcW w:w="1351" w:type="dxa"/>
            <w:tcBorders/>
            <w:vAlign w:val="center"/>
          </w:tcPr>
          <w:p>
            <w:pPr>
              <w:pStyle w:val="TableContents"/>
              <w:bidi w:val="0"/>
              <w:spacing w:before="0" w:after="283"/>
              <w:rPr/>
            </w:pPr>
            <w:r>
              <w:rPr/>
              <w:t>SOG</w:t>
            </w:r>
          </w:p>
        </w:tc>
        <w:tc>
          <w:tcPr>
            <w:tcW w:w="8401" w:type="dxa"/>
            <w:tcBorders/>
            <w:vAlign w:val="center"/>
          </w:tcPr>
          <w:p>
            <w:pPr>
              <w:pStyle w:val="TableContents"/>
              <w:bidi w:val="0"/>
              <w:spacing w:before="0" w:after="283"/>
              <w:rPr/>
            </w:pPr>
            <w:r>
              <w:rPr/>
              <w:t>Speed Over Ground in knots.</w:t>
            </w:r>
          </w:p>
        </w:tc>
      </w:tr>
      <w:tr>
        <w:trPr/>
        <w:tc>
          <w:tcPr>
            <w:tcW w:w="1351" w:type="dxa"/>
            <w:tcBorders/>
            <w:vAlign w:val="center"/>
          </w:tcPr>
          <w:p>
            <w:pPr>
              <w:pStyle w:val="TableContents"/>
              <w:bidi w:val="0"/>
              <w:spacing w:before="0" w:after="283"/>
              <w:rPr/>
            </w:pPr>
            <w:r>
              <w:rPr/>
              <w:t>TAI</w:t>
            </w:r>
          </w:p>
        </w:tc>
        <w:tc>
          <w:tcPr>
            <w:tcW w:w="8401" w:type="dxa"/>
            <w:tcBorders/>
            <w:vAlign w:val="center"/>
          </w:tcPr>
          <w:p>
            <w:pPr>
              <w:pStyle w:val="TableContents"/>
              <w:bidi w:val="0"/>
              <w:spacing w:before="0" w:after="283"/>
              <w:rPr/>
            </w:pPr>
            <w:r>
              <w:rPr/>
              <w:t>International Atomic Time.</w:t>
            </w:r>
          </w:p>
        </w:tc>
      </w:tr>
      <w:tr>
        <w:trPr/>
        <w:tc>
          <w:tcPr>
            <w:tcW w:w="1351" w:type="dxa"/>
            <w:tcBorders/>
            <w:vAlign w:val="center"/>
          </w:tcPr>
          <w:p>
            <w:pPr>
              <w:pStyle w:val="TableContents"/>
              <w:bidi w:val="0"/>
              <w:spacing w:before="0" w:after="283"/>
              <w:rPr/>
            </w:pPr>
            <w:r>
              <w:rPr/>
              <w:t>TT</w:t>
            </w:r>
          </w:p>
        </w:tc>
        <w:tc>
          <w:tcPr>
            <w:tcW w:w="8401" w:type="dxa"/>
            <w:tcBorders/>
            <w:vAlign w:val="center"/>
          </w:tcPr>
          <w:p>
            <w:pPr>
              <w:pStyle w:val="TableContents"/>
              <w:bidi w:val="0"/>
              <w:spacing w:before="0" w:after="283"/>
              <w:rPr/>
            </w:pPr>
            <w:r>
              <w:rPr/>
              <w:t>Terrestrial Time, used in ephemeris calculations.</w:t>
            </w:r>
          </w:p>
        </w:tc>
      </w:tr>
      <w:tr>
        <w:trPr/>
        <w:tc>
          <w:tcPr>
            <w:tcW w:w="1351" w:type="dxa"/>
            <w:tcBorders/>
            <w:vAlign w:val="center"/>
          </w:tcPr>
          <w:p>
            <w:pPr>
              <w:pStyle w:val="TableContents"/>
              <w:bidi w:val="0"/>
              <w:spacing w:before="0" w:after="283"/>
              <w:rPr/>
            </w:pPr>
            <w:r>
              <w:rPr/>
              <w:t>UI</w:t>
            </w:r>
          </w:p>
        </w:tc>
        <w:tc>
          <w:tcPr>
            <w:tcW w:w="8401" w:type="dxa"/>
            <w:tcBorders/>
            <w:vAlign w:val="center"/>
          </w:tcPr>
          <w:p>
            <w:pPr>
              <w:pStyle w:val="TableContents"/>
              <w:bidi w:val="0"/>
              <w:spacing w:before="0" w:after="283"/>
              <w:rPr/>
            </w:pPr>
            <w:r>
              <w:rPr/>
              <w:t>User Interface.</w:t>
            </w:r>
          </w:p>
        </w:tc>
      </w:tr>
      <w:tr>
        <w:trPr/>
        <w:tc>
          <w:tcPr>
            <w:tcW w:w="1351" w:type="dxa"/>
            <w:tcBorders/>
            <w:vAlign w:val="center"/>
          </w:tcPr>
          <w:p>
            <w:pPr>
              <w:pStyle w:val="TableContents"/>
              <w:bidi w:val="0"/>
              <w:spacing w:before="0" w:after="283"/>
              <w:rPr/>
            </w:pPr>
            <w:r>
              <w:rPr/>
              <w:t>USNO</w:t>
            </w:r>
          </w:p>
        </w:tc>
        <w:tc>
          <w:tcPr>
            <w:tcW w:w="8401" w:type="dxa"/>
            <w:tcBorders/>
            <w:vAlign w:val="center"/>
          </w:tcPr>
          <w:p>
            <w:pPr>
              <w:pStyle w:val="TableContents"/>
              <w:bidi w:val="0"/>
              <w:spacing w:before="0" w:after="283"/>
              <w:rPr/>
            </w:pPr>
            <w:r>
              <w:rPr/>
              <w:t>United States Naval Observatory.</w:t>
            </w:r>
          </w:p>
        </w:tc>
      </w:tr>
      <w:tr>
        <w:trPr/>
        <w:tc>
          <w:tcPr>
            <w:tcW w:w="1351" w:type="dxa"/>
            <w:tcBorders/>
            <w:vAlign w:val="center"/>
          </w:tcPr>
          <w:p>
            <w:pPr>
              <w:pStyle w:val="TableContents"/>
              <w:bidi w:val="0"/>
              <w:spacing w:before="0" w:after="283"/>
              <w:rPr/>
            </w:pPr>
            <w:r>
              <w:rPr/>
              <w:t>UT</w:t>
            </w:r>
          </w:p>
        </w:tc>
        <w:tc>
          <w:tcPr>
            <w:tcW w:w="8401" w:type="dxa"/>
            <w:tcBorders/>
            <w:vAlign w:val="center"/>
          </w:tcPr>
          <w:p>
            <w:pPr>
              <w:pStyle w:val="TableContents"/>
              <w:bidi w:val="0"/>
              <w:spacing w:before="0" w:after="283"/>
              <w:rPr/>
            </w:pPr>
            <w:r>
              <w:rPr/>
              <w:t>Universal Time; use the specifically stated form where precision matters.</w:t>
            </w:r>
          </w:p>
        </w:tc>
      </w:tr>
      <w:tr>
        <w:trPr/>
        <w:tc>
          <w:tcPr>
            <w:tcW w:w="1351" w:type="dxa"/>
            <w:tcBorders/>
            <w:vAlign w:val="center"/>
          </w:tcPr>
          <w:p>
            <w:pPr>
              <w:pStyle w:val="TableContents"/>
              <w:bidi w:val="0"/>
              <w:spacing w:before="0" w:after="283"/>
              <w:rPr/>
            </w:pPr>
            <w:r>
              <w:rPr/>
              <w:t>UT1</w:t>
            </w:r>
          </w:p>
        </w:tc>
        <w:tc>
          <w:tcPr>
            <w:tcW w:w="8401" w:type="dxa"/>
            <w:tcBorders/>
            <w:vAlign w:val="center"/>
          </w:tcPr>
          <w:p>
            <w:pPr>
              <w:pStyle w:val="TableContents"/>
              <w:bidi w:val="0"/>
              <w:spacing w:before="0" w:after="283"/>
              <w:rPr/>
            </w:pPr>
            <w:r>
              <w:rPr/>
              <w:t>Universal Time derived from Earth rotation.</w:t>
            </w:r>
          </w:p>
        </w:tc>
      </w:tr>
      <w:tr>
        <w:trPr/>
        <w:tc>
          <w:tcPr>
            <w:tcW w:w="1351" w:type="dxa"/>
            <w:tcBorders/>
            <w:vAlign w:val="center"/>
          </w:tcPr>
          <w:p>
            <w:pPr>
              <w:pStyle w:val="TableContents"/>
              <w:bidi w:val="0"/>
              <w:spacing w:before="0" w:after="283"/>
              <w:rPr/>
            </w:pPr>
            <w:r>
              <w:rPr/>
              <w:t>UTC</w:t>
            </w:r>
          </w:p>
        </w:tc>
        <w:tc>
          <w:tcPr>
            <w:tcW w:w="8401" w:type="dxa"/>
            <w:tcBorders/>
            <w:vAlign w:val="center"/>
          </w:tcPr>
          <w:p>
            <w:pPr>
              <w:pStyle w:val="TableContents"/>
              <w:bidi w:val="0"/>
              <w:spacing w:before="0" w:after="283"/>
              <w:rPr/>
            </w:pPr>
            <w:r>
              <w:rPr/>
              <w:t>Coordinated Universal Time.</w:t>
            </w:r>
          </w:p>
        </w:tc>
      </w:tr>
      <w:tr>
        <w:trPr/>
        <w:tc>
          <w:tcPr>
            <w:tcW w:w="1351" w:type="dxa"/>
            <w:tcBorders/>
            <w:vAlign w:val="center"/>
          </w:tcPr>
          <w:p>
            <w:pPr>
              <w:pStyle w:val="TableContents"/>
              <w:bidi w:val="0"/>
              <w:spacing w:before="0" w:after="283"/>
              <w:rPr/>
            </w:pPr>
            <w:r>
              <w:rPr/>
              <w:t>WMM</w:t>
            </w:r>
          </w:p>
        </w:tc>
        <w:tc>
          <w:tcPr>
            <w:tcW w:w="8401" w:type="dxa"/>
            <w:tcBorders/>
            <w:vAlign w:val="center"/>
          </w:tcPr>
          <w:p>
            <w:pPr>
              <w:pStyle w:val="TableContents"/>
              <w:bidi w:val="0"/>
              <w:spacing w:before="0" w:after="283"/>
              <w:rPr/>
            </w:pPr>
            <w:r>
              <w:rPr/>
              <w:t>World Magnetic Model.</w:t>
            </w:r>
          </w:p>
        </w:tc>
      </w:tr>
      <w:tr>
        <w:trPr/>
        <w:tc>
          <w:tcPr>
            <w:tcW w:w="1351" w:type="dxa"/>
            <w:tcBorders/>
            <w:vAlign w:val="center"/>
          </w:tcPr>
          <w:p>
            <w:pPr>
              <w:pStyle w:val="TableContents"/>
              <w:bidi w:val="0"/>
              <w:spacing w:before="0" w:after="283"/>
              <w:rPr/>
            </w:pPr>
            <w:r>
              <w:rPr/>
              <w:t>ZD</w:t>
            </w:r>
          </w:p>
        </w:tc>
        <w:tc>
          <w:tcPr>
            <w:tcW w:w="8401" w:type="dxa"/>
            <w:tcBorders/>
            <w:vAlign w:val="center"/>
          </w:tcPr>
          <w:p>
            <w:pPr>
              <w:pStyle w:val="TableContents"/>
              <w:bidi w:val="0"/>
              <w:spacing w:before="0" w:after="283"/>
              <w:rPr/>
            </w:pPr>
            <w:r>
              <w:rPr/>
              <w:t>Zone Description in traditional nautical time notation; do not confuse with zenith distance z.</w:t>
            </w:r>
          </w:p>
        </w:tc>
      </w:tr>
      <w:tr>
        <w:trPr/>
        <w:tc>
          <w:tcPr>
            <w:tcW w:w="1351" w:type="dxa"/>
            <w:tcBorders/>
            <w:vAlign w:val="center"/>
          </w:tcPr>
          <w:p>
            <w:pPr>
              <w:pStyle w:val="TableContents"/>
              <w:bidi w:val="0"/>
              <w:spacing w:before="0" w:after="283"/>
              <w:rPr/>
            </w:pPr>
            <w:r>
              <w:rPr/>
              <w:t>ZDA</w:t>
            </w:r>
          </w:p>
        </w:tc>
        <w:tc>
          <w:tcPr>
            <w:tcW w:w="8401" w:type="dxa"/>
            <w:tcBorders/>
            <w:vAlign w:val="center"/>
          </w:tcPr>
          <w:p>
            <w:pPr>
              <w:pStyle w:val="TableContents"/>
              <w:bidi w:val="0"/>
              <w:spacing w:before="0" w:after="283"/>
              <w:rPr/>
            </w:pPr>
            <w:r>
              <w:rPr/>
              <w:t>NMEA Time &amp; Date sentence.</w:t>
            </w:r>
          </w:p>
        </w:tc>
      </w:tr>
      <w:tr>
        <w:trPr/>
        <w:tc>
          <w:tcPr>
            <w:tcW w:w="1351" w:type="dxa"/>
            <w:tcBorders/>
            <w:vAlign w:val="center"/>
          </w:tcPr>
          <w:p>
            <w:pPr>
              <w:pStyle w:val="TableContents"/>
              <w:bidi w:val="0"/>
              <w:spacing w:before="0" w:after="283"/>
              <w:rPr/>
            </w:pPr>
            <w:r>
              <w:rPr/>
              <w:t>Zn</w:t>
            </w:r>
          </w:p>
        </w:tc>
        <w:tc>
          <w:tcPr>
            <w:tcW w:w="8401" w:type="dxa"/>
            <w:tcBorders/>
            <w:vAlign w:val="center"/>
          </w:tcPr>
          <w:p>
            <w:pPr>
              <w:pStyle w:val="TableContents"/>
              <w:bidi w:val="0"/>
              <w:spacing w:before="0" w:after="283"/>
              <w:rPr/>
            </w:pPr>
            <w:r>
              <w:rPr/>
              <w:t>True azimuth, normally 000°–360° clockwise from true north.</w:t>
            </w:r>
          </w:p>
        </w:tc>
      </w:tr>
      <w:tr>
        <w:trPr/>
        <w:tc>
          <w:tcPr>
            <w:tcW w:w="1351" w:type="dxa"/>
            <w:tcBorders/>
            <w:vAlign w:val="center"/>
          </w:tcPr>
          <w:p>
            <w:pPr>
              <w:pStyle w:val="TableContents"/>
              <w:bidi w:val="0"/>
              <w:spacing w:before="0" w:after="283"/>
              <w:rPr/>
            </w:pPr>
            <w:r>
              <w:rPr/>
              <w:t>z</w:t>
            </w:r>
          </w:p>
        </w:tc>
        <w:tc>
          <w:tcPr>
            <w:tcW w:w="8401" w:type="dxa"/>
            <w:tcBorders/>
            <w:vAlign w:val="center"/>
          </w:tcPr>
          <w:p>
            <w:pPr>
              <w:pStyle w:val="TableContents"/>
              <w:bidi w:val="0"/>
              <w:spacing w:before="0" w:after="283"/>
              <w:rPr/>
            </w:pPr>
            <w:r>
              <w:rPr/>
              <w:t>Zenith distance, 90° − altitude.</w:t>
            </w:r>
          </w:p>
        </w:tc>
      </w:tr>
      <w:tr>
        <w:trPr/>
        <w:tc>
          <w:tcPr>
            <w:tcW w:w="1351" w:type="dxa"/>
            <w:tcBorders/>
            <w:vAlign w:val="center"/>
          </w:tcPr>
          <w:p>
            <w:pPr>
              <w:pStyle w:val="TableContents"/>
              <w:bidi w:val="0"/>
              <w:spacing w:before="0" w:after="283"/>
              <w:rPr/>
            </w:pPr>
            <w:r>
              <w:rPr/>
              <w:t>ΔT</w:t>
            </w:r>
          </w:p>
        </w:tc>
        <w:tc>
          <w:tcPr>
            <w:tcW w:w="8401"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9752" w:type="dxa"/>
        <w:jc w:val="start"/>
        <w:tblInd w:w="0" w:type="dxa"/>
        <w:tblLayout w:type="fixed"/>
        <w:tblCellMar>
          <w:top w:w="28" w:type="dxa"/>
          <w:start w:w="28" w:type="dxa"/>
          <w:bottom w:w="28" w:type="dxa"/>
          <w:end w:w="28" w:type="dxa"/>
        </w:tblCellMar>
      </w:tblPr>
      <w:tblGrid>
        <w:gridCol w:w="635"/>
        <w:gridCol w:w="9117"/>
      </w:tblGrid>
      <w:tr>
        <w:trPr/>
        <w:tc>
          <w:tcPr>
            <w:tcW w:w="635" w:type="dxa"/>
            <w:tcBorders/>
            <w:vAlign w:val="center"/>
          </w:tcPr>
          <w:p>
            <w:pPr>
              <w:pStyle w:val="TableHeading"/>
              <w:suppressLineNumbers/>
              <w:shd w:fill="17365D" w:val="clear"/>
              <w:bidi w:val="0"/>
              <w:spacing w:before="0" w:after="283"/>
              <w:jc w:val="start"/>
              <w:rPr/>
            </w:pPr>
            <w:r>
              <w:rPr/>
              <w:t>Scale</w:t>
            </w:r>
          </w:p>
        </w:tc>
        <w:tc>
          <w:tcPr>
            <w:tcW w:w="9117" w:type="dxa"/>
            <w:tcBorders/>
            <w:vAlign w:val="center"/>
          </w:tcPr>
          <w:p>
            <w:pPr>
              <w:pStyle w:val="TableHeading"/>
              <w:suppressLineNumbers/>
              <w:shd w:fill="17365D" w:val="clear"/>
              <w:bidi w:val="0"/>
              <w:spacing w:before="0" w:after="283"/>
              <w:jc w:val="start"/>
              <w:rPr/>
            </w:pPr>
            <w:r>
              <w:rPr/>
              <w:t>Role</w:t>
            </w:r>
          </w:p>
        </w:tc>
      </w:tr>
      <w:tr>
        <w:trPr/>
        <w:tc>
          <w:tcPr>
            <w:tcW w:w="635" w:type="dxa"/>
            <w:tcBorders/>
            <w:vAlign w:val="center"/>
          </w:tcPr>
          <w:p>
            <w:pPr>
              <w:pStyle w:val="TableContents"/>
              <w:bidi w:val="0"/>
              <w:spacing w:before="0" w:after="283"/>
              <w:rPr/>
            </w:pPr>
            <w:r>
              <w:rPr/>
              <w:t>UTC</w:t>
            </w:r>
          </w:p>
        </w:tc>
        <w:tc>
          <w:tcPr>
            <w:tcW w:w="9117"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35" w:type="dxa"/>
            <w:tcBorders/>
            <w:vAlign w:val="center"/>
          </w:tcPr>
          <w:p>
            <w:pPr>
              <w:pStyle w:val="TableContents"/>
              <w:bidi w:val="0"/>
              <w:spacing w:before="0" w:after="283"/>
              <w:rPr/>
            </w:pPr>
            <w:r>
              <w:rPr/>
              <w:t>UT1</w:t>
            </w:r>
          </w:p>
        </w:tc>
        <w:tc>
          <w:tcPr>
            <w:tcW w:w="9117" w:type="dxa"/>
            <w:tcBorders/>
            <w:vAlign w:val="center"/>
          </w:tcPr>
          <w:p>
            <w:pPr>
              <w:pStyle w:val="TableContents"/>
              <w:bidi w:val="0"/>
              <w:spacing w:before="0" w:after="283"/>
              <w:rPr/>
            </w:pPr>
            <w:r>
              <w:rPr/>
              <w:t>Earth-rotation time used for hour angle and stated eclipse circumstances.</w:t>
            </w:r>
          </w:p>
        </w:tc>
      </w:tr>
      <w:tr>
        <w:trPr/>
        <w:tc>
          <w:tcPr>
            <w:tcW w:w="635" w:type="dxa"/>
            <w:tcBorders/>
            <w:vAlign w:val="center"/>
          </w:tcPr>
          <w:p>
            <w:pPr>
              <w:pStyle w:val="TableContents"/>
              <w:bidi w:val="0"/>
              <w:spacing w:before="0" w:after="283"/>
              <w:rPr/>
            </w:pPr>
            <w:r>
              <w:rPr/>
              <w:t>TT</w:t>
            </w:r>
          </w:p>
        </w:tc>
        <w:tc>
          <w:tcPr>
            <w:tcW w:w="9117" w:type="dxa"/>
            <w:tcBorders/>
            <w:vAlign w:val="center"/>
          </w:tcPr>
          <w:p>
            <w:pPr>
              <w:pStyle w:val="TableContents"/>
              <w:bidi w:val="0"/>
              <w:spacing w:before="0" w:after="283"/>
              <w:rPr/>
            </w:pPr>
            <w:r>
              <w:rPr/>
              <w:t>Uniform terrestrial time used for ephemerides.</w:t>
            </w:r>
          </w:p>
        </w:tc>
      </w:tr>
      <w:tr>
        <w:trPr/>
        <w:tc>
          <w:tcPr>
            <w:tcW w:w="635" w:type="dxa"/>
            <w:tcBorders/>
            <w:vAlign w:val="center"/>
          </w:tcPr>
          <w:p>
            <w:pPr>
              <w:pStyle w:val="TableContents"/>
              <w:bidi w:val="0"/>
              <w:spacing w:before="0" w:after="283"/>
              <w:rPr/>
            </w:pPr>
            <w:r>
              <w:rPr/>
              <w:t>ΔT</w:t>
            </w:r>
          </w:p>
        </w:tc>
        <w:tc>
          <w:tcPr>
            <w:tcW w:w="9117"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