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2.8.5.4</w:t>
        <w:br/>
        <w:t>Documentation revision 11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BodyText"/>
        <w:bidi w:val="0"/>
        <w:rPr/>
      </w:pPr>
      <w:r>
        <w:rPr>
          <w:rStyle w:val="Strong"/>
        </w:rPr>
        <w:t>11 September numerical-audit update:</w:t>
      </w:r>
      <w:r>
        <w:rPr/>
        <w:t xml:space="preserve"> corrected UTC handling in generated almanacs (including daylight-saving transitions), ordinary sight azimuths, sextant-calibration longitude geometry, planetary parallax in the planner, and running-fix formal uncertainty. Find Body now uses the sight's effective corrected time, and estimated Hs is checked through the actual forward reduction. Iterative solvers reject unconverged results. Recorded observations are not rewritten. Formal uncertainty is not a guarantee of real-world accuracy.</w:t>
      </w:r>
    </w:p>
    <w:p>
      <w:pPr>
        <w:pStyle w:val="BodyText"/>
        <w:bidi w:val="0"/>
        <w:ind w:hanging="0" w:start="0" w:end="0"/>
        <w:rPr>
          <w:shd w:fill="FFF0F0" w:val="clear"/>
        </w:rPr>
      </w:pPr>
      <w:r>
        <w:rPr>
          <w:b/>
          <w:color w:val="17365D"/>
          <w:shd w:fill="FFF0F0" w:val="clear"/>
        </w:rPr>
        <w:t>Previously generated almanacs:</w:t>
      </w:r>
      <w:r>
        <w:rPr>
          <w:shd w:fill="FFF0F0" w:val="clear"/>
        </w:rPr>
        <w:t xml:space="preserve"> regenerate almanacs produced by earlier builds on computers using a non-UTC timezone. Their UTC-labelled astronomical tables and curves could use an incorrect epoch. Saved sightings themselves are unaffected.</w:t>
      </w:r>
    </w:p>
    <w:p>
      <w:pPr>
        <w:pStyle w:val="Heading2"/>
        <w:bidi w:val="0"/>
        <w:ind w:hanging="0" w:start="0" w:end="0"/>
        <w:rPr/>
      </w:pPr>
      <w:bookmarkStart w:id="1" w:name="how-to-use"/>
      <w:bookmarkEnd w:id="1"/>
      <w:r>
        <w:rPr/>
        <w:t>How to use the manual</w:t>
      </w:r>
    </w:p>
    <w:p>
      <w:pPr>
        <w:pStyle w:val="BodyText"/>
        <w:bidi w:val="0"/>
        <w:rPr/>
      </w:pPr>
      <w:r>
        <w:rPr>
          <w:rStyle w:val="Strong"/>
        </w:rPr>
        <w:t>2.8.5.4 Find popup:</w:t>
      </w:r>
      <w:r>
        <w:rPr/>
        <w:t xml:space="preserve"> </w:t>
      </w:r>
      <w:r>
        <w:rPr>
          <w:rStyle w:val="Strong"/>
        </w:rPr>
        <w:t>Close</w:t>
      </w:r>
      <w:r>
        <w:rPr/>
        <w:t xml:space="preserve"> keeps the edited DR position and returns to Sight Properties without changing the measured altitude. </w:t>
      </w:r>
      <w:r>
        <w:rPr>
          <w:rStyle w:val="Strong"/>
        </w:rPr>
        <w:t>Copy estimated Hs</w:t>
      </w:r>
      <w:r>
        <w:rPr/>
        <w:t xml:space="preserve"> deliberately replaces the appropriate altitude field and leaves Find open. </w:t>
      </w:r>
      <w:r>
        <w:rPr>
          <w:rStyle w:val="Strong"/>
        </w:rPr>
        <w:t>Reset position</w:t>
      </w:r>
      <w:r>
        <w:rPr/>
        <w:t xml:space="preserve"> restores the position and live-position setting shown when Find opened; it does not undo an explicit Hs copy. The window close control and Escape behave like Close, and Enter never implicitly copies Hs. Close remains available when no estimate can be calculated. Use </w:t>
      </w:r>
      <w:r>
        <w:rPr>
          <w:rStyle w:val="Strong"/>
        </w:rPr>
        <w:t>Save Changes</w:t>
      </w:r>
      <w:r>
        <w:rPr/>
        <w:t xml:space="preserve"> in Sight Properties to retain the edit, or its </w:t>
      </w:r>
      <w:r>
        <w:rPr>
          <w:rStyle w:val="Strong"/>
        </w:rPr>
        <w:t>Cancel</w:t>
      </w:r>
      <w:r>
        <w:rPr/>
        <w:t xml:space="preserve"> to discard it. A computed estimate is not a new observation: do not replace a real sextant reading unintentionally.</w:t>
      </w:r>
    </w:p>
    <w:p>
      <w:pPr>
        <w:pStyle w:val="BodyText"/>
        <w:bidi w:val="0"/>
        <w:rPr/>
      </w:pPr>
      <w:r>
        <w:rPr/>
        <w:t>For a bearing sight, Copy estimated Hs is disabled: an altitude must not replace the measured bearing. Position editing and Close still work.</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2880"/>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2880"/>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bidi w:val="0"/>
        <w:rPr/>
      </w:pPr>
      <w:r>
        <w:rPr>
          <w:rStyle w:val="Strong"/>
        </w:rPr>
        <w:t>2.8.5.2 precision update:</w:t>
      </w:r>
      <w:r>
        <w:rPr/>
        <w:t xml:space="preserve"> the DE440 Sun–Moon solver now uses observer-specific light time and annual/diurnal aberration. Bundled IERS Earth-rotation data (DUT1, the difference between UT1 and UTC) already supports high-accuracy offline calculations. Under </w:t>
      </w:r>
      <w:r>
        <w:rPr>
          <w:rStyle w:val="Strong"/>
        </w:rPr>
        <w:t>Lunar Tools → Advanced</w:t>
      </w:r>
      <w:r>
        <w:rPr/>
        <w:t xml:space="preserve">, </w:t>
      </w:r>
      <w:r>
        <w:rPr>
          <w:rStyle w:val="Strong"/>
        </w:rPr>
        <w:t>Check / download update…</w:t>
      </w:r>
      <w:r>
        <w:rPr/>
        <w:t xml:space="preserve"> optionally retrieves and validates the latest official table; </w:t>
      </w:r>
      <w:r>
        <w:rPr>
          <w:rStyle w:val="Strong"/>
        </w:rPr>
        <w:t>Import local file…</w:t>
      </w:r>
      <w:r>
        <w:rPr/>
        <w:t xml:space="preserve"> accepts the same </w:t>
      </w:r>
      <w:r>
        <w:rPr>
          <w:rStyle w:val="SourceText"/>
        </w:rPr>
        <w:t>finals2000A.all</w:t>
      </w:r>
      <w:r>
        <w:rPr/>
        <w:t xml:space="preserve"> file transferred from another computer. No compiler or restart is required. Startup and solving never download data.</w:t>
      </w:r>
    </w:p>
    <w:p>
      <w:pPr>
        <w:pStyle w:val="BodyText"/>
        <w:bidi w:val="0"/>
        <w:rPr/>
      </w:pPr>
      <w:r>
        <w:rPr/>
        <w:t xml:space="preserve">The Advanced tab shows coverage. Each sight uses its own date. Beyond all available data, calculations continue using UT1 = UTC with a reduced-accuracy warning: </w:t>
      </w:r>
      <w:r>
        <w:rPr>
          <w:rStyle w:val="Strong"/>
        </w:rPr>
        <w:t>there is no expiry lockout</w:t>
      </w:r>
      <w:r>
        <w:rPr/>
        <w:t>. Failed updates retain existing data. The bundled September 2027 endpoint is not a plugin end date. Recorded observations remain unchanged.</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rStyle w:val="Strong"/>
        </w:rPr>
        <w:t>2.8.5.3:</w:t>
      </w:r>
      <w:r>
        <w:rPr/>
        <w:t xml:space="preserve"> sea-horizon mode accepts zero or negative dip-corrected angles, while requiring the index-corrected observed top to be on or above the visible horizon. Waterline mode still requires a positive angle. Choose the baseline actually measured; modes and raw readings are never changed automatically. Both range methods require the target top above the observer; waterline mode also requires positive eye height. Lower targets with potentially ambiguous ranges are not supported.</w:t>
      </w:r>
    </w:p>
    <w:p>
      <w:pPr>
        <w:pStyle w:val="BodyText"/>
        <w:bidi w:val="0"/>
        <w:rPr/>
      </w:pPr>
      <w:r>
        <w:rPr/>
        <w:t>The visibility guide estimates the observer's horizon, the target's geographic range, and the waterline-to-top angle at the waterline horizon. These standard-refraction estimates are not a guarantee of visibility or a light's luminous range. A zero dip-corrected angle is not the maximum visibility distance. Use the height of the feature actually sighted (for example, focal height rather than tower height), and express water level relative to the same height datum. Negative water levels are allowed.</w:t>
      </w:r>
    </w:p>
    <w:p>
      <w:pPr>
        <w:pStyle w:val="BodyText"/>
        <w:bidi w:val="0"/>
        <w:rPr/>
      </w:pPr>
      <w:r>
        <w:rPr>
          <w:rStyle w:val="Strong"/>
        </w:rPr>
        <w:t>Select target waypoint...</w:t>
      </w:r>
      <w:r>
        <w:rPr/>
        <w:t xml:space="preserve"> copies coordinates from the searchable OpenCPN waypoint/mark list. They remain editable; target height must be checked separately. Cancelling leaves the observation unchanged.</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The left, centre and right waypoint buttons fill the corresponding coordinates. Check coordinates when names repeat. Angular uncertainty is entered in </w:t>
      </w:r>
      <w:r>
        <w:rPr>
          <w:rStyle w:val="Strong"/>
        </w:rPr>
        <w:t>arcminutes</w:t>
      </w:r>
      <w:r>
        <w:rPr/>
        <w:t xml:space="preserve"> (60 arcminutes = 1 degree). The result is formal angular-input uncertainty, not total fix accuracy: it excludes landmark-coordinate errors, misidentification, shared instrument errors and unmodelled motion. Increasing this uncertainty changes the estimate, not the best-fit position. Dedicated radar-bearing/range entry is not implemented; a radar range is not a vertical-angle observation.</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