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" w:hAnsi="Helvetica" w:cs="Helvetica"/>
          <w:sz w:val="40"/>
          <w:sz-cs w:val="40"/>
          <w:b/>
          <w:spacing w:val="0"/>
          <w:color w:val="000000"/>
        </w:rPr>
        <w:t xml:space="preserve">Лабораторная работа №9</w:t>
      </w:r>
    </w:p>
    <w:p>
      <w:pPr>
        <w:spacing w:after="240"/>
      </w:pPr>
      <w:r>
        <w:rPr>
          <w:rFonts w:ascii="Helvetica" w:hAnsi="Helvetica" w:cs="Helvetica"/>
          <w:sz w:val="40"/>
          <w:sz-cs w:val="40"/>
          <w:b/>
          <w:spacing w:val="0"/>
          <w:color w:val="000000"/>
        </w:rPr>
        <w:t xml:space="preserve">Одномерные массивы </w:t>
      </w:r>
    </w:p>
    <w:p>
      <w:pPr>
        <w:spacing w:after="24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Вариант 1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 одномерном массиве, состоящем из </w:t>
      </w:r>
      <w:r>
        <w:rPr>
          <w:rFonts w:ascii="Times" w:hAnsi="Times" w:cs="Times"/>
          <w:sz w:val="29"/>
          <w:sz-cs w:val="29"/>
          <w:i/>
          <w:spacing w:val="0"/>
          <w:color w:val="000000"/>
        </w:rPr>
        <w:t xml:space="preserve">п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вещественных элементов, вычислить: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1)  сумму отрицательных элементов массива;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2)  произведение элементов массива, расположенных между максимальным и ми­ нимальным элементами.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br/>
        <w:t xml:space="preserve"/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Упорядочить элементы массива по возрастанию.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