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Survey</w:t>
      </w:r>
    </w:p>
    <w:p>
      <w:pPr>
        <w:pStyle w:val="Heading1"/>
      </w:pPr>
      <w:r>
        <w:t>1. NOMA Fundamentals</w:t>
      </w:r>
    </w:p>
    <w:p>
      <w:r>
        <w:t>Ding et al. (2014) established the core mathematical bounds for NOMA, demonstrating its strict superiority over Orthogonal Multiple Access (OMA) in ergodic sum capacity. However, they treated SIC decoding complexity as an infinite resource, which fails for IoT nodes.</w:t>
      </w:r>
    </w:p>
    <w:p>
      <w:pPr>
        <w:pStyle w:val="Heading1"/>
      </w:pPr>
      <w:r>
        <w:t>2. 5G Potentials &amp; Challenges</w:t>
      </w:r>
    </w:p>
    <w:p>
      <w:r>
        <w:t>Islam et al. (2017) provided a comprehensive survey on NOMA in 5G systems. They identified receiver complexity and energy consumption as primary deployment roadblocks, yet most proposed mitigation strategies were static heuristic thresholds rather than dynamic schedulers.</w:t>
      </w:r>
    </w:p>
    <w:p>
      <w:pPr>
        <w:pStyle w:val="Heading1"/>
      </w:pPr>
      <w:r>
        <w:t>3. Reinforcement Learning in Networks</w:t>
      </w:r>
    </w:p>
    <w:p>
      <w:r>
        <w:t>Schulman et al. (2017) introduced Proximal Policy Optimization (PPO). Its clipped surrogate objective provides unmatched training stability in continuous state spaces, making it highly suitable for the dynamic fluctuations of wireless channel fading.</w:t>
      </w:r>
    </w:p>
    <w:p>
      <w:pPr>
        <w:pStyle w:val="Heading1"/>
      </w:pPr>
      <w:r>
        <w:t>4. Resource Fairness</w:t>
      </w:r>
    </w:p>
    <w:p>
      <w:r>
        <w:t>Jain et al. (1984) formulated Jain's Fairness Index. In our context, applying this index mathematically prevents the RL agent from entirely starving edge users of bandwidth to artificially maximize total cell throughput.</w:t>
      </w:r>
    </w:p>
    <w:p>
      <w:pPr>
        <w:pStyle w:val="Heading1"/>
      </w:pPr>
      <w:r>
        <w:t>5. Energy Efficiency in IoT NOMA</w:t>
      </w:r>
    </w:p>
    <w:p>
      <w:r>
        <w:t>da Silva et al. (2020) explicitly modeled the hardware energy costs of SIC stages in IoT networks. They proved that clustering too many users rapidly drains sensor batteries. Our project directly builds on this by turning their static cost model into a dynamic RL penalty.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