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Exploratory Data Analysis (EDA) Report</w:t>
      </w:r>
    </w:p>
    <w:p>
      <w:r>
        <w:t>Since this is a Reinforcement Learning networking project, standard static datasets (like Kaggle CSVs) are not applicable. Instead, the 'Dataset' represents the massive state-space telemetry logs generated dynamically by our Gym environment.</w:t>
      </w:r>
    </w:p>
    <w:p>
      <w:r>
        <w:t>We simulated 2000 timesteps of random exploration to capture network dynamics. Total recorded samples: 12000.</w:t>
      </w:r>
    </w:p>
    <w:p>
      <w:pPr>
        <w:pStyle w:val="Heading1"/>
      </w:pPr>
      <w:r>
        <w:t>1. Channel Fading Characteristics</w:t>
      </w:r>
    </w:p>
    <w:p>
      <w:r>
        <w:t>The channel gains update via a Gauss-Markov fading model, ensuring dynamic state changes.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nel_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Battery Depletion Dynamics</w:t>
      </w:r>
    </w:p>
    <w:p>
      <w:r>
        <w:t>The battery level distribution shows heavy depletion tails caused by users being forced into high-SIC clusters by blind schedulers.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tery_d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