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225.0" w:type="dxa"/>
                    <w:bottom w:w="0.0" w:type="dxa"/>
                    <w:right w:w="225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jc w:val="center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  <w:rtl w:val="0"/>
                    </w:rPr>
                    <w:t xml:space="preserve">@if (is_null($logo))</w:t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255" w:line="292.5" w:lineRule="auto"/>
                    <w:jc w:val="center"/>
                    <w:rPr>
                      <w:rFonts w:ascii="Open Sans" w:cs="Open Sans" w:eastAsia="Open Sans" w:hAnsi="Open Sans"/>
                      <w:color w:val="fafafa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fafafa"/>
                      <w:vertAlign w:val="baseline"/>
                      <w:rtl w:val="0"/>
                    </w:rPr>
                    <w:t xml:space="preserve">{{ setting('store_name') }}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  <w:rtl w:val="0"/>
                    </w:rPr>
                    <w:t xml:space="preserve">@else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  <w:rtl w:val="0"/>
                    </w:rPr>
                    <w:t xml:space="preserve">@endif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225.0" w:type="dxa"/>
                    <w:bottom w:w="0.0" w:type="dxa"/>
                    <w:right w:w="22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Open Sans" w:cs="Open Sans" w:eastAsia="Open Sans" w:hAnsi="Open Sans"/>
                      <w:color w:val="fafafa"/>
                      <w:sz w:val="84"/>
                      <w:szCs w:val="84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fafafa"/>
                      <w:sz w:val="84"/>
                      <w:szCs w:val="84"/>
                      <w:vertAlign w:val="baseline"/>
                      <w:rtl w:val="0"/>
                    </w:rPr>
                    <w:t xml:space="preserve">{{ trans('storefront::invoice.invoice')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225.0" w:type="dxa"/>
                    <w:bottom w:w="0.0" w:type="dxa"/>
                    <w:right w:w="22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fafafa"/>
                      <w:sz w:val="84"/>
                      <w:szCs w:val="8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345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3450"/>
                    <w:tblGridChange w:id="0">
                      <w:tblGrid>
                        <w:gridCol w:w="345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Open Sans" w:cs="Open Sans" w:eastAsia="Open Sans" w:hAnsi="Open Sans"/>
                            <w:color w:val="fafafa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fafafa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trans('storefront::invoice.order_id') }}:   #{{ $order-&gt;id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Open Sans" w:cs="Open Sans" w:eastAsia="Open Sans" w:hAnsi="Open Sans"/>
                            <w:color w:val="fafafa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fafafa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trans('storefront::invoice.date') }}:   {{ $order-&gt;created_at-&gt;toFormattedDateString() }}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fafafa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fafaf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0.0" w:type="dxa"/>
              <w:left w:w="225.0" w:type="dxa"/>
              <w:bottom w:w="45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fafaf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35"/>
              <w:tblGridChange w:id="0">
                <w:tblGrid>
                  <w:gridCol w:w="44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fafafa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439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4395"/>
                    <w:tblGridChange w:id="0">
                      <w:tblGrid>
                        <w:gridCol w:w="439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pStyle w:val="Heading5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20" w:before="0" w:line="293.33333333333337" w:lineRule="auto"/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  <w:rtl w:val="0"/>
                          </w:rPr>
                          <w:t xml:space="preserve">{{ trans('storefront::invoice.order_details')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6"/>
                          <w:tblW w:w="2177.5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088.75"/>
                          <w:gridCol w:w="1088.75"/>
                          <w:tblGridChange w:id="0">
                            <w:tblGrid>
                              <w:gridCol w:w="1088.75"/>
                              <w:gridCol w:w="1088.75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trans('storefront::invoice.email') }}: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$order-&gt;customer_email }}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trans('storefront::invoice.phone') }}: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$order-&gt;customer_phone ?: '-' }}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trans('storefront::invoice.payment_method') }}: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6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60" w:before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$order-&gt;payment_method }}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2197.5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197.5"/>
                    <w:tblGridChange w:id="0">
                      <w:tblGrid>
                        <w:gridCol w:w="2197.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A">
                        <w:pPr>
                          <w:pStyle w:val="Heading5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20" w:before="0" w:line="293.33333333333337" w:lineRule="auto"/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  <w:rtl w:val="0"/>
                          </w:rPr>
                          <w:t xml:space="preserve">{{ trans('storefront::invoice.shipping_address')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  <w:rtl w:val="0"/>
                          </w:rPr>
                          <w:t xml:space="preserve">{{ $order-&gt;shipping_full_name }}   {{ $order-&gt;shipping_address_1 }}   {{ $order-&gt;shipping_address_2 }}   {{ $order-&gt;shipping_city }}, {{ $order-&gt;shipping_state_name }} {{ $order-&gt;shipping_zip }}   {{ $order-&gt;shipping_country_name }}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2197.5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197.5"/>
                    <w:tblGridChange w:id="0">
                      <w:tblGrid>
                        <w:gridCol w:w="2197.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D">
                        <w:pPr>
                          <w:pStyle w:val="Heading5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20" w:before="0" w:line="293.33333333333337" w:lineRule="auto"/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b w:val="1"/>
                            <w:i w:val="0"/>
                            <w:color w:val="444444"/>
                            <w:sz w:val="26"/>
                            <w:szCs w:val="26"/>
                            <w:vertAlign w:val="baseline"/>
                            <w:rtl w:val="0"/>
                          </w:rPr>
                          <w:t xml:space="preserve">{{ trans('storefront::invoice.billing_address')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  <w:rtl w:val="0"/>
                          </w:rPr>
                          <w:t xml:space="preserve">{{ $order-&gt;billing_full_name }}   {{ $order-&gt;billing_address_1 }}   {{ $order-&gt;billing_address_2 }}   {{ $order-&gt;billing_city }}, {{ $order-&gt;billing_state_name }} {{ $order-&gt;billing_zip }}   {{ $order-&gt;billing_country_name }}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45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450" w:lineRule="auto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  <w:rtl w:val="0"/>
                    </w:rPr>
                    <w:t xml:space="preserve">@foreach ($order-&gt;products as $product) @endforeach</w:t>
                  </w:r>
                </w:p>
                <w:tbl>
                  <w:tblPr>
                    <w:tblStyle w:val="Table9"/>
                    <w:tblW w:w="4395.0" w:type="dxa"/>
                    <w:jc w:val="left"/>
                    <w:tblBorders>
                      <w:top w:color="e9e9e9" w:space="0" w:sz="6" w:val="single"/>
                      <w:left w:color="e9e9e9" w:space="0" w:sz="6" w:val="single"/>
                      <w:bottom w:color="e9e9e9" w:space="0" w:sz="6" w:val="single"/>
                      <w:right w:color="e9e9e9" w:space="0" w:sz="6" w:val="single"/>
                      <w:insideH w:color="e9e9e9" w:space="0" w:sz="6" w:val="single"/>
                      <w:insideV w:color="e9e9e9" w:space="0" w:sz="6" w:val="single"/>
                    </w:tblBorders>
                    <w:tblLayout w:type="fixed"/>
                    <w:tblLook w:val="0600"/>
                  </w:tblPr>
                  <w:tblGrid>
                    <w:gridCol w:w="4395"/>
                    <w:tblGridChange w:id="0">
                      <w:tblGrid>
                        <w:gridCol w:w="439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210.0" w:type="dxa"/>
                          <w:left w:w="0.0" w:type="dxa"/>
                          <w:bottom w:w="21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10" w:before="210" w:lineRule="auto"/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2"/>
                            <w:szCs w:val="22"/>
                            <w:vertAlign w:val="baseline"/>
                            <w:rtl w:val="0"/>
                          </w:rPr>
                          <w:t xml:space="preserve">@if ($product-&gt;hasAnyOption()) @endif</w:t>
                        </w:r>
                      </w:p>
                      <w:tbl>
                        <w:tblPr>
                          <w:tblStyle w:val="Table10"/>
                          <w:tblW w:w="4365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365"/>
                          <w:tblGridChange w:id="0">
                            <w:tblGrid>
                              <w:gridCol w:w="4365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12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12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  <w:rtl w:val="0"/>
                                </w:rPr>
                                <w:t xml:space="preserve">{{ $product-&gt;name }}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Open Sans" w:cs="Open Sans" w:eastAsia="Open Sans" w:hAnsi="Open Sans"/>
                                  <w:color w:val="555555"/>
                                  <w:sz w:val="22"/>
                                  <w:szCs w:val="22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11"/>
                                <w:tblW w:w="4325.0" w:type="dxa"/>
                                <w:jc w:val="left"/>
                                <w:tblBorders>
                                  <w:top w:color="000000" w:space="0" w:sz="8" w:val="single"/>
                                  <w:left w:color="000000" w:space="0" w:sz="8" w:val="single"/>
                                  <w:bottom w:color="000000" w:space="0" w:sz="8" w:val="single"/>
                                  <w:right w:color="000000" w:space="0" w:sz="8" w:val="single"/>
                                  <w:insideH w:color="000000" w:space="0" w:sz="8" w:val="single"/>
                                  <w:insideV w:color="000000" w:space="0" w:sz="8" w:val="single"/>
                                </w:tblBorders>
                                <w:tblLayout w:type="fixed"/>
                                <w:tblLook w:val="0600"/>
                              </w:tblPr>
                              <w:tblGrid>
                                <w:gridCol w:w="4325"/>
                                <w:tblGridChange w:id="0">
                                  <w:tblGrid>
                                    <w:gridCol w:w="4325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auto" w:val="clear"/>
                                    <w:tcMar>
                                      <w:top w:w="0.0" w:type="dxa"/>
                                      <w:left w:w="0.0" w:type="dxa"/>
                                      <w:bottom w:w="12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24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20" w:lineRule="auto"/>
                                      <w:rPr>
                                        <w:rFonts w:ascii="Open Sans" w:cs="Open Sans" w:eastAsia="Open Sans" w:hAnsi="Open Sans"/>
                                        <w:color w:val="555555"/>
                                        <w:sz w:val="20"/>
                                        <w:szCs w:val="20"/>
                                        <w:vertAlign w:val="baseline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Open Sans" w:cs="Open Sans" w:eastAsia="Open Sans" w:hAnsi="Open Sans"/>
                                        <w:color w:val="555555"/>
                                        <w:sz w:val="20"/>
                                        <w:szCs w:val="20"/>
                                        <w:vertAlign w:val="baseline"/>
                                        <w:rtl w:val="0"/>
                                      </w:rPr>
                                      <w:t xml:space="preserve">@foreach ($product-&gt;options as $option)  {{ $option-&gt;name }}: </w:t>
                                    </w:r>
                                    <w:r w:rsidDel="00000000" w:rsidR="00000000" w:rsidRPr="00000000">
                                      <w:rPr>
                                        <w:rFonts w:ascii="Open Sans" w:cs="Open Sans" w:eastAsia="Open Sans" w:hAnsi="Open Sans"/>
                                        <w:color w:val="9a9a9a"/>
                                        <w:sz w:val="20"/>
                                        <w:szCs w:val="20"/>
                                        <w:vertAlign w:val="baseline"/>
                                        <w:rtl w:val="0"/>
                                      </w:rPr>
                                      <w:t xml:space="preserve"> {{ $option-&gt;values-&gt;implode('label', ', ') }} </w:t>
                                    </w:r>
                                    <w:r w:rsidDel="00000000" w:rsidR="00000000" w:rsidRPr="00000000">
                                      <w:rPr>
                                        <w:rFonts w:ascii="Open Sans" w:cs="Open Sans" w:eastAsia="Open Sans" w:hAnsi="Open Sans"/>
                                        <w:color w:val="555555"/>
                                        <w:sz w:val="20"/>
                                        <w:szCs w:val="20"/>
                                        <w:vertAlign w:val="baseline"/>
                                        <w:rtl w:val="0"/>
                                      </w:rPr>
                                      <w:t xml:space="preserve">  @endforeach</w:t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2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Open Sans" w:cs="Open Sans" w:eastAsia="Open Sans" w:hAnsi="Open Sans"/>
                                  <w:color w:val="555555"/>
                                  <w:sz w:val="20"/>
                                  <w:szCs w:val="20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  <w:rtl w:val="0"/>
                                </w:rPr>
                                <w:t xml:space="preserve">{{ trans('storefront::invoice.unit_price') }}:  {{ $product-&gt;unit_price-&gt;convert($order-&gt;currency, $order-&gt;currency_rate)-&gt;format($order-&gt;currency) }}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  <w:rtl w:val="0"/>
                                </w:rPr>
                                <w:t xml:space="preserve">{{ trans('storefront::invoice.quantity') }}:  {{ intl_number($product-&gt;qty) }}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6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60" w:lineRule="auto"/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color w:val="555555"/>
                                  <w:sz w:val="24"/>
                                  <w:szCs w:val="24"/>
                                  <w:vertAlign w:val="baseline"/>
                                  <w:rtl w:val="0"/>
                                </w:rPr>
                                <w:t xml:space="preserve">{{ trans('storefront::invoice.line_total') }}:  {{ $product-&gt;line_total-&gt;convert($order-&gt;currency, $order-&gt;currency_rate)-&gt;format($order-&gt;currency) }}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555555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22"/>
                      <w:szCs w:val="22"/>
                      <w:vertAlign w:val="baseline"/>
                      <w:rtl w:val="0"/>
                    </w:rPr>
                    <w:t xml:space="preserve">{{-- @if ($order-&gt;hasShippingMethod()) --}} {{-- @endif --}} @if ($order-&gt;hasCoupon()) @endif @foreach ($order-&gt;taxes as $tax) @endforeach</w:t>
                  </w:r>
                </w:p>
                <w:tbl>
                  <w:tblPr>
                    <w:tblStyle w:val="Table12"/>
                    <w:tblW w:w="4395.0" w:type="dxa"/>
                    <w:jc w:val="left"/>
                    <w:tblBorders>
                      <w:top w:color="e9e9e9" w:space="0" w:sz="6" w:val="single"/>
                      <w:left w:color="e9e9e9" w:space="0" w:sz="6" w:val="single"/>
                      <w:bottom w:color="e9e9e9" w:space="0" w:sz="6" w:val="single"/>
                      <w:right w:color="e9e9e9" w:space="0" w:sz="6" w:val="single"/>
                      <w:insideH w:color="e9e9e9" w:space="0" w:sz="6" w:val="single"/>
                      <w:insideV w:color="e9e9e9" w:space="0" w:sz="6" w:val="single"/>
                    </w:tblBorders>
                    <w:tblLayout w:type="fixed"/>
                    <w:tblLook w:val="0600"/>
                  </w:tblPr>
                  <w:tblGrid>
                    <w:gridCol w:w="2197.5"/>
                    <w:gridCol w:w="2197.5"/>
                    <w:tblGridChange w:id="0">
                      <w:tblGrid>
                        <w:gridCol w:w="2197.5"/>
                        <w:gridCol w:w="2197.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trans('storefront::invoice.subtotal') }}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$order-&gt;sub_total-&gt;convert($order-&gt;currency, $order-&gt;currency_rate)-&gt;format($order-&gt;currency)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$order-&gt;shipping_method }}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$order-&gt;shipping_cost-&gt;convert($order-&gt;currency, $order-&gt;currency_rate)-&gt;format($order-&gt;currency)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trans('storefront::invoice.coupon') }} (</w:t>
                        </w: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444444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$order-&gt;coupon-&gt;code }}</w:t>
                        </w: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$order-&gt;discount-&gt;convert($order-&gt;currency, $order-&gt;currency_rate)-&gt;format($order-&gt;currency)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$tax-&gt;name }}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75" w:before="75" w:lineRule="auto"/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$tax-&gt;order_tax-&gt;amount-&gt;convert($order-&gt;currency, $order-&gt;currency_rate)-&gt;format($order-&gt;currency) }}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75" w:before="75" w:lineRule="auto"/>
                          <w:rPr>
                            <w:rFonts w:ascii="Open Sans" w:cs="Open Sans" w:eastAsia="Open Sans" w:hAnsi="Open Sans"/>
                            <w:b w:val="1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b w:val="1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trans('storefront::invoice.total') }}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5.0" w:type="dxa"/>
                          <w:left w:w="0.0" w:type="dxa"/>
                          <w:bottom w:w="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75" w:before="75" w:lineRule="auto"/>
                          <w:rPr>
                            <w:rFonts w:ascii="Open Sans" w:cs="Open Sans" w:eastAsia="Open Sans" w:hAnsi="Open Sans"/>
                            <w:b w:val="1"/>
                            <w:color w:val="555555"/>
                            <w:sz w:val="24"/>
                            <w:szCs w:val="24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Open Sans" w:cs="Open Sans" w:eastAsia="Open Sans" w:hAnsi="Open Sans"/>
                            <w:b w:val="1"/>
                            <w:color w:val="555555"/>
                            <w:sz w:val="24"/>
                            <w:szCs w:val="24"/>
                            <w:vertAlign w:val="baseline"/>
                            <w:rtl w:val="0"/>
                          </w:rPr>
                          <w:t xml:space="preserve">{{ $order-&gt;total-&gt;convert($order-&gt;currency, $order-&gt;currency_rate)-&gt;format($order-&gt;currency) }}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b w:val="1"/>
                      <w:color w:val="555555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555555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color w:val="555555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