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Lineage</w:t>
      </w:r>
    </w:p>
    <w:p>
      <w:pPr>
        <w:spacing w:after="40"/>
      </w:pPr>
      <w:r>
        <w:rPr>
          <w:color w:val="444444"/>
          <w:sz w:val="30"/>
          <w:szCs w:val="30"/>
        </w:rPr>
        <w:t xml:space="preserve">Pipeline stage decomposition</w:t>
      </w:r>
    </w:p>
    <w:p>
      <w:pPr>
        <w:spacing w:after="300"/>
      </w:pPr>
      <w:r>
        <w:rPr>
          <w:i/>
          <w:iCs/>
          <w:color w:val="666666"/>
          <w:sz w:val="20"/>
          <w:szCs w:val="20"/>
        </w:rPr>
        <w:t xml:space="preserve">How a trace request becomes an evidence-backed genealogy</w:t>
      </w:r>
    </w:p>
    <w:p>
      <w:pPr>
        <w:pStyle w:val="Heading1"/>
        <w:spacing w:after="120" w:before="260"/>
      </w:pPr>
      <w:r>
        <w:t xml:space="preserve">How to read this document</w:t>
      </w:r>
    </w:p>
    <w:p>
      <w:pPr>
        <w:spacing w:after="120"/>
      </w:pPr>
      <w:r>
        <w:t xml:space="preserve">Lineage traces how an academic concept evolved across the research literature, producing a map of the distinct meanings the concept has had and the typed, evidence-backed relationships between them. This document decomposes the machinery that produces one such map.</w:t>
      </w:r>
    </w:p>
    <w:p>
      <w:pPr>
        <w:spacing w:after="120"/>
      </w:pPr>
      <w:r>
        <w:t xml:space="preserve">One mental model makes everything else easier to follow. The worker is a hub; every external service is a spoke that the worker queries. OpenAlex, arXiv, Voyage, Claude and Semantic Scholar never talk to each other and never call back. Each stage is a separate command-line program the worker runs in sequence, and the worker stitches their results together.</w:t>
      </w:r>
    </w:p>
    <w:p>
      <w:pPr>
        <w:spacing w:after="120"/>
      </w:pPr>
      <w:r>
        <w:t xml:space="preserve">Each stage below is documented the same way: what it is for, what it receives, what it calls out to and what it asks for, what it computes locally, what it writes, what it costs, how it fails, and the design decisions worth knowing.</w:t>
      </w:r>
    </w:p>
    <w:p>
      <w:pPr>
        <w:pStyle w:val="Heading1"/>
        <w:spacing w:after="120" w:before="260"/>
      </w:pPr>
      <w:r>
        <w:t xml:space="preserve">Before the stages: request, queue and worker</w:t>
      </w:r>
    </w:p>
    <w:p>
      <w:pPr>
        <w:spacing w:after="120"/>
      </w:pPr>
      <w:r>
        <w:t xml:space="preserve">A request is a row, not a message. Submitting the form inserts a row into a single table that serves as both the request inbox and the job queue. The owner's own submissions are inserted already approved; anyone else's wait for approval, because a run costs real money.</w:t>
      </w:r>
    </w:p>
    <w:p>
      <w:pPr>
        <w:spacing w:after="120"/>
      </w:pPr>
      <w:r>
        <w:t xml:space="preserve">The worker pulls; nothing pushes to it. Every ten seconds it asks the database whether an approved job exists and claims one atomically, so two workers can never take the same job. It then runs the seven stages as subprocesses, streaming their output into a progress column that the web application polls. A background thread refreshes a heartbeat while a stage runs, so the heartbeat reflects whether the worker is alive rather than whether output happens to be flowing.</w:t>
      </w:r>
    </w:p>
    <w:p>
      <w:pPr>
        <w:spacing w:after="120"/>
      </w:pPr>
      <w:r>
        <w:t xml:space="preserve">Because the application and the worker communicate only through the database, either one can crash, redeploy or move machines without the other noticing.</w:t>
      </w:r>
    </w:p>
    <w:p>
      <w:r>
        <w:br w:type="page"/>
      </w:r>
    </w:p>
    <w:p>
      <w:pPr>
        <w:pStyle w:val="Heading1"/>
        <w:spacing w:after="120" w:before="260"/>
      </w:pPr>
      <w:r>
        <w:t xml:space="preserve">The seven stages</w:t>
      </w:r>
    </w:p>
    <w:p>
      <w:pPr>
        <w:pStyle w:val="Heading2"/>
        <w:spacing w:after="120" w:before="260"/>
      </w:pPr>
      <w:r>
        <w:t xml:space="preserve">Stage 1: Select corpus</w:t>
      </w:r>
    </w:p>
    <w:p>
      <w:pPr>
        <w:spacing w:after="120"/>
      </w:pPr>
      <w:r>
        <w:rPr>
          <w:rFonts w:ascii="Consolas" w:cs="Consolas" w:eastAsia="Consolas" w:hAnsi="Consolas"/>
          <w:color w:val="666666"/>
          <w:sz w:val="19"/>
          <w:szCs w:val="19"/>
        </w:rPr>
        <w:t xml:space="preserve">pipeline/corpus_select.py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shd w:fill="F2F4F5" w:val="clear"/>
            <w:tcMar>
              <w:top w:type="dxa" w:w="80"/>
              <w:left w:type="dxa" w:w="120"/>
              <w:bottom w:type="dxa" w:w="80"/>
              <w:right w:type="dxa" w:w="120"/>
            </w:tcMar>
          </w:tcPr>
          <w:p>
            <w:r>
              <w:rPr>
                <w:b/>
                <w:bCs/>
                <w:sz w:val="20"/>
                <w:szCs w:val="20"/>
              </w:rPr>
              <w:t xml:space="preserve">Purpose</w:t>
            </w:r>
          </w:p>
        </w:tc>
        <w:tc>
          <w:tcPr>
            <w:tcW w:type="dxa" w:w="7260"/>
            <w:tcMar>
              <w:top w:type="dxa" w:w="80"/>
              <w:left w:type="dxa" w:w="120"/>
              <w:bottom w:type="dxa" w:w="80"/>
              <w:right w:type="dxa" w:w="120"/>
            </w:tcMar>
          </w:tcPr>
          <w:p>
            <w:r>
              <w:rPr>
                <w:b w:val="false"/>
                <w:bCs w:val="false"/>
                <w:sz w:val="20"/>
                <w:szCs w:val="20"/>
              </w:rPr>
              <w:t xml:space="preserve">Decide which papers are worth reading, using metadata only, before anything expensive happens.</w:t>
            </w:r>
          </w:p>
        </w:tc>
      </w:tr>
      <w:tr>
        <w:tc>
          <w:tcPr>
            <w:tcW w:type="dxa" w:w="2100"/>
            <w:shd w:fill="F2F4F5" w:val="clear"/>
            <w:tcMar>
              <w:top w:type="dxa" w:w="80"/>
              <w:left w:type="dxa" w:w="120"/>
              <w:bottom w:type="dxa" w:w="80"/>
              <w:right w:type="dxa" w:w="120"/>
            </w:tcMar>
          </w:tcPr>
          <w:p>
            <w:r>
              <w:rPr>
                <w:b/>
                <w:bCs/>
                <w:sz w:val="20"/>
                <w:szCs w:val="20"/>
              </w:rPr>
              <w:t xml:space="preserve">Inputs</w:t>
            </w:r>
          </w:p>
        </w:tc>
        <w:tc>
          <w:tcPr>
            <w:tcW w:type="dxa" w:w="7260"/>
            <w:tcMar>
              <w:top w:type="dxa" w:w="80"/>
              <w:left w:type="dxa" w:w="120"/>
              <w:bottom w:type="dxa" w:w="80"/>
              <w:right w:type="dxa" w:w="120"/>
            </w:tcMar>
          </w:tcPr>
          <w:p>
            <w:r>
              <w:rPr>
                <w:b w:val="false"/>
                <w:bCs w:val="false"/>
                <w:sz w:val="20"/>
                <w:szCs w:val="20"/>
              </w:rPr>
              <w:t xml:space="preserve">Concept string; OpenAlex field (default fields/17, Computer Science); optional sense gloss; corpus size (default 150); internal caps of 400 candidate seeds and 300 expansion papers.</w:t>
            </w:r>
          </w:p>
        </w:tc>
      </w:tr>
      <w:tr>
        <w:tc>
          <w:tcPr>
            <w:tcW w:type="dxa" w:w="2100"/>
            <w:shd w:fill="F2F4F5" w:val="clear"/>
            <w:tcMar>
              <w:top w:type="dxa" w:w="80"/>
              <w:left w:type="dxa" w:w="120"/>
              <w:bottom w:type="dxa" w:w="80"/>
              <w:right w:type="dxa" w:w="120"/>
            </w:tcMar>
          </w:tcPr>
          <w:p>
            <w:r>
              <w:rPr>
                <w:b/>
                <w:bCs/>
                <w:sz w:val="20"/>
                <w:szCs w:val="20"/>
              </w:rPr>
              <w:t xml:space="preserve">Calls OpenAlex</w:t>
            </w:r>
          </w:p>
        </w:tc>
        <w:tc>
          <w:tcPr>
            <w:tcW w:type="dxa" w:w="7260"/>
            <w:tcMar>
              <w:top w:type="dxa" w:w="80"/>
              <w:left w:type="dxa" w:w="120"/>
              <w:bottom w:type="dxa" w:w="80"/>
              <w:right w:type="dxa" w:w="120"/>
            </w:tcMar>
          </w:tcPr>
          <w:p>
            <w:r>
              <w:rPr>
                <w:b w:val="false"/>
                <w:bCs w:val="false"/>
                <w:sz w:val="20"/>
                <w:szCs w:val="20"/>
              </w:rPr>
              <w:t xml:space="preserve">Searches works filtered to arXiv-indexed papers in the chosen field, paginated by cursor up to 400 results. Requests only the fields needed: id, title, year, citation count, referenced works, DOI and the abstract (which OpenAlex ships as a word-to-positions inverted index that the worker reassembles).</w:t>
            </w:r>
          </w:p>
        </w:tc>
      </w:tr>
      <w:tr>
        <w:tc>
          <w:tcPr>
            <w:tcW w:type="dxa" w:w="2100"/>
            <w:shd w:fill="F2F4F5" w:val="clear"/>
            <w:tcMar>
              <w:top w:type="dxa" w:w="80"/>
              <w:left w:type="dxa" w:w="120"/>
              <w:bottom w:type="dxa" w:w="80"/>
              <w:right w:type="dxa" w:w="120"/>
            </w:tcMar>
          </w:tcPr>
          <w:p>
            <w:r>
              <w:rPr>
                <w:b/>
                <w:bCs/>
                <w:sz w:val="20"/>
                <w:szCs w:val="20"/>
              </w:rPr>
              <w:t xml:space="preserve">Calls Voyage</w:t>
            </w:r>
          </w:p>
        </w:tc>
        <w:tc>
          <w:tcPr>
            <w:tcW w:type="dxa" w:w="7260"/>
            <w:tcMar>
              <w:top w:type="dxa" w:w="80"/>
              <w:left w:type="dxa" w:w="120"/>
              <w:bottom w:type="dxa" w:w="80"/>
              <w:right w:type="dxa" w:w="120"/>
            </w:tcMar>
          </w:tcPr>
          <w:p>
            <w:r>
              <w:rPr>
                <w:b w:val="false"/>
                <w:bCs w:val="false"/>
                <w:sz w:val="20"/>
                <w:szCs w:val="20"/>
              </w:rPr>
              <w:t xml:space="preserve">Embeds the concept (or the gloss, when supplied) as a query, and each paper's title plus abstract, truncated to 2,000 characters, as documents. Sent in batches of up to 128 texts.</w:t>
            </w:r>
          </w:p>
        </w:tc>
      </w:tr>
      <w:tr>
        <w:tc>
          <w:tcPr>
            <w:tcW w:type="dxa" w:w="2100"/>
            <w:shd w:fill="F2F4F5" w:val="clear"/>
            <w:tcMar>
              <w:top w:type="dxa" w:w="80"/>
              <w:left w:type="dxa" w:w="120"/>
              <w:bottom w:type="dxa" w:w="80"/>
              <w:right w:type="dxa" w:w="120"/>
            </w:tcMar>
          </w:tcPr>
          <w:p>
            <w:r>
              <w:rPr>
                <w:b/>
                <w:bCs/>
                <w:sz w:val="20"/>
                <w:szCs w:val="20"/>
              </w:rPr>
              <w:t xml:space="preserve">Local work</w:t>
            </w:r>
          </w:p>
        </w:tc>
        <w:tc>
          <w:tcPr>
            <w:tcW w:type="dxa" w:w="7260"/>
            <w:tcMar>
              <w:top w:type="dxa" w:w="80"/>
              <w:left w:type="dxa" w:w="120"/>
              <w:bottom w:type="dxa" w:w="80"/>
              <w:right w:type="dxa" w:w="120"/>
            </w:tcMar>
          </w:tcPr>
          <w:p>
            <w:r>
              <w:rPr>
                <w:b w:val="false"/>
                <w:bCs w:val="false"/>
                <w:sz w:val="20"/>
                <w:szCs w:val="20"/>
              </w:rPr>
              <w:t xml:space="preserve">Computes cosine similarity between the query vector and every paper vector, then keeps the top 150 by rank. Counts how many seeds cite each referenced work, keeps those cited by at least two, and fetches their metadata. Finally re-ranks the combined pool by a score that weights citations from inside this corpus twice as heavily as global citation count, and truncates to the requested corpus size.</w:t>
            </w:r>
          </w:p>
        </w:tc>
      </w:tr>
      <w:tr>
        <w:tc>
          <w:tcPr>
            <w:tcW w:type="dxa" w:w="2100"/>
            <w:shd w:fill="F2F4F5" w:val="clear"/>
            <w:tcMar>
              <w:top w:type="dxa" w:w="80"/>
              <w:left w:type="dxa" w:w="120"/>
              <w:bottom w:type="dxa" w:w="80"/>
              <w:right w:type="dxa" w:w="120"/>
            </w:tcMar>
          </w:tcPr>
          <w:p>
            <w:r>
              <w:rPr>
                <w:b/>
                <w:bCs/>
                <w:sz w:val="20"/>
                <w:szCs w:val="20"/>
              </w:rPr>
              <w:t xml:space="preserve">Writes</w:t>
            </w:r>
          </w:p>
        </w:tc>
        <w:tc>
          <w:tcPr>
            <w:tcW w:type="dxa" w:w="7260"/>
            <w:tcMar>
              <w:top w:type="dxa" w:w="80"/>
              <w:left w:type="dxa" w:w="120"/>
              <w:bottom w:type="dxa" w:w="80"/>
              <w:right w:type="dxa" w:w="120"/>
            </w:tcMar>
          </w:tcPr>
          <w:p>
            <w:r>
              <w:rPr>
                <w:b w:val="false"/>
                <w:bCs w:val="false"/>
                <w:sz w:val="20"/>
                <w:szCs w:val="20"/>
              </w:rPr>
              <w:t xml:space="preserve">A ranked corpus JSON file under DATA_DIR. Nothing is written to the database yet.</w:t>
            </w:r>
          </w:p>
        </w:tc>
      </w:tr>
      <w:tr>
        <w:tc>
          <w:tcPr>
            <w:tcW w:type="dxa" w:w="2100"/>
            <w:shd w:fill="F2F4F5" w:val="clear"/>
            <w:tcMar>
              <w:top w:type="dxa" w:w="80"/>
              <w:left w:type="dxa" w:w="120"/>
              <w:bottom w:type="dxa" w:w="80"/>
              <w:right w:type="dxa" w:w="120"/>
            </w:tcMar>
          </w:tcPr>
          <w:p>
            <w:r>
              <w:rPr>
                <w:b/>
                <w:bCs/>
                <w:sz w:val="20"/>
                <w:szCs w:val="20"/>
              </w:rPr>
              <w:t xml:space="preserve">Cost</w:t>
            </w:r>
          </w:p>
        </w:tc>
        <w:tc>
          <w:tcPr>
            <w:tcW w:type="dxa" w:w="7260"/>
            <w:tcMar>
              <w:top w:type="dxa" w:w="80"/>
              <w:left w:type="dxa" w:w="120"/>
              <w:bottom w:type="dxa" w:w="80"/>
              <w:right w:type="dxa" w:w="120"/>
            </w:tcMar>
          </w:tcPr>
          <w:p>
            <w:r>
              <w:rPr>
                <w:b w:val="false"/>
                <w:bCs w:val="false"/>
                <w:sz w:val="20"/>
                <w:szCs w:val="20"/>
              </w:rPr>
              <w:t xml:space="preserve">A few cents of embedding calls. OpenAlex is free.</w:t>
            </w:r>
          </w:p>
        </w:tc>
      </w:tr>
      <w:tr>
        <w:tc>
          <w:tcPr>
            <w:tcW w:type="dxa" w:w="2100"/>
            <w:shd w:fill="F2F4F5" w:val="clear"/>
            <w:tcMar>
              <w:top w:type="dxa" w:w="80"/>
              <w:left w:type="dxa" w:w="120"/>
              <w:bottom w:type="dxa" w:w="80"/>
              <w:right w:type="dxa" w:w="120"/>
            </w:tcMar>
          </w:tcPr>
          <w:p>
            <w:r>
              <w:rPr>
                <w:b/>
                <w:bCs/>
                <w:sz w:val="20"/>
                <w:szCs w:val="20"/>
              </w:rPr>
              <w:t xml:space="preserve">Failure handling</w:t>
            </w:r>
          </w:p>
        </w:tc>
        <w:tc>
          <w:tcPr>
            <w:tcW w:type="dxa" w:w="7260"/>
            <w:tcMar>
              <w:top w:type="dxa" w:w="80"/>
              <w:left w:type="dxa" w:w="120"/>
              <w:bottom w:type="dxa" w:w="80"/>
              <w:right w:type="dxa" w:w="120"/>
            </w:tcMar>
          </w:tcPr>
          <w:p>
            <w:r>
              <w:rPr>
                <w:b w:val="false"/>
                <w:bCs w:val="false"/>
                <w:sz w:val="20"/>
                <w:szCs w:val="20"/>
              </w:rPr>
              <w:t xml:space="preserve">Exits cleanly if the search returns no seeds at all, which is the correct outcome for a concept that does not exist in the chosen field.</w:t>
            </w:r>
          </w:p>
        </w:tc>
      </w:tr>
      <w:tr>
        <w:tc>
          <w:tcPr>
            <w:tcW w:type="dxa" w:w="2100"/>
            <w:shd w:fill="F2F4F5" w:val="clear"/>
            <w:tcMar>
              <w:top w:type="dxa" w:w="80"/>
              <w:left w:type="dxa" w:w="120"/>
              <w:bottom w:type="dxa" w:w="80"/>
              <w:right w:type="dxa" w:w="120"/>
            </w:tcMar>
          </w:tcPr>
          <w:p>
            <w:r>
              <w:rPr>
                <w:b/>
                <w:bCs/>
                <w:sz w:val="20"/>
                <w:szCs w:val="20"/>
              </w:rPr>
              <w:t xml:space="preserve">Design notes</w:t>
            </w:r>
          </w:p>
        </w:tc>
        <w:tc>
          <w:tcPr>
            <w:tcW w:type="dxa" w:w="7260"/>
            <w:tcMar>
              <w:top w:type="dxa" w:w="80"/>
              <w:left w:type="dxa" w:w="120"/>
              <w:bottom w:type="dxa" w:w="80"/>
              <w:right w:type="dxa" w:w="120"/>
            </w:tcMar>
          </w:tcPr>
          <w:p>
            <w:r>
              <w:rPr>
                <w:b w:val="false"/>
                <w:bCs w:val="false"/>
                <w:sz w:val="20"/>
                <w:szCs w:val="20"/>
              </w:rPr>
              <w:t xml:space="preserve">Retention is top-K by rank, never an absolute similarity cutoff: a 0.62 threshold once discarded "Attention Is All You Need", which scores only 0.567 and ranks 21st of 400 because its abstract barely uses the word. The citation expansion is deliberately NOT relevance-filtered, because a concept's ancestors predate its vocabulary: the paper that introduced soft alignment never says "attention" and scores below an unrelated optimiser paper. Ancestors enter through citations or not at all.</w:t>
            </w:r>
          </w:p>
        </w:tc>
      </w:tr>
    </w:tbl>
    <w:p>
      <w:pPr>
        <w:spacing w:after="200"/>
      </w:pPr>
    </w:p>
    <w:p>
      <w:pPr>
        <w:pStyle w:val="Heading2"/>
        <w:spacing w:after="120" w:before="260"/>
      </w:pPr>
      <w:r>
        <w:t xml:space="preserve">Stage 2: Fetch papers</w:t>
      </w:r>
    </w:p>
    <w:p>
      <w:pPr>
        <w:spacing w:after="120"/>
      </w:pPr>
      <w:r>
        <w:rPr>
          <w:rFonts w:ascii="Consolas" w:cs="Consolas" w:eastAsia="Consolas" w:hAnsi="Consolas"/>
          <w:color w:val="666666"/>
          <w:sz w:val="19"/>
          <w:szCs w:val="19"/>
        </w:rPr>
        <w:t xml:space="preserve">pipeline/fetch_papers.py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shd w:fill="F2F4F5" w:val="clear"/>
            <w:tcMar>
              <w:top w:type="dxa" w:w="80"/>
              <w:left w:type="dxa" w:w="120"/>
              <w:bottom w:type="dxa" w:w="80"/>
              <w:right w:type="dxa" w:w="120"/>
            </w:tcMar>
          </w:tcPr>
          <w:p>
            <w:r>
              <w:rPr>
                <w:b/>
                <w:bCs/>
                <w:sz w:val="20"/>
                <w:szCs w:val="20"/>
              </w:rPr>
              <w:t xml:space="preserve">Purpose</w:t>
            </w:r>
          </w:p>
        </w:tc>
        <w:tc>
          <w:tcPr>
            <w:tcW w:type="dxa" w:w="7260"/>
            <w:tcMar>
              <w:top w:type="dxa" w:w="80"/>
              <w:left w:type="dxa" w:w="120"/>
              <w:bottom w:type="dxa" w:w="80"/>
              <w:right w:type="dxa" w:w="120"/>
            </w:tcMar>
          </w:tcPr>
          <w:p>
            <w:r>
              <w:rPr>
                <w:b w:val="false"/>
                <w:bCs w:val="false"/>
                <w:sz w:val="20"/>
                <w:szCs w:val="20"/>
              </w:rPr>
              <w:t xml:space="preserve">Obtain the actual source of every paper in the corpus.</w:t>
            </w:r>
          </w:p>
        </w:tc>
      </w:tr>
      <w:tr>
        <w:tc>
          <w:tcPr>
            <w:tcW w:type="dxa" w:w="2100"/>
            <w:shd w:fill="F2F4F5" w:val="clear"/>
            <w:tcMar>
              <w:top w:type="dxa" w:w="80"/>
              <w:left w:type="dxa" w:w="120"/>
              <w:bottom w:type="dxa" w:w="80"/>
              <w:right w:type="dxa" w:w="120"/>
            </w:tcMar>
          </w:tcPr>
          <w:p>
            <w:r>
              <w:rPr>
                <w:b/>
                <w:bCs/>
                <w:sz w:val="20"/>
                <w:szCs w:val="20"/>
              </w:rPr>
              <w:t xml:space="preserve">Inputs</w:t>
            </w:r>
          </w:p>
        </w:tc>
        <w:tc>
          <w:tcPr>
            <w:tcW w:type="dxa" w:w="7260"/>
            <w:tcMar>
              <w:top w:type="dxa" w:w="80"/>
              <w:left w:type="dxa" w:w="120"/>
              <w:bottom w:type="dxa" w:w="80"/>
              <w:right w:type="dxa" w:w="120"/>
            </w:tcMar>
          </w:tcPr>
          <w:p>
            <w:r>
              <w:rPr>
                <w:b w:val="false"/>
                <w:bCs w:val="false"/>
                <w:sz w:val="20"/>
                <w:szCs w:val="20"/>
              </w:rPr>
              <w:t xml:space="preserve">The corpus JSON from Stage 1.</w:t>
            </w:r>
          </w:p>
        </w:tc>
      </w:tr>
      <w:tr>
        <w:tc>
          <w:tcPr>
            <w:tcW w:type="dxa" w:w="2100"/>
            <w:shd w:fill="F2F4F5" w:val="clear"/>
            <w:tcMar>
              <w:top w:type="dxa" w:w="80"/>
              <w:left w:type="dxa" w:w="120"/>
              <w:bottom w:type="dxa" w:w="80"/>
              <w:right w:type="dxa" w:w="120"/>
            </w:tcMar>
          </w:tcPr>
          <w:p>
            <w:r>
              <w:rPr>
                <w:b/>
                <w:bCs/>
                <w:sz w:val="20"/>
                <w:szCs w:val="20"/>
              </w:rPr>
              <w:t xml:space="preserve">Calls arXiv</w:t>
            </w:r>
          </w:p>
        </w:tc>
        <w:tc>
          <w:tcPr>
            <w:tcW w:type="dxa" w:w="7260"/>
            <w:tcMar>
              <w:top w:type="dxa" w:w="80"/>
              <w:left w:type="dxa" w:w="120"/>
              <w:bottom w:type="dxa" w:w="80"/>
              <w:right w:type="dxa" w:w="120"/>
            </w:tcMar>
          </w:tcPr>
          <w:p>
            <w:r>
              <w:rPr>
                <w:b w:val="false"/>
                <w:bCs w:val="false"/>
                <w:sz w:val="20"/>
                <w:szCs w:val="20"/>
              </w:rPr>
              <w:t xml:space="preserve">Requests each paper's LaTeX source first, falling back to the PDF when source is unavailable. Throttled to one request every three seconds, with a User-Agent identifying the project.</w:t>
            </w:r>
          </w:p>
        </w:tc>
      </w:tr>
      <w:tr>
        <w:tc>
          <w:tcPr>
            <w:tcW w:type="dxa" w:w="2100"/>
            <w:shd w:fill="F2F4F5" w:val="clear"/>
            <w:tcMar>
              <w:top w:type="dxa" w:w="80"/>
              <w:left w:type="dxa" w:w="120"/>
              <w:bottom w:type="dxa" w:w="80"/>
              <w:right w:type="dxa" w:w="120"/>
            </w:tcMar>
          </w:tcPr>
          <w:p>
            <w:r>
              <w:rPr>
                <w:b/>
                <w:bCs/>
                <w:sz w:val="20"/>
                <w:szCs w:val="20"/>
              </w:rPr>
              <w:t xml:space="preserve">Local work</w:t>
            </w:r>
          </w:p>
        </w:tc>
        <w:tc>
          <w:tcPr>
            <w:tcW w:type="dxa" w:w="7260"/>
            <w:tcMar>
              <w:top w:type="dxa" w:w="80"/>
              <w:left w:type="dxa" w:w="120"/>
              <w:bottom w:type="dxa" w:w="80"/>
              <w:right w:type="dxa" w:w="120"/>
            </w:tcMar>
          </w:tcPr>
          <w:p>
            <w:r>
              <w:rPr>
                <w:b w:val="false"/>
                <w:bCs w:val="false"/>
                <w:sz w:val="20"/>
                <w:szCs w:val="20"/>
              </w:rPr>
              <w:t xml:space="preserve">Writes each download to the raw directory under DATA_DIR. Detects the case where the advertised LaTeX source is actually a PDF wrapped in an include stub.</w:t>
            </w:r>
          </w:p>
        </w:tc>
      </w:tr>
      <w:tr>
        <w:tc>
          <w:tcPr>
            <w:tcW w:type="dxa" w:w="2100"/>
            <w:shd w:fill="F2F4F5" w:val="clear"/>
            <w:tcMar>
              <w:top w:type="dxa" w:w="80"/>
              <w:left w:type="dxa" w:w="120"/>
              <w:bottom w:type="dxa" w:w="80"/>
              <w:right w:type="dxa" w:w="120"/>
            </w:tcMar>
          </w:tcPr>
          <w:p>
            <w:r>
              <w:rPr>
                <w:b/>
                <w:bCs/>
                <w:sz w:val="20"/>
                <w:szCs w:val="20"/>
              </w:rPr>
              <w:t xml:space="preserve">Writes</w:t>
            </w:r>
          </w:p>
        </w:tc>
        <w:tc>
          <w:tcPr>
            <w:tcW w:type="dxa" w:w="7260"/>
            <w:tcMar>
              <w:top w:type="dxa" w:w="80"/>
              <w:left w:type="dxa" w:w="120"/>
              <w:bottom w:type="dxa" w:w="80"/>
              <w:right w:type="dxa" w:w="120"/>
            </w:tcMar>
          </w:tcPr>
          <w:p>
            <w:r>
              <w:rPr>
                <w:b w:val="false"/>
                <w:bCs w:val="false"/>
                <w:sz w:val="20"/>
                <w:szCs w:val="20"/>
              </w:rPr>
              <w:t xml:space="preserve">One upserted row per paper in the papers table (arXiv id, OpenAlex id, title, year, citation count, source format, raw path).</w:t>
            </w:r>
          </w:p>
        </w:tc>
      </w:tr>
      <w:tr>
        <w:tc>
          <w:tcPr>
            <w:tcW w:type="dxa" w:w="2100"/>
            <w:shd w:fill="F2F4F5" w:val="clear"/>
            <w:tcMar>
              <w:top w:type="dxa" w:w="80"/>
              <w:left w:type="dxa" w:w="120"/>
              <w:bottom w:type="dxa" w:w="80"/>
              <w:right w:type="dxa" w:w="120"/>
            </w:tcMar>
          </w:tcPr>
          <w:p>
            <w:r>
              <w:rPr>
                <w:b/>
                <w:bCs/>
                <w:sz w:val="20"/>
                <w:szCs w:val="20"/>
              </w:rPr>
              <w:t xml:space="preserve">Cost</w:t>
            </w:r>
          </w:p>
        </w:tc>
        <w:tc>
          <w:tcPr>
            <w:tcW w:type="dxa" w:w="7260"/>
            <w:tcMar>
              <w:top w:type="dxa" w:w="80"/>
              <w:left w:type="dxa" w:w="120"/>
              <w:bottom w:type="dxa" w:w="80"/>
              <w:right w:type="dxa" w:w="120"/>
            </w:tcMar>
          </w:tcPr>
          <w:p>
            <w:r>
              <w:rPr>
                <w:b w:val="false"/>
                <w:bCs w:val="false"/>
                <w:sz w:val="20"/>
                <w:szCs w:val="20"/>
              </w:rPr>
              <w:t xml:space="preserve">Free.</w:t>
            </w:r>
          </w:p>
        </w:tc>
      </w:tr>
      <w:tr>
        <w:tc>
          <w:tcPr>
            <w:tcW w:type="dxa" w:w="2100"/>
            <w:shd w:fill="F2F4F5" w:val="clear"/>
            <w:tcMar>
              <w:top w:type="dxa" w:w="80"/>
              <w:left w:type="dxa" w:w="120"/>
              <w:bottom w:type="dxa" w:w="80"/>
              <w:right w:type="dxa" w:w="120"/>
            </w:tcMar>
          </w:tcPr>
          <w:p>
            <w:r>
              <w:rPr>
                <w:b/>
                <w:bCs/>
                <w:sz w:val="20"/>
                <w:szCs w:val="20"/>
              </w:rPr>
              <w:t xml:space="preserve">Failure handling</w:t>
            </w:r>
          </w:p>
        </w:tc>
        <w:tc>
          <w:tcPr>
            <w:tcW w:type="dxa" w:w="7260"/>
            <w:tcMar>
              <w:top w:type="dxa" w:w="80"/>
              <w:left w:type="dxa" w:w="120"/>
              <w:bottom w:type="dxa" w:w="80"/>
              <w:right w:type="dxa" w:w="120"/>
            </w:tcMar>
          </w:tcPr>
          <w:p>
            <w:r>
              <w:rPr>
                <w:b w:val="false"/>
                <w:bCs w:val="false"/>
                <w:sz w:val="20"/>
                <w:szCs w:val="20"/>
              </w:rPr>
              <w:t xml:space="preserve">Papers already on disk are skipped. A 403, 404 or 410 from arXiv is treated as "not available" rather than an error, because arXiv withholds source for a minority of papers. As a second layer, any unexpected error on a single paper is logged and skipped. One unfetchable paper can no longer abort a 150-paper corpus.</w:t>
            </w:r>
          </w:p>
        </w:tc>
      </w:tr>
      <w:tr>
        <w:tc>
          <w:tcPr>
            <w:tcW w:type="dxa" w:w="2100"/>
            <w:shd w:fill="F2F4F5" w:val="clear"/>
            <w:tcMar>
              <w:top w:type="dxa" w:w="80"/>
              <w:left w:type="dxa" w:w="120"/>
              <w:bottom w:type="dxa" w:w="80"/>
              <w:right w:type="dxa" w:w="120"/>
            </w:tcMar>
          </w:tcPr>
          <w:p>
            <w:r>
              <w:rPr>
                <w:b/>
                <w:bCs/>
                <w:sz w:val="20"/>
                <w:szCs w:val="20"/>
              </w:rPr>
              <w:t xml:space="preserve">Design notes</w:t>
            </w:r>
          </w:p>
        </w:tc>
        <w:tc>
          <w:tcPr>
            <w:tcW w:type="dxa" w:w="7260"/>
            <w:tcMar>
              <w:top w:type="dxa" w:w="80"/>
              <w:left w:type="dxa" w:w="120"/>
              <w:bottom w:type="dxa" w:w="80"/>
              <w:right w:type="dxa" w:w="120"/>
            </w:tcMar>
          </w:tcPr>
          <w:p>
            <w:r>
              <w:rPr>
                <w:b w:val="false"/>
                <w:bCs w:val="false"/>
                <w:sz w:val="20"/>
                <w:szCs w:val="20"/>
              </w:rPr>
              <w:t xml:space="preserve">File paths are stored relative to DATA_DIR rather than the repository root, so the pipeline works whether the data lives inside the project (local) or on a separately mounted disk (deployed).</w:t>
            </w:r>
          </w:p>
        </w:tc>
      </w:tr>
    </w:tbl>
    <w:p>
      <w:pPr>
        <w:spacing w:after="200"/>
      </w:pPr>
    </w:p>
    <w:p>
      <w:pPr>
        <w:pStyle w:val="Heading2"/>
        <w:spacing w:after="120" w:before="260"/>
      </w:pPr>
      <w:r>
        <w:t xml:space="preserve">Stage 3: Extract text</w:t>
      </w:r>
    </w:p>
    <w:p>
      <w:pPr>
        <w:spacing w:after="120"/>
      </w:pPr>
      <w:r>
        <w:rPr>
          <w:rFonts w:ascii="Consolas" w:cs="Consolas" w:eastAsia="Consolas" w:hAnsi="Consolas"/>
          <w:color w:val="666666"/>
          <w:sz w:val="19"/>
          <w:szCs w:val="19"/>
        </w:rPr>
        <w:t xml:space="preserve">pipeline/extract_text.py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shd w:fill="F2F4F5" w:val="clear"/>
            <w:tcMar>
              <w:top w:type="dxa" w:w="80"/>
              <w:left w:type="dxa" w:w="120"/>
              <w:bottom w:type="dxa" w:w="80"/>
              <w:right w:type="dxa" w:w="120"/>
            </w:tcMar>
          </w:tcPr>
          <w:p>
            <w:r>
              <w:rPr>
                <w:b/>
                <w:bCs/>
                <w:sz w:val="20"/>
                <w:szCs w:val="20"/>
              </w:rPr>
              <w:t xml:space="preserve">Purpose</w:t>
            </w:r>
          </w:p>
        </w:tc>
        <w:tc>
          <w:tcPr>
            <w:tcW w:type="dxa" w:w="7260"/>
            <w:tcMar>
              <w:top w:type="dxa" w:w="80"/>
              <w:left w:type="dxa" w:w="120"/>
              <w:bottom w:type="dxa" w:w="80"/>
              <w:right w:type="dxa" w:w="120"/>
            </w:tcMar>
          </w:tcPr>
          <w:p>
            <w:r>
              <w:rPr>
                <w:b w:val="false"/>
                <w:bCs w:val="false"/>
                <w:sz w:val="20"/>
                <w:szCs w:val="20"/>
              </w:rPr>
              <w:t xml:space="preserve">Turn downloaded source into clean text, which is both what the language model reads and what quotes are later verified against.</w:t>
            </w:r>
          </w:p>
        </w:tc>
      </w:tr>
      <w:tr>
        <w:tc>
          <w:tcPr>
            <w:tcW w:type="dxa" w:w="2100"/>
            <w:shd w:fill="F2F4F5" w:val="clear"/>
            <w:tcMar>
              <w:top w:type="dxa" w:w="80"/>
              <w:left w:type="dxa" w:w="120"/>
              <w:bottom w:type="dxa" w:w="80"/>
              <w:right w:type="dxa" w:w="120"/>
            </w:tcMar>
          </w:tcPr>
          <w:p>
            <w:r>
              <w:rPr>
                <w:b/>
                <w:bCs/>
                <w:sz w:val="20"/>
                <w:szCs w:val="20"/>
              </w:rPr>
              <w:t xml:space="preserve">Inputs</w:t>
            </w:r>
          </w:p>
        </w:tc>
        <w:tc>
          <w:tcPr>
            <w:tcW w:type="dxa" w:w="7260"/>
            <w:tcMar>
              <w:top w:type="dxa" w:w="80"/>
              <w:left w:type="dxa" w:w="120"/>
              <w:bottom w:type="dxa" w:w="80"/>
              <w:right w:type="dxa" w:w="120"/>
            </w:tcMar>
          </w:tcPr>
          <w:p>
            <w:r>
              <w:rPr>
                <w:b w:val="false"/>
                <w:bCs w:val="false"/>
                <w:sz w:val="20"/>
                <w:szCs w:val="20"/>
              </w:rPr>
              <w:t xml:space="preserve">Papers that have a raw file.</w:t>
            </w:r>
          </w:p>
        </w:tc>
      </w:tr>
      <w:tr>
        <w:tc>
          <w:tcPr>
            <w:tcW w:type="dxa" w:w="2100"/>
            <w:shd w:fill="F2F4F5" w:val="clear"/>
            <w:tcMar>
              <w:top w:type="dxa" w:w="80"/>
              <w:left w:type="dxa" w:w="120"/>
              <w:bottom w:type="dxa" w:w="80"/>
              <w:right w:type="dxa" w:w="120"/>
            </w:tcMar>
          </w:tcPr>
          <w:p>
            <w:r>
              <w:rPr>
                <w:b/>
                <w:bCs/>
                <w:sz w:val="20"/>
                <w:szCs w:val="20"/>
              </w:rPr>
              <w:t xml:space="preserve">Calls out</w:t>
            </w:r>
          </w:p>
        </w:tc>
        <w:tc>
          <w:tcPr>
            <w:tcW w:type="dxa" w:w="7260"/>
            <w:tcMar>
              <w:top w:type="dxa" w:w="80"/>
              <w:left w:type="dxa" w:w="120"/>
              <w:bottom w:type="dxa" w:w="80"/>
              <w:right w:type="dxa" w:w="120"/>
            </w:tcMar>
          </w:tcPr>
          <w:p>
            <w:r>
              <w:rPr>
                <w:b w:val="false"/>
                <w:bCs w:val="false"/>
                <w:sz w:val="20"/>
                <w:szCs w:val="20"/>
              </w:rPr>
              <w:t xml:space="preserve">Nothing. This stage is entirely local.</w:t>
            </w:r>
          </w:p>
        </w:tc>
      </w:tr>
      <w:tr>
        <w:tc>
          <w:tcPr>
            <w:tcW w:type="dxa" w:w="2100"/>
            <w:shd w:fill="F2F4F5" w:val="clear"/>
            <w:tcMar>
              <w:top w:type="dxa" w:w="80"/>
              <w:left w:type="dxa" w:w="120"/>
              <w:bottom w:type="dxa" w:w="80"/>
              <w:right w:type="dxa" w:w="120"/>
            </w:tcMar>
          </w:tcPr>
          <w:p>
            <w:r>
              <w:rPr>
                <w:b/>
                <w:bCs/>
                <w:sz w:val="20"/>
                <w:szCs w:val="20"/>
              </w:rPr>
              <w:t xml:space="preserve">Local work</w:t>
            </w:r>
          </w:p>
        </w:tc>
        <w:tc>
          <w:tcPr>
            <w:tcW w:type="dxa" w:w="7260"/>
            <w:tcMar>
              <w:top w:type="dxa" w:w="80"/>
              <w:left w:type="dxa" w:w="120"/>
              <w:bottom w:type="dxa" w:w="80"/>
              <w:right w:type="dxa" w:w="120"/>
            </w:tcMar>
          </w:tcPr>
          <w:p>
            <w:r>
              <w:rPr>
                <w:b w:val="false"/>
                <w:bCs w:val="false"/>
                <w:sz w:val="20"/>
                <w:szCs w:val="20"/>
              </w:rPr>
              <w:t xml:space="preserve">Converts LaTeX with pylatexenc, or PDF with pymupdf plus de-hyphenation. Then scores how much of the paper's claimed title actually appears in the extracted text.</w:t>
            </w:r>
          </w:p>
        </w:tc>
      </w:tr>
      <w:tr>
        <w:tc>
          <w:tcPr>
            <w:tcW w:type="dxa" w:w="2100"/>
            <w:shd w:fill="F2F4F5" w:val="clear"/>
            <w:tcMar>
              <w:top w:type="dxa" w:w="80"/>
              <w:left w:type="dxa" w:w="120"/>
              <w:bottom w:type="dxa" w:w="80"/>
              <w:right w:type="dxa" w:w="120"/>
            </w:tcMar>
          </w:tcPr>
          <w:p>
            <w:r>
              <w:rPr>
                <w:b/>
                <w:bCs/>
                <w:sz w:val="20"/>
                <w:szCs w:val="20"/>
              </w:rPr>
              <w:t xml:space="preserve">Writes</w:t>
            </w:r>
          </w:p>
        </w:tc>
        <w:tc>
          <w:tcPr>
            <w:tcW w:type="dxa" w:w="7260"/>
            <w:tcMar>
              <w:top w:type="dxa" w:w="80"/>
              <w:left w:type="dxa" w:w="120"/>
              <w:bottom w:type="dxa" w:w="80"/>
              <w:right w:type="dxa" w:w="120"/>
            </w:tcMar>
          </w:tcPr>
          <w:p>
            <w:r>
              <w:rPr>
                <w:b w:val="false"/>
                <w:bCs w:val="false"/>
                <w:sz w:val="20"/>
                <w:szCs w:val="20"/>
              </w:rPr>
              <w:t xml:space="preserve">A text file per paper under DATA_DIR, and updates the paper row with the text path and the title-match score.</w:t>
            </w:r>
          </w:p>
        </w:tc>
      </w:tr>
      <w:tr>
        <w:tc>
          <w:tcPr>
            <w:tcW w:type="dxa" w:w="2100"/>
            <w:shd w:fill="F2F4F5" w:val="clear"/>
            <w:tcMar>
              <w:top w:type="dxa" w:w="80"/>
              <w:left w:type="dxa" w:w="120"/>
              <w:bottom w:type="dxa" w:w="80"/>
              <w:right w:type="dxa" w:w="120"/>
            </w:tcMar>
          </w:tcPr>
          <w:p>
            <w:r>
              <w:rPr>
                <w:b/>
                <w:bCs/>
                <w:sz w:val="20"/>
                <w:szCs w:val="20"/>
              </w:rPr>
              <w:t xml:space="preserve">Cost</w:t>
            </w:r>
          </w:p>
        </w:tc>
        <w:tc>
          <w:tcPr>
            <w:tcW w:type="dxa" w:w="7260"/>
            <w:tcMar>
              <w:top w:type="dxa" w:w="80"/>
              <w:left w:type="dxa" w:w="120"/>
              <w:bottom w:type="dxa" w:w="80"/>
              <w:right w:type="dxa" w:w="120"/>
            </w:tcMar>
          </w:tcPr>
          <w:p>
            <w:r>
              <w:rPr>
                <w:b w:val="false"/>
                <w:bCs w:val="false"/>
                <w:sz w:val="20"/>
                <w:szCs w:val="20"/>
              </w:rPr>
              <w:t xml:space="preserve">Free.</w:t>
            </w:r>
          </w:p>
        </w:tc>
      </w:tr>
      <w:tr>
        <w:tc>
          <w:tcPr>
            <w:tcW w:type="dxa" w:w="2100"/>
            <w:shd w:fill="F2F4F5" w:val="clear"/>
            <w:tcMar>
              <w:top w:type="dxa" w:w="80"/>
              <w:left w:type="dxa" w:w="120"/>
              <w:bottom w:type="dxa" w:w="80"/>
              <w:right w:type="dxa" w:w="120"/>
            </w:tcMar>
          </w:tcPr>
          <w:p>
            <w:r>
              <w:rPr>
                <w:b/>
                <w:bCs/>
                <w:sz w:val="20"/>
                <w:szCs w:val="20"/>
              </w:rPr>
              <w:t xml:space="preserve">Failure handling</w:t>
            </w:r>
          </w:p>
        </w:tc>
        <w:tc>
          <w:tcPr>
            <w:tcW w:type="dxa" w:w="7260"/>
            <w:tcMar>
              <w:top w:type="dxa" w:w="80"/>
              <w:left w:type="dxa" w:w="120"/>
              <w:bottom w:type="dxa" w:w="80"/>
              <w:right w:type="dxa" w:w="120"/>
            </w:tcMar>
          </w:tcPr>
          <w:p>
            <w:r>
              <w:rPr>
                <w:b w:val="false"/>
                <w:bCs w:val="false"/>
                <w:sz w:val="20"/>
                <w:szCs w:val="20"/>
              </w:rPr>
              <w:t xml:space="preserve">Papers whose raw file is missing, or whose extraction yields no usable text, are skipped rather than fatal. A paper marked extracted elsewhere but missing its text file on this machine is re-extracted, because the database is shared across machines while the files are per-disk.</w:t>
            </w:r>
          </w:p>
        </w:tc>
      </w:tr>
      <w:tr>
        <w:tc>
          <w:tcPr>
            <w:tcW w:type="dxa" w:w="2100"/>
            <w:shd w:fill="F2F4F5" w:val="clear"/>
            <w:tcMar>
              <w:top w:type="dxa" w:w="80"/>
              <w:left w:type="dxa" w:w="120"/>
              <w:bottom w:type="dxa" w:w="80"/>
              <w:right w:type="dxa" w:w="120"/>
            </w:tcMar>
          </w:tcPr>
          <w:p>
            <w:r>
              <w:rPr>
                <w:b/>
                <w:bCs/>
                <w:sz w:val="20"/>
                <w:szCs w:val="20"/>
              </w:rPr>
              <w:t xml:space="preserve">Design notes</w:t>
            </w:r>
          </w:p>
        </w:tc>
        <w:tc>
          <w:tcPr>
            <w:tcW w:type="dxa" w:w="7260"/>
            <w:tcMar>
              <w:top w:type="dxa" w:w="80"/>
              <w:left w:type="dxa" w:w="120"/>
              <w:bottom w:type="dxa" w:w="80"/>
              <w:right w:type="dxa" w:w="120"/>
            </w:tcMar>
          </w:tcPr>
          <w:p>
            <w:r>
              <w:rPr>
                <w:b w:val="false"/>
                <w:bCs w:val="false"/>
                <w:sz w:val="20"/>
                <w:szCs w:val="20"/>
              </w:rPr>
              <w:t xml:space="preserve">The title-match score exists because upstream metadata is sometimes wrong: OpenAlex has attached incorrect arXiv identifiers to real works, so the download succeeds but the text belongs to a different paper. Every later stage filters on a match of at least 0.5, so the system trusts what a paper's text contains over what its metadata claims.</w:t>
            </w:r>
          </w:p>
        </w:tc>
      </w:tr>
    </w:tbl>
    <w:p>
      <w:pPr>
        <w:spacing w:after="200"/>
      </w:pPr>
    </w:p>
    <w:p>
      <w:pPr>
        <w:pStyle w:val="Heading2"/>
        <w:spacing w:after="120" w:before="260"/>
      </w:pPr>
      <w:r>
        <w:t xml:space="preserve">Stage 4: Extract definitions</w:t>
      </w:r>
    </w:p>
    <w:p>
      <w:pPr>
        <w:spacing w:after="120"/>
      </w:pPr>
      <w:r>
        <w:rPr>
          <w:rFonts w:ascii="Consolas" w:cs="Consolas" w:eastAsia="Consolas" w:hAnsi="Consolas"/>
          <w:color w:val="666666"/>
          <w:sz w:val="19"/>
          <w:szCs w:val="19"/>
        </w:rPr>
        <w:t xml:space="preserve">pipeline/stage_b_extract.py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shd w:fill="F2F4F5" w:val="clear"/>
            <w:tcMar>
              <w:top w:type="dxa" w:w="80"/>
              <w:left w:type="dxa" w:w="120"/>
              <w:bottom w:type="dxa" w:w="80"/>
              <w:right w:type="dxa" w:w="120"/>
            </w:tcMar>
          </w:tcPr>
          <w:p>
            <w:r>
              <w:rPr>
                <w:b/>
                <w:bCs/>
                <w:sz w:val="20"/>
                <w:szCs w:val="20"/>
              </w:rPr>
              <w:t xml:space="preserve">Purpose</w:t>
            </w:r>
          </w:p>
        </w:tc>
        <w:tc>
          <w:tcPr>
            <w:tcW w:type="dxa" w:w="7260"/>
            <w:tcMar>
              <w:top w:type="dxa" w:w="80"/>
              <w:left w:type="dxa" w:w="120"/>
              <w:bottom w:type="dxa" w:w="80"/>
              <w:right w:type="dxa" w:w="120"/>
            </w:tcMar>
          </w:tcPr>
          <w:p>
            <w:r>
              <w:rPr>
                <w:b w:val="false"/>
                <w:bCs w:val="false"/>
                <w:sz w:val="20"/>
                <w:szCs w:val="20"/>
              </w:rPr>
              <w:t xml:space="preserve">The semantic gate. For each paper, answer one narrow question: does this paper give the concept a meaning of its own?</w:t>
            </w:r>
          </w:p>
        </w:tc>
      </w:tr>
      <w:tr>
        <w:tc>
          <w:tcPr>
            <w:tcW w:type="dxa" w:w="2100"/>
            <w:shd w:fill="F2F4F5" w:val="clear"/>
            <w:tcMar>
              <w:top w:type="dxa" w:w="80"/>
              <w:left w:type="dxa" w:w="120"/>
              <w:bottom w:type="dxa" w:w="80"/>
              <w:right w:type="dxa" w:w="120"/>
            </w:tcMar>
          </w:tcPr>
          <w:p>
            <w:r>
              <w:rPr>
                <w:b/>
                <w:bCs/>
                <w:sz w:val="20"/>
                <w:szCs w:val="20"/>
              </w:rPr>
              <w:t xml:space="preserve">Inputs</w:t>
            </w:r>
          </w:p>
        </w:tc>
        <w:tc>
          <w:tcPr>
            <w:tcW w:type="dxa" w:w="7260"/>
            <w:tcMar>
              <w:top w:type="dxa" w:w="80"/>
              <w:left w:type="dxa" w:w="120"/>
              <w:bottom w:type="dxa" w:w="80"/>
              <w:right w:type="dxa" w:w="120"/>
            </w:tcMar>
          </w:tcPr>
          <w:p>
            <w:r>
              <w:rPr>
                <w:b w:val="false"/>
                <w:bCs w:val="false"/>
                <w:sz w:val="20"/>
                <w:szCs w:val="20"/>
              </w:rPr>
              <w:t xml:space="preserve">Papers with extracted text that pass the title-match guard, scoped to this trace's corpus, plus the optional sense gloss.</w:t>
            </w:r>
          </w:p>
        </w:tc>
      </w:tr>
      <w:tr>
        <w:tc>
          <w:tcPr>
            <w:tcW w:type="dxa" w:w="2100"/>
            <w:shd w:fill="F2F4F5" w:val="clear"/>
            <w:tcMar>
              <w:top w:type="dxa" w:w="80"/>
              <w:left w:type="dxa" w:w="120"/>
              <w:bottom w:type="dxa" w:w="80"/>
              <w:right w:type="dxa" w:w="120"/>
            </w:tcMar>
          </w:tcPr>
          <w:p>
            <w:r>
              <w:rPr>
                <w:b/>
                <w:bCs/>
                <w:sz w:val="20"/>
                <w:szCs w:val="20"/>
              </w:rPr>
              <w:t xml:space="preserve">Calls Claude</w:t>
            </w:r>
          </w:p>
        </w:tc>
        <w:tc>
          <w:tcPr>
            <w:tcW w:type="dxa" w:w="7260"/>
            <w:tcMar>
              <w:top w:type="dxa" w:w="80"/>
              <w:left w:type="dxa" w:w="120"/>
              <w:bottom w:type="dxa" w:w="80"/>
              <w:right w:type="dxa" w:w="120"/>
            </w:tcMar>
          </w:tcPr>
          <w:p>
            <w:r>
              <w:rPr>
                <w:b w:val="false"/>
                <w:bCs w:val="false"/>
                <w:sz w:val="20"/>
                <w:szCs w:val="20"/>
              </w:rPr>
              <w:t xml:space="preserve">One request per paper, using structured output so the response is schema-validated rather than parsed from prose. The prompt carries the concept, the intended sense when a gloss was given, and the paper's text truncated to a character budget.</w:t>
            </w:r>
          </w:p>
        </w:tc>
      </w:tr>
      <w:tr>
        <w:tc>
          <w:tcPr>
            <w:tcW w:type="dxa" w:w="2100"/>
            <w:shd w:fill="F2F4F5" w:val="clear"/>
            <w:tcMar>
              <w:top w:type="dxa" w:w="80"/>
              <w:left w:type="dxa" w:w="120"/>
              <w:bottom w:type="dxa" w:w="80"/>
              <w:right w:type="dxa" w:w="120"/>
            </w:tcMar>
          </w:tcPr>
          <w:p>
            <w:r>
              <w:rPr>
                <w:b/>
                <w:bCs/>
                <w:sz w:val="20"/>
                <w:szCs w:val="20"/>
              </w:rPr>
              <w:t xml:space="preserve">Local work</w:t>
            </w:r>
          </w:p>
        </w:tc>
        <w:tc>
          <w:tcPr>
            <w:tcW w:type="dxa" w:w="7260"/>
            <w:tcMar>
              <w:top w:type="dxa" w:w="80"/>
              <w:left w:type="dxa" w:w="120"/>
              <w:bottom w:type="dxa" w:w="80"/>
              <w:right w:type="dxa" w:w="120"/>
            </w:tcMar>
          </w:tcPr>
          <w:p>
            <w:r>
              <w:rPr>
                <w:b w:val="false"/>
                <w:bCs w:val="false"/>
                <w:sz w:val="20"/>
                <w:szCs w:val="20"/>
              </w:rPr>
              <w:t xml:space="preserve">Assembles the prompt, then checks whether the quote the model returned actually occurs in the text it was given.</w:t>
            </w:r>
          </w:p>
        </w:tc>
      </w:tr>
      <w:tr>
        <w:tc>
          <w:tcPr>
            <w:tcW w:type="dxa" w:w="2100"/>
            <w:shd w:fill="F2F4F5" w:val="clear"/>
            <w:tcMar>
              <w:top w:type="dxa" w:w="80"/>
              <w:left w:type="dxa" w:w="120"/>
              <w:bottom w:type="dxa" w:w="80"/>
              <w:right w:type="dxa" w:w="120"/>
            </w:tcMar>
          </w:tcPr>
          <w:p>
            <w:r>
              <w:rPr>
                <w:b/>
                <w:bCs/>
                <w:sz w:val="20"/>
                <w:szCs w:val="20"/>
              </w:rPr>
              <w:t xml:space="preserve">Writes</w:t>
            </w:r>
          </w:p>
        </w:tc>
        <w:tc>
          <w:tcPr>
            <w:tcW w:type="dxa" w:w="7260"/>
            <w:tcMar>
              <w:top w:type="dxa" w:w="80"/>
              <w:left w:type="dxa" w:w="120"/>
              <w:bottom w:type="dxa" w:w="80"/>
              <w:right w:type="dxa" w:w="120"/>
            </w:tcMar>
          </w:tcPr>
          <w:p>
            <w:r>
              <w:rPr>
                <w:b w:val="false"/>
                <w:bCs w:val="false"/>
                <w:sz w:val="20"/>
                <w:szCs w:val="20"/>
              </w:rPr>
              <w:t xml:space="preserve">One definitions row per paper: whether it defines the concept, the definition, the verbatim quote, whether that quote verified, the section, novelty claims, and which model produced it.</w:t>
            </w:r>
          </w:p>
        </w:tc>
      </w:tr>
      <w:tr>
        <w:tc>
          <w:tcPr>
            <w:tcW w:type="dxa" w:w="2100"/>
            <w:shd w:fill="F2F4F5" w:val="clear"/>
            <w:tcMar>
              <w:top w:type="dxa" w:w="80"/>
              <w:left w:type="dxa" w:w="120"/>
              <w:bottom w:type="dxa" w:w="80"/>
              <w:right w:type="dxa" w:w="120"/>
            </w:tcMar>
          </w:tcPr>
          <w:p>
            <w:r>
              <w:rPr>
                <w:b/>
                <w:bCs/>
                <w:sz w:val="20"/>
                <w:szCs w:val="20"/>
              </w:rPr>
              <w:t xml:space="preserve">Cost</w:t>
            </w:r>
          </w:p>
        </w:tc>
        <w:tc>
          <w:tcPr>
            <w:tcW w:type="dxa" w:w="7260"/>
            <w:tcMar>
              <w:top w:type="dxa" w:w="80"/>
              <w:left w:type="dxa" w:w="120"/>
              <w:bottom w:type="dxa" w:w="80"/>
              <w:right w:type="dxa" w:w="120"/>
            </w:tcMar>
          </w:tcPr>
          <w:p>
            <w:r>
              <w:rPr>
                <w:b w:val="false"/>
                <w:bCs w:val="false"/>
                <w:sz w:val="20"/>
                <w:szCs w:val="20"/>
              </w:rPr>
              <w:t xml:space="preserve">The bulk of the spend, roughly six to seven dollars for 150 papers.</w:t>
            </w:r>
          </w:p>
        </w:tc>
      </w:tr>
      <w:tr>
        <w:tc>
          <w:tcPr>
            <w:tcW w:type="dxa" w:w="2100"/>
            <w:shd w:fill="F2F4F5" w:val="clear"/>
            <w:tcMar>
              <w:top w:type="dxa" w:w="80"/>
              <w:left w:type="dxa" w:w="120"/>
              <w:bottom w:type="dxa" w:w="80"/>
              <w:right w:type="dxa" w:w="120"/>
            </w:tcMar>
          </w:tcPr>
          <w:p>
            <w:r>
              <w:rPr>
                <w:b/>
                <w:bCs/>
                <w:sz w:val="20"/>
                <w:szCs w:val="20"/>
              </w:rPr>
              <w:t xml:space="preserve">Failure handling</w:t>
            </w:r>
          </w:p>
        </w:tc>
        <w:tc>
          <w:tcPr>
            <w:tcW w:type="dxa" w:w="7260"/>
            <w:tcMar>
              <w:top w:type="dxa" w:w="80"/>
              <w:left w:type="dxa" w:w="120"/>
              <w:bottom w:type="dxa" w:w="80"/>
              <w:right w:type="dxa" w:w="120"/>
            </w:tcMar>
          </w:tcPr>
          <w:p>
            <w:r>
              <w:rPr>
                <w:b w:val="false"/>
                <w:bCs w:val="false"/>
                <w:sz w:val="20"/>
                <w:szCs w:val="20"/>
              </w:rPr>
              <w:t xml:space="preserve">A per-trace spend cap aborts the stage cleanly rather than overrunning. Papers whose text file is absent on this machine are skipped with a warning. Unparseable responses are logged and skipped.</w:t>
            </w:r>
          </w:p>
        </w:tc>
      </w:tr>
      <w:tr>
        <w:tc>
          <w:tcPr>
            <w:tcW w:type="dxa" w:w="2100"/>
            <w:shd w:fill="F2F4F5" w:val="clear"/>
            <w:tcMar>
              <w:top w:type="dxa" w:w="80"/>
              <w:left w:type="dxa" w:w="120"/>
              <w:bottom w:type="dxa" w:w="80"/>
              <w:right w:type="dxa" w:w="120"/>
            </w:tcMar>
          </w:tcPr>
          <w:p>
            <w:r>
              <w:rPr>
                <w:b/>
                <w:bCs/>
                <w:sz w:val="20"/>
                <w:szCs w:val="20"/>
              </w:rPr>
              <w:t xml:space="preserve">Design notes</w:t>
            </w:r>
          </w:p>
        </w:tc>
        <w:tc>
          <w:tcPr>
            <w:tcW w:type="dxa" w:w="7260"/>
            <w:tcMar>
              <w:top w:type="dxa" w:w="80"/>
              <w:left w:type="dxa" w:w="120"/>
              <w:bottom w:type="dxa" w:w="80"/>
              <w:right w:type="dxa" w:w="120"/>
            </w:tcMar>
          </w:tcPr>
          <w:p>
            <w:r>
              <w:rPr>
                <w:b w:val="false"/>
                <w:bCs w:val="false"/>
                <w:sz w:val="20"/>
                <w:szCs w:val="20"/>
              </w:rPr>
              <w:t xml:space="preserve">A negative verdict is recorded, not discarded: before that change every re-run re-paid the model for the majority of the corpus that does not define the concept. The cache key is (paper, concept, prompt version) and deliberately excludes the model, so changing model does not silently re-bill an already-extracted corpus; the model is recorded separately as provenance. The quote must be copied character for character, because it is later checked by exact string match.</w:t>
            </w:r>
          </w:p>
        </w:tc>
      </w:tr>
    </w:tbl>
    <w:p>
      <w:pPr>
        <w:spacing w:after="200"/>
      </w:pPr>
    </w:p>
    <w:p>
      <w:pPr>
        <w:pStyle w:val="Heading2"/>
        <w:spacing w:after="120" w:before="260"/>
      </w:pPr>
      <w:r>
        <w:t xml:space="preserve">Stage 5: Cluster into concept-states</w:t>
      </w:r>
    </w:p>
    <w:p>
      <w:pPr>
        <w:spacing w:after="120"/>
      </w:pPr>
      <w:r>
        <w:rPr>
          <w:rFonts w:ascii="Consolas" w:cs="Consolas" w:eastAsia="Consolas" w:hAnsi="Consolas"/>
          <w:color w:val="666666"/>
          <w:sz w:val="19"/>
          <w:szCs w:val="19"/>
        </w:rPr>
        <w:t xml:space="preserve">pipeline/stage_c_cluster.py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shd w:fill="F2F4F5" w:val="clear"/>
            <w:tcMar>
              <w:top w:type="dxa" w:w="80"/>
              <w:left w:type="dxa" w:w="120"/>
              <w:bottom w:type="dxa" w:w="80"/>
              <w:right w:type="dxa" w:w="120"/>
            </w:tcMar>
          </w:tcPr>
          <w:p>
            <w:r>
              <w:rPr>
                <w:b/>
                <w:bCs/>
                <w:sz w:val="20"/>
                <w:szCs w:val="20"/>
              </w:rPr>
              <w:t xml:space="preserve">Purpose</w:t>
            </w:r>
          </w:p>
        </w:tc>
        <w:tc>
          <w:tcPr>
            <w:tcW w:type="dxa" w:w="7260"/>
            <w:tcMar>
              <w:top w:type="dxa" w:w="80"/>
              <w:left w:type="dxa" w:w="120"/>
              <w:bottom w:type="dxa" w:w="80"/>
              <w:right w:type="dxa" w:w="120"/>
            </w:tcMar>
          </w:tcPr>
          <w:p>
            <w:r>
              <w:rPr>
                <w:b w:val="false"/>
                <w:bCs w:val="false"/>
                <w:sz w:val="20"/>
                <w:szCs w:val="20"/>
              </w:rPr>
              <w:t xml:space="preserve">Group papers by what they mean by the word, producing the map's nodes.</w:t>
            </w:r>
          </w:p>
        </w:tc>
      </w:tr>
      <w:tr>
        <w:tc>
          <w:tcPr>
            <w:tcW w:type="dxa" w:w="2100"/>
            <w:shd w:fill="F2F4F5" w:val="clear"/>
            <w:tcMar>
              <w:top w:type="dxa" w:w="80"/>
              <w:left w:type="dxa" w:w="120"/>
              <w:bottom w:type="dxa" w:w="80"/>
              <w:right w:type="dxa" w:w="120"/>
            </w:tcMar>
          </w:tcPr>
          <w:p>
            <w:r>
              <w:rPr>
                <w:b/>
                <w:bCs/>
                <w:sz w:val="20"/>
                <w:szCs w:val="20"/>
              </w:rPr>
              <w:t xml:space="preserve">Inputs</w:t>
            </w:r>
          </w:p>
        </w:tc>
        <w:tc>
          <w:tcPr>
            <w:tcW w:type="dxa" w:w="7260"/>
            <w:tcMar>
              <w:top w:type="dxa" w:w="80"/>
              <w:left w:type="dxa" w:w="120"/>
              <w:bottom w:type="dxa" w:w="80"/>
              <w:right w:type="dxa" w:w="120"/>
            </w:tcMar>
          </w:tcPr>
          <w:p>
            <w:r>
              <w:rPr>
                <w:b w:val="false"/>
                <w:bCs w:val="false"/>
                <w:sz w:val="20"/>
                <w:szCs w:val="20"/>
              </w:rPr>
              <w:t xml:space="preserve">All definitions for this concept where the paper was judged to define it.</w:t>
            </w:r>
          </w:p>
        </w:tc>
      </w:tr>
      <w:tr>
        <w:tc>
          <w:tcPr>
            <w:tcW w:type="dxa" w:w="2100"/>
            <w:shd w:fill="F2F4F5" w:val="clear"/>
            <w:tcMar>
              <w:top w:type="dxa" w:w="80"/>
              <w:left w:type="dxa" w:w="120"/>
              <w:bottom w:type="dxa" w:w="80"/>
              <w:right w:type="dxa" w:w="120"/>
            </w:tcMar>
          </w:tcPr>
          <w:p>
            <w:r>
              <w:rPr>
                <w:b/>
                <w:bCs/>
                <w:sz w:val="20"/>
                <w:szCs w:val="20"/>
              </w:rPr>
              <w:t xml:space="preserve">Calls Voyage</w:t>
            </w:r>
          </w:p>
        </w:tc>
        <w:tc>
          <w:tcPr>
            <w:tcW w:type="dxa" w:w="7260"/>
            <w:tcMar>
              <w:top w:type="dxa" w:w="80"/>
              <w:left w:type="dxa" w:w="120"/>
              <w:bottom w:type="dxa" w:w="80"/>
              <w:right w:type="dxa" w:w="120"/>
            </w:tcMar>
          </w:tcPr>
          <w:p>
            <w:r>
              <w:rPr>
                <w:b w:val="false"/>
                <w:bCs w:val="false"/>
                <w:sz w:val="20"/>
                <w:szCs w:val="20"/>
              </w:rPr>
              <w:t xml:space="preserve">Embeds the definition text, not the paper. This is the crucial distinction: whole papers in a field all look alike, whereas a one or two sentence definition is highly discriminative.</w:t>
            </w:r>
          </w:p>
        </w:tc>
      </w:tr>
      <w:tr>
        <w:tc>
          <w:tcPr>
            <w:tcW w:type="dxa" w:w="2100"/>
            <w:shd w:fill="F2F4F5" w:val="clear"/>
            <w:tcMar>
              <w:top w:type="dxa" w:w="80"/>
              <w:left w:type="dxa" w:w="120"/>
              <w:bottom w:type="dxa" w:w="80"/>
              <w:right w:type="dxa" w:w="120"/>
            </w:tcMar>
          </w:tcPr>
          <w:p>
            <w:r>
              <w:rPr>
                <w:b/>
                <w:bCs/>
                <w:sz w:val="20"/>
                <w:szCs w:val="20"/>
              </w:rPr>
              <w:t xml:space="preserve">Calls Claude</w:t>
            </w:r>
          </w:p>
        </w:tc>
        <w:tc>
          <w:tcPr>
            <w:tcW w:type="dxa" w:w="7260"/>
            <w:tcMar>
              <w:top w:type="dxa" w:w="80"/>
              <w:left w:type="dxa" w:w="120"/>
              <w:bottom w:type="dxa" w:w="80"/>
              <w:right w:type="dxa" w:w="120"/>
            </w:tcMar>
          </w:tcPr>
          <w:p>
            <w:r>
              <w:rPr>
                <w:b w:val="false"/>
                <w:bCs w:val="false"/>
                <w:sz w:val="20"/>
                <w:szCs w:val="20"/>
              </w:rPr>
              <w:t xml:space="preserve">Once per cluster, to name it.</w:t>
            </w:r>
          </w:p>
        </w:tc>
      </w:tr>
      <w:tr>
        <w:tc>
          <w:tcPr>
            <w:tcW w:type="dxa" w:w="2100"/>
            <w:shd w:fill="F2F4F5" w:val="clear"/>
            <w:tcMar>
              <w:top w:type="dxa" w:w="80"/>
              <w:left w:type="dxa" w:w="120"/>
              <w:bottom w:type="dxa" w:w="80"/>
              <w:right w:type="dxa" w:w="120"/>
            </w:tcMar>
          </w:tcPr>
          <w:p>
            <w:r>
              <w:rPr>
                <w:b/>
                <w:bCs/>
                <w:sz w:val="20"/>
                <w:szCs w:val="20"/>
              </w:rPr>
              <w:t xml:space="preserve">Local work</w:t>
            </w:r>
          </w:p>
        </w:tc>
        <w:tc>
          <w:tcPr>
            <w:tcW w:type="dxa" w:w="7260"/>
            <w:tcMar>
              <w:top w:type="dxa" w:w="80"/>
              <w:left w:type="dxa" w:w="120"/>
              <w:bottom w:type="dxa" w:w="80"/>
              <w:right w:type="dxa" w:w="120"/>
            </w:tcMar>
          </w:tcPr>
          <w:p>
            <w:r>
              <w:rPr>
                <w:b w:val="false"/>
                <w:bCs w:val="false"/>
                <w:sz w:val="20"/>
                <w:szCs w:val="20"/>
              </w:rPr>
              <w:t xml:space="preserve">Agglomerative clustering on cosine distance with no fixed number of clusters, then selection of a representative paper per cluster and assembly of the node objects with their member papers and year ranges.</w:t>
            </w:r>
          </w:p>
        </w:tc>
      </w:tr>
      <w:tr>
        <w:tc>
          <w:tcPr>
            <w:tcW w:type="dxa" w:w="2100"/>
            <w:shd w:fill="F2F4F5" w:val="clear"/>
            <w:tcMar>
              <w:top w:type="dxa" w:w="80"/>
              <w:left w:type="dxa" w:w="120"/>
              <w:bottom w:type="dxa" w:w="80"/>
              <w:right w:type="dxa" w:w="120"/>
            </w:tcMar>
          </w:tcPr>
          <w:p>
            <w:r>
              <w:rPr>
                <w:b/>
                <w:bCs/>
                <w:sz w:val="20"/>
                <w:szCs w:val="20"/>
              </w:rPr>
              <w:t xml:space="preserve">Writes</w:t>
            </w:r>
          </w:p>
        </w:tc>
        <w:tc>
          <w:tcPr>
            <w:tcW w:type="dxa" w:w="7260"/>
            <w:tcMar>
              <w:top w:type="dxa" w:w="80"/>
              <w:left w:type="dxa" w:w="120"/>
              <w:bottom w:type="dxa" w:w="80"/>
              <w:right w:type="dxa" w:w="120"/>
            </w:tcMar>
          </w:tcPr>
          <w:p>
            <w:r>
              <w:rPr>
                <w:b w:val="false"/>
                <w:bCs w:val="false"/>
                <w:sz w:val="20"/>
                <w:szCs w:val="20"/>
              </w:rPr>
              <w:t xml:space="preserve">The embedding on each definition row, and the genealogy row itself, upserted on (concept, prompt version) so the identifier stays stable across re-runs. Also clears the genealogy's existing edges, since re-clustering invalidates them.</w:t>
            </w:r>
          </w:p>
        </w:tc>
      </w:tr>
      <w:tr>
        <w:tc>
          <w:tcPr>
            <w:tcW w:type="dxa" w:w="2100"/>
            <w:shd w:fill="F2F4F5" w:val="clear"/>
            <w:tcMar>
              <w:top w:type="dxa" w:w="80"/>
              <w:left w:type="dxa" w:w="120"/>
              <w:bottom w:type="dxa" w:w="80"/>
              <w:right w:type="dxa" w:w="120"/>
            </w:tcMar>
          </w:tcPr>
          <w:p>
            <w:r>
              <w:rPr>
                <w:b/>
                <w:bCs/>
                <w:sz w:val="20"/>
                <w:szCs w:val="20"/>
              </w:rPr>
              <w:t xml:space="preserve">Cost</w:t>
            </w:r>
          </w:p>
        </w:tc>
        <w:tc>
          <w:tcPr>
            <w:tcW w:type="dxa" w:w="7260"/>
            <w:tcMar>
              <w:top w:type="dxa" w:w="80"/>
              <w:left w:type="dxa" w:w="120"/>
              <w:bottom w:type="dxa" w:w="80"/>
              <w:right w:type="dxa" w:w="120"/>
            </w:tcMar>
          </w:tcPr>
          <w:p>
            <w:r>
              <w:rPr>
                <w:b w:val="false"/>
                <w:bCs w:val="false"/>
                <w:sz w:val="20"/>
                <w:szCs w:val="20"/>
              </w:rPr>
              <w:t xml:space="preserve">Cents.</w:t>
            </w:r>
          </w:p>
        </w:tc>
      </w:tr>
      <w:tr>
        <w:tc>
          <w:tcPr>
            <w:tcW w:type="dxa" w:w="2100"/>
            <w:shd w:fill="F2F4F5" w:val="clear"/>
            <w:tcMar>
              <w:top w:type="dxa" w:w="80"/>
              <w:left w:type="dxa" w:w="120"/>
              <w:bottom w:type="dxa" w:w="80"/>
              <w:right w:type="dxa" w:w="120"/>
            </w:tcMar>
          </w:tcPr>
          <w:p>
            <w:r>
              <w:rPr>
                <w:b/>
                <w:bCs/>
                <w:sz w:val="20"/>
                <w:szCs w:val="20"/>
              </w:rPr>
              <w:t xml:space="preserve">Design notes</w:t>
            </w:r>
          </w:p>
        </w:tc>
        <w:tc>
          <w:tcPr>
            <w:tcW w:type="dxa" w:w="7260"/>
            <w:tcMar>
              <w:top w:type="dxa" w:w="80"/>
              <w:left w:type="dxa" w:w="120"/>
              <w:bottom w:type="dxa" w:w="80"/>
              <w:right w:type="dxa" w:w="120"/>
            </w:tcMar>
          </w:tcPr>
          <w:p>
            <w:r>
              <w:rPr>
                <w:b w:val="false"/>
                <w:bCs w:val="false"/>
                <w:sz w:val="20"/>
                <w:szCs w:val="20"/>
              </w:rPr>
              <w:t xml:space="preserve">The distance threshold deliberately over-splits. Merging two concept-states is a single curatorial click; un-merging a wrongly conflated one is not, so the draft errs toward too many nodes. The current threshold was calibrated against a previous embedding model and may want re-tuning now that embeddings come from a hosted API.</w:t>
            </w:r>
          </w:p>
        </w:tc>
      </w:tr>
    </w:tbl>
    <w:p>
      <w:pPr>
        <w:spacing w:after="200"/>
      </w:pPr>
    </w:p>
    <w:p>
      <w:pPr>
        <w:pStyle w:val="Heading2"/>
        <w:spacing w:after="120" w:before="260"/>
      </w:pPr>
      <w:r>
        <w:t xml:space="preserve">Stage 6: Classify relationships</w:t>
      </w:r>
    </w:p>
    <w:p>
      <w:pPr>
        <w:spacing w:after="120"/>
      </w:pPr>
      <w:r>
        <w:rPr>
          <w:rFonts w:ascii="Consolas" w:cs="Consolas" w:eastAsia="Consolas" w:hAnsi="Consolas"/>
          <w:color w:val="666666"/>
          <w:sz w:val="19"/>
          <w:szCs w:val="19"/>
        </w:rPr>
        <w:t xml:space="preserve">pipeline/stage_d_edges.py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shd w:fill="F2F4F5" w:val="clear"/>
            <w:tcMar>
              <w:top w:type="dxa" w:w="80"/>
              <w:left w:type="dxa" w:w="120"/>
              <w:bottom w:type="dxa" w:w="80"/>
              <w:right w:type="dxa" w:w="120"/>
            </w:tcMar>
          </w:tcPr>
          <w:p>
            <w:r>
              <w:rPr>
                <w:b/>
                <w:bCs/>
                <w:sz w:val="20"/>
                <w:szCs w:val="20"/>
              </w:rPr>
              <w:t xml:space="preserve">Purpose</w:t>
            </w:r>
          </w:p>
        </w:tc>
        <w:tc>
          <w:tcPr>
            <w:tcW w:type="dxa" w:w="7260"/>
            <w:tcMar>
              <w:top w:type="dxa" w:w="80"/>
              <w:left w:type="dxa" w:w="120"/>
              <w:bottom w:type="dxa" w:w="80"/>
              <w:right w:type="dxa" w:w="120"/>
            </w:tcMar>
          </w:tcPr>
          <w:p>
            <w:r>
              <w:rPr>
                <w:b w:val="false"/>
                <w:bCs w:val="false"/>
                <w:sz w:val="20"/>
                <w:szCs w:val="20"/>
              </w:rPr>
              <w:t xml:space="preserve">Find genuine links between concept-states and give each a type.</w:t>
            </w:r>
          </w:p>
        </w:tc>
      </w:tr>
      <w:tr>
        <w:tc>
          <w:tcPr>
            <w:tcW w:type="dxa" w:w="2100"/>
            <w:shd w:fill="F2F4F5" w:val="clear"/>
            <w:tcMar>
              <w:top w:type="dxa" w:w="80"/>
              <w:left w:type="dxa" w:w="120"/>
              <w:bottom w:type="dxa" w:w="80"/>
              <w:right w:type="dxa" w:w="120"/>
            </w:tcMar>
          </w:tcPr>
          <w:p>
            <w:r>
              <w:rPr>
                <w:b/>
                <w:bCs/>
                <w:sz w:val="20"/>
                <w:szCs w:val="20"/>
              </w:rPr>
              <w:t xml:space="preserve">Inputs</w:t>
            </w:r>
          </w:p>
        </w:tc>
        <w:tc>
          <w:tcPr>
            <w:tcW w:type="dxa" w:w="7260"/>
            <w:tcMar>
              <w:top w:type="dxa" w:w="80"/>
              <w:left w:type="dxa" w:w="120"/>
              <w:bottom w:type="dxa" w:w="80"/>
              <w:right w:type="dxa" w:w="120"/>
            </w:tcMar>
          </w:tcPr>
          <w:p>
            <w:r>
              <w:rPr>
                <w:b w:val="false"/>
                <w:bCs w:val="false"/>
                <w:sz w:val="20"/>
                <w:szCs w:val="20"/>
              </w:rPr>
              <w:t xml:space="preserve">The genealogy's nodes and their papers.</w:t>
            </w:r>
          </w:p>
        </w:tc>
      </w:tr>
      <w:tr>
        <w:tc>
          <w:tcPr>
            <w:tcW w:type="dxa" w:w="2100"/>
            <w:shd w:fill="F2F4F5" w:val="clear"/>
            <w:tcMar>
              <w:top w:type="dxa" w:w="80"/>
              <w:left w:type="dxa" w:w="120"/>
              <w:bottom w:type="dxa" w:w="80"/>
              <w:right w:type="dxa" w:w="120"/>
            </w:tcMar>
          </w:tcPr>
          <w:p>
            <w:r>
              <w:rPr>
                <w:b/>
                <w:bCs/>
                <w:sz w:val="20"/>
                <w:szCs w:val="20"/>
              </w:rPr>
              <w:t xml:space="preserve">Calls Semantic Scholar</w:t>
            </w:r>
          </w:p>
        </w:tc>
        <w:tc>
          <w:tcPr>
            <w:tcW w:type="dxa" w:w="7260"/>
            <w:tcMar>
              <w:top w:type="dxa" w:w="80"/>
              <w:left w:type="dxa" w:w="120"/>
              <w:bottom w:type="dxa" w:w="80"/>
              <w:right w:type="dxa" w:w="120"/>
            </w:tcMar>
          </w:tcPr>
          <w:p>
            <w:r>
              <w:rPr>
                <w:b w:val="false"/>
                <w:bCs w:val="false"/>
                <w:sz w:val="20"/>
                <w:szCs w:val="20"/>
              </w:rPr>
              <w:t xml:space="preserve">Retrieves each paper's references, along with citation contexts and influence flags. The public endpoint requires no API key, which was verified empirically. Responses are cached on disk because the shared anonymous pool throttles hard on repeat runs.</w:t>
            </w:r>
          </w:p>
        </w:tc>
      </w:tr>
      <w:tr>
        <w:tc>
          <w:tcPr>
            <w:tcW w:type="dxa" w:w="2100"/>
            <w:shd w:fill="F2F4F5" w:val="clear"/>
            <w:tcMar>
              <w:top w:type="dxa" w:w="80"/>
              <w:left w:type="dxa" w:w="120"/>
              <w:bottom w:type="dxa" w:w="80"/>
              <w:right w:type="dxa" w:w="120"/>
            </w:tcMar>
          </w:tcPr>
          <w:p>
            <w:r>
              <w:rPr>
                <w:b/>
                <w:bCs/>
                <w:sz w:val="20"/>
                <w:szCs w:val="20"/>
              </w:rPr>
              <w:t xml:space="preserve">Calls Claude</w:t>
            </w:r>
          </w:p>
        </w:tc>
        <w:tc>
          <w:tcPr>
            <w:tcW w:type="dxa" w:w="7260"/>
            <w:tcMar>
              <w:top w:type="dxa" w:w="80"/>
              <w:left w:type="dxa" w:w="120"/>
              <w:bottom w:type="dxa" w:w="80"/>
              <w:right w:type="dxa" w:w="120"/>
            </w:tcMar>
          </w:tcPr>
          <w:p>
            <w:r>
              <w:rPr>
                <w:b w:val="false"/>
                <w:bCs w:val="false"/>
                <w:sz w:val="20"/>
                <w:szCs w:val="20"/>
              </w:rPr>
              <w:t xml:space="preserve">Classifies each candidate link into one of six relationship types with a confidence score.</w:t>
            </w:r>
          </w:p>
        </w:tc>
      </w:tr>
      <w:tr>
        <w:tc>
          <w:tcPr>
            <w:tcW w:type="dxa" w:w="2100"/>
            <w:shd w:fill="F2F4F5" w:val="clear"/>
            <w:tcMar>
              <w:top w:type="dxa" w:w="80"/>
              <w:left w:type="dxa" w:w="120"/>
              <w:bottom w:type="dxa" w:w="80"/>
              <w:right w:type="dxa" w:w="120"/>
            </w:tcMar>
          </w:tcPr>
          <w:p>
            <w:r>
              <w:rPr>
                <w:b/>
                <w:bCs/>
                <w:sz w:val="20"/>
                <w:szCs w:val="20"/>
              </w:rPr>
              <w:t xml:space="preserve">Local work</w:t>
            </w:r>
          </w:p>
        </w:tc>
        <w:tc>
          <w:tcPr>
            <w:tcW w:type="dxa" w:w="7260"/>
            <w:tcMar>
              <w:top w:type="dxa" w:w="80"/>
              <w:left w:type="dxa" w:w="120"/>
              <w:bottom w:type="dxa" w:w="80"/>
              <w:right w:type="dxa" w:w="120"/>
            </w:tcMar>
          </w:tcPr>
          <w:p>
            <w:r>
              <w:rPr>
                <w:b w:val="false"/>
                <w:bCs w:val="false"/>
                <w:sz w:val="20"/>
                <w:szCs w:val="20"/>
              </w:rPr>
              <w:t xml:space="preserve">Identifies citations that cross node boundaries, applying the direction convention that the cited paper is the ancestor and the citing paper the descendant. Rebuilds the genealogy's edge set.</w:t>
            </w:r>
          </w:p>
        </w:tc>
      </w:tr>
      <w:tr>
        <w:tc>
          <w:tcPr>
            <w:tcW w:type="dxa" w:w="2100"/>
            <w:shd w:fill="F2F4F5" w:val="clear"/>
            <w:tcMar>
              <w:top w:type="dxa" w:w="80"/>
              <w:left w:type="dxa" w:w="120"/>
              <w:bottom w:type="dxa" w:w="80"/>
              <w:right w:type="dxa" w:w="120"/>
            </w:tcMar>
          </w:tcPr>
          <w:p>
            <w:r>
              <w:rPr>
                <w:b/>
                <w:bCs/>
                <w:sz w:val="20"/>
                <w:szCs w:val="20"/>
              </w:rPr>
              <w:t xml:space="preserve">Writes</w:t>
            </w:r>
          </w:p>
        </w:tc>
        <w:tc>
          <w:tcPr>
            <w:tcW w:type="dxa" w:w="7260"/>
            <w:tcMar>
              <w:top w:type="dxa" w:w="80"/>
              <w:left w:type="dxa" w:w="120"/>
              <w:bottom w:type="dxa" w:w="80"/>
              <w:right w:type="dxa" w:w="120"/>
            </w:tcMar>
          </w:tcPr>
          <w:p>
            <w:r>
              <w:rPr>
                <w:b w:val="false"/>
                <w:bCs w:val="false"/>
                <w:sz w:val="20"/>
                <w:szCs w:val="20"/>
              </w:rPr>
              <w:t xml:space="preserve">One edges row per relationship: the two nodes, the type, both papers, both quotes, the confidence, and a verified flag that starts false.</w:t>
            </w:r>
          </w:p>
        </w:tc>
      </w:tr>
      <w:tr>
        <w:tc>
          <w:tcPr>
            <w:tcW w:type="dxa" w:w="2100"/>
            <w:shd w:fill="F2F4F5" w:val="clear"/>
            <w:tcMar>
              <w:top w:type="dxa" w:w="80"/>
              <w:left w:type="dxa" w:w="120"/>
              <w:bottom w:type="dxa" w:w="80"/>
              <w:right w:type="dxa" w:w="120"/>
            </w:tcMar>
          </w:tcPr>
          <w:p>
            <w:r>
              <w:rPr>
                <w:b/>
                <w:bCs/>
                <w:sz w:val="20"/>
                <w:szCs w:val="20"/>
              </w:rPr>
              <w:t xml:space="preserve">Cost</w:t>
            </w:r>
          </w:p>
        </w:tc>
        <w:tc>
          <w:tcPr>
            <w:tcW w:type="dxa" w:w="7260"/>
            <w:tcMar>
              <w:top w:type="dxa" w:w="80"/>
              <w:left w:type="dxa" w:w="120"/>
              <w:bottom w:type="dxa" w:w="80"/>
              <w:right w:type="dxa" w:w="120"/>
            </w:tcMar>
          </w:tcPr>
          <w:p>
            <w:r>
              <w:rPr>
                <w:b w:val="false"/>
                <w:bCs w:val="false"/>
                <w:sz w:val="20"/>
                <w:szCs w:val="20"/>
              </w:rPr>
              <w:t xml:space="preserve">Cents.</w:t>
            </w:r>
          </w:p>
        </w:tc>
      </w:tr>
      <w:tr>
        <w:tc>
          <w:tcPr>
            <w:tcW w:type="dxa" w:w="2100"/>
            <w:shd w:fill="F2F4F5" w:val="clear"/>
            <w:tcMar>
              <w:top w:type="dxa" w:w="80"/>
              <w:left w:type="dxa" w:w="120"/>
              <w:bottom w:type="dxa" w:w="80"/>
              <w:right w:type="dxa" w:w="120"/>
            </w:tcMar>
          </w:tcPr>
          <w:p>
            <w:r>
              <w:rPr>
                <w:b/>
                <w:bCs/>
                <w:sz w:val="20"/>
                <w:szCs w:val="20"/>
              </w:rPr>
              <w:t xml:space="preserve">Design notes</w:t>
            </w:r>
          </w:p>
        </w:tc>
        <w:tc>
          <w:tcPr>
            <w:tcW w:type="dxa" w:w="7260"/>
            <w:tcMar>
              <w:top w:type="dxa" w:w="80"/>
              <w:left w:type="dxa" w:w="120"/>
              <w:bottom w:type="dxa" w:w="80"/>
              <w:right w:type="dxa" w:w="120"/>
            </w:tcMar>
          </w:tcPr>
          <w:p>
            <w:r>
              <w:rPr>
                <w:b w:val="false"/>
                <w:bCs w:val="false"/>
                <w:sz w:val="20"/>
                <w:szCs w:val="20"/>
              </w:rPr>
              <w:t xml:space="preserve">The model classifies only; it never supplies evidence. The quotes attached to an edge are the two papers' own definition quotes from Stage 4, never the citation context returned by Semantic Scholar, because that text comes from a different extraction pipeline and would fail our own verbatim check. Relationships require a real citation: two papers converging independently produce no edge, which the interface discloses rather than papering over.</w:t>
            </w:r>
          </w:p>
        </w:tc>
      </w:tr>
    </w:tbl>
    <w:p>
      <w:pPr>
        <w:spacing w:after="200"/>
      </w:pPr>
    </w:p>
    <w:p>
      <w:pPr>
        <w:pStyle w:val="Heading2"/>
        <w:spacing w:after="120" w:before="260"/>
      </w:pPr>
      <w:r>
        <w:t xml:space="preserve">Stage 7: Ground and assemble</w:t>
      </w:r>
    </w:p>
    <w:p>
      <w:pPr>
        <w:spacing w:after="120"/>
      </w:pPr>
      <w:r>
        <w:rPr>
          <w:rFonts w:ascii="Consolas" w:cs="Consolas" w:eastAsia="Consolas" w:hAnsi="Consolas"/>
          <w:color w:val="666666"/>
          <w:sz w:val="19"/>
          <w:szCs w:val="19"/>
        </w:rPr>
        <w:t xml:space="preserve">pipeline/stage_e_ground.py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shd w:fill="F2F4F5" w:val="clear"/>
            <w:tcMar>
              <w:top w:type="dxa" w:w="80"/>
              <w:left w:type="dxa" w:w="120"/>
              <w:bottom w:type="dxa" w:w="80"/>
              <w:right w:type="dxa" w:w="120"/>
            </w:tcMar>
          </w:tcPr>
          <w:p>
            <w:r>
              <w:rPr>
                <w:b/>
                <w:bCs/>
                <w:sz w:val="20"/>
                <w:szCs w:val="20"/>
              </w:rPr>
              <w:t xml:space="preserve">Purpose</w:t>
            </w:r>
          </w:p>
        </w:tc>
        <w:tc>
          <w:tcPr>
            <w:tcW w:type="dxa" w:w="7260"/>
            <w:tcMar>
              <w:top w:type="dxa" w:w="80"/>
              <w:left w:type="dxa" w:w="120"/>
              <w:bottom w:type="dxa" w:w="80"/>
              <w:right w:type="dxa" w:w="120"/>
            </w:tcMar>
          </w:tcPr>
          <w:p>
            <w:r>
              <w:rPr>
                <w:b w:val="false"/>
                <w:bCs w:val="false"/>
                <w:sz w:val="20"/>
                <w:szCs w:val="20"/>
              </w:rPr>
              <w:t xml:space="preserve">Audit every claim the previous stages made, then publish the result.</w:t>
            </w:r>
          </w:p>
        </w:tc>
      </w:tr>
      <w:tr>
        <w:tc>
          <w:tcPr>
            <w:tcW w:type="dxa" w:w="2100"/>
            <w:shd w:fill="F2F4F5" w:val="clear"/>
            <w:tcMar>
              <w:top w:type="dxa" w:w="80"/>
              <w:left w:type="dxa" w:w="120"/>
              <w:bottom w:type="dxa" w:w="80"/>
              <w:right w:type="dxa" w:w="120"/>
            </w:tcMar>
          </w:tcPr>
          <w:p>
            <w:r>
              <w:rPr>
                <w:b/>
                <w:bCs/>
                <w:sz w:val="20"/>
                <w:szCs w:val="20"/>
              </w:rPr>
              <w:t xml:space="preserve">Inputs</w:t>
            </w:r>
          </w:p>
        </w:tc>
        <w:tc>
          <w:tcPr>
            <w:tcW w:type="dxa" w:w="7260"/>
            <w:tcMar>
              <w:top w:type="dxa" w:w="80"/>
              <w:left w:type="dxa" w:w="120"/>
              <w:bottom w:type="dxa" w:w="80"/>
              <w:right w:type="dxa" w:w="120"/>
            </w:tcMar>
          </w:tcPr>
          <w:p>
            <w:r>
              <w:rPr>
                <w:b w:val="false"/>
                <w:bCs w:val="false"/>
                <w:sz w:val="20"/>
                <w:szCs w:val="20"/>
              </w:rPr>
              <w:t xml:space="preserve">The genealogy and its edges.</w:t>
            </w:r>
          </w:p>
        </w:tc>
      </w:tr>
      <w:tr>
        <w:tc>
          <w:tcPr>
            <w:tcW w:type="dxa" w:w="2100"/>
            <w:shd w:fill="F2F4F5" w:val="clear"/>
            <w:tcMar>
              <w:top w:type="dxa" w:w="80"/>
              <w:left w:type="dxa" w:w="120"/>
              <w:bottom w:type="dxa" w:w="80"/>
              <w:right w:type="dxa" w:w="120"/>
            </w:tcMar>
          </w:tcPr>
          <w:p>
            <w:r>
              <w:rPr>
                <w:b/>
                <w:bCs/>
                <w:sz w:val="20"/>
                <w:szCs w:val="20"/>
              </w:rPr>
              <w:t xml:space="preserve">Calls out</w:t>
            </w:r>
          </w:p>
        </w:tc>
        <w:tc>
          <w:tcPr>
            <w:tcW w:type="dxa" w:w="7260"/>
            <w:tcMar>
              <w:top w:type="dxa" w:w="80"/>
              <w:left w:type="dxa" w:w="120"/>
              <w:bottom w:type="dxa" w:w="80"/>
              <w:right w:type="dxa" w:w="120"/>
            </w:tcMar>
          </w:tcPr>
          <w:p>
            <w:r>
              <w:rPr>
                <w:b w:val="false"/>
                <w:bCs w:val="false"/>
                <w:sz w:val="20"/>
                <w:szCs w:val="20"/>
              </w:rPr>
              <w:t xml:space="preserve">Nothing. This stage is entirely local, and deliberately so.</w:t>
            </w:r>
          </w:p>
        </w:tc>
      </w:tr>
      <w:tr>
        <w:tc>
          <w:tcPr>
            <w:tcW w:type="dxa" w:w="2100"/>
            <w:shd w:fill="F2F4F5" w:val="clear"/>
            <w:tcMar>
              <w:top w:type="dxa" w:w="80"/>
              <w:left w:type="dxa" w:w="120"/>
              <w:bottom w:type="dxa" w:w="80"/>
              <w:right w:type="dxa" w:w="120"/>
            </w:tcMar>
          </w:tcPr>
          <w:p>
            <w:r>
              <w:rPr>
                <w:b/>
                <w:bCs/>
                <w:sz w:val="20"/>
                <w:szCs w:val="20"/>
              </w:rPr>
              <w:t xml:space="preserve">Local work</w:t>
            </w:r>
          </w:p>
        </w:tc>
        <w:tc>
          <w:tcPr>
            <w:tcW w:type="dxa" w:w="7260"/>
            <w:tcMar>
              <w:top w:type="dxa" w:w="80"/>
              <w:left w:type="dxa" w:w="120"/>
              <w:bottom w:type="dxa" w:w="80"/>
              <w:right w:type="dxa" w:w="120"/>
            </w:tcMar>
          </w:tcPr>
          <w:p>
            <w:r>
              <w:rPr>
                <w:b w:val="false"/>
                <w:bCs w:val="false"/>
                <w:sz w:val="20"/>
                <w:szCs w:val="20"/>
              </w:rPr>
              <w:t xml:space="preserve">For each edge, searches for both quotes verbatim in the two papers' extracted text. The edge is verified only when both are found.</w:t>
            </w:r>
          </w:p>
        </w:tc>
      </w:tr>
      <w:tr>
        <w:tc>
          <w:tcPr>
            <w:tcW w:type="dxa" w:w="2100"/>
            <w:shd w:fill="F2F4F5" w:val="clear"/>
            <w:tcMar>
              <w:top w:type="dxa" w:w="80"/>
              <w:left w:type="dxa" w:w="120"/>
              <w:bottom w:type="dxa" w:w="80"/>
              <w:right w:type="dxa" w:w="120"/>
            </w:tcMar>
          </w:tcPr>
          <w:p>
            <w:r>
              <w:rPr>
                <w:b/>
                <w:bCs/>
                <w:sz w:val="20"/>
                <w:szCs w:val="20"/>
              </w:rPr>
              <w:t xml:space="preserve">Writes</w:t>
            </w:r>
          </w:p>
        </w:tc>
        <w:tc>
          <w:tcPr>
            <w:tcW w:type="dxa" w:w="7260"/>
            <w:tcMar>
              <w:top w:type="dxa" w:w="80"/>
              <w:left w:type="dxa" w:w="120"/>
              <w:bottom w:type="dxa" w:w="80"/>
              <w:right w:type="dxa" w:w="120"/>
            </w:tcMar>
          </w:tcPr>
          <w:p>
            <w:r>
              <w:rPr>
                <w:b w:val="false"/>
                <w:bCs w:val="false"/>
                <w:sz w:val="20"/>
                <w:szCs w:val="20"/>
              </w:rPr>
              <w:t xml:space="preserve">The verified flag on every edge, the genealogy status set to complete, and a JSON export of the whole map under DATA_DIR.</w:t>
            </w:r>
          </w:p>
        </w:tc>
      </w:tr>
      <w:tr>
        <w:tc>
          <w:tcPr>
            <w:tcW w:type="dxa" w:w="2100"/>
            <w:shd w:fill="F2F4F5" w:val="clear"/>
            <w:tcMar>
              <w:top w:type="dxa" w:w="80"/>
              <w:left w:type="dxa" w:w="120"/>
              <w:bottom w:type="dxa" w:w="80"/>
              <w:right w:type="dxa" w:w="120"/>
            </w:tcMar>
          </w:tcPr>
          <w:p>
            <w:r>
              <w:rPr>
                <w:b/>
                <w:bCs/>
                <w:sz w:val="20"/>
                <w:szCs w:val="20"/>
              </w:rPr>
              <w:t xml:space="preserve">Cost</w:t>
            </w:r>
          </w:p>
        </w:tc>
        <w:tc>
          <w:tcPr>
            <w:tcW w:type="dxa" w:w="7260"/>
            <w:tcMar>
              <w:top w:type="dxa" w:w="80"/>
              <w:left w:type="dxa" w:w="120"/>
              <w:bottom w:type="dxa" w:w="80"/>
              <w:right w:type="dxa" w:w="120"/>
            </w:tcMar>
          </w:tcPr>
          <w:p>
            <w:r>
              <w:rPr>
                <w:b w:val="false"/>
                <w:bCs w:val="false"/>
                <w:sz w:val="20"/>
                <w:szCs w:val="20"/>
              </w:rPr>
              <w:t xml:space="preserve">Free.</w:t>
            </w:r>
          </w:p>
        </w:tc>
      </w:tr>
      <w:tr>
        <w:tc>
          <w:tcPr>
            <w:tcW w:type="dxa" w:w="2100"/>
            <w:shd w:fill="F2F4F5" w:val="clear"/>
            <w:tcMar>
              <w:top w:type="dxa" w:w="80"/>
              <w:left w:type="dxa" w:w="120"/>
              <w:bottom w:type="dxa" w:w="80"/>
              <w:right w:type="dxa" w:w="120"/>
            </w:tcMar>
          </w:tcPr>
          <w:p>
            <w:r>
              <w:rPr>
                <w:b/>
                <w:bCs/>
                <w:sz w:val="20"/>
                <w:szCs w:val="20"/>
              </w:rPr>
              <w:t xml:space="preserve">Design notes</w:t>
            </w:r>
          </w:p>
        </w:tc>
        <w:tc>
          <w:tcPr>
            <w:tcW w:type="dxa" w:w="7260"/>
            <w:tcMar>
              <w:top w:type="dxa" w:w="80"/>
              <w:left w:type="dxa" w:w="120"/>
              <w:bottom w:type="dxa" w:w="80"/>
              <w:right w:type="dxa" w:w="120"/>
            </w:tcMar>
          </w:tcPr>
          <w:p>
            <w:r>
              <w:rPr>
                <w:b w:val="false"/>
                <w:bCs w:val="false"/>
                <w:sz w:val="20"/>
                <w:szCs w:val="20"/>
              </w:rPr>
              <w:t xml:space="preserve">An unverified quote is never upgraded and never hidden: the relationship is drawn dotted and labelled inferred, so a failure of the extraction pipeline is disclosed to the reader rather than silently dropped. Putting the audit last, and making it free, means the product's central promise is re-tested on every single run. The JSON export doubles as the backup format; a companion script restores a genealogy from it.</w:t>
            </w:r>
          </w:p>
        </w:tc>
      </w:tr>
    </w:tbl>
    <w:p>
      <w:pPr>
        <w:spacing w:after="200"/>
      </w:pPr>
    </w:p>
    <w:p>
      <w:r>
        <w:br w:type="page"/>
      </w:r>
    </w:p>
    <w:p>
      <w:pPr>
        <w:pStyle w:val="Heading1"/>
        <w:spacing w:after="120" w:before="260"/>
      </w:pPr>
      <w:r>
        <w:t xml:space="preserve">After the stages: what the reader sees</w:t>
      </w:r>
    </w:p>
    <w:p>
      <w:pPr>
        <w:spacing w:after="120"/>
      </w:pPr>
      <w:r>
        <w:t xml:space="preserve">The web application reads the finished map from the database. Before rendering, it partitions the concept-states into families by connectivity: meanings linked by citation, directly or transitively, belong to the same family. A word carrying genuinely unrelated senses therefore appears as separate families under a disclosure banner, rather than as one false continuous story, and any meaning that no citation connects is listed separately.</w:t>
      </w:r>
    </w:p>
    <w:p>
      <w:pPr>
        <w:spacing w:after="120"/>
      </w:pPr>
      <w:r>
        <w:t xml:space="preserve">The map is a draft, not a verdict. The curator can rename, merge or delete meanings and reclassify or remove relationships, and every such change is appended to an audit trail stored with the genealogy, so a curated map always carries the record of what a human changed.</w:t>
      </w:r>
    </w:p>
    <w:p>
      <w:pPr>
        <w:pStyle w:val="Heading1"/>
        <w:spacing w:after="120" w:before="260"/>
      </w:pPr>
      <w:r>
        <w:t xml:space="preserve">Two principles behind the shape</w:t>
      </w:r>
    </w:p>
    <w:p>
      <w:pPr>
        <w:spacing w:after="120"/>
      </w:pPr>
      <w:r>
        <w:t xml:space="preserve">Recall first, verification last. The early stages are deliberately generous and cheap: they gather more than is needed, because a concept's ancestors are easy to miss and expensive to recover. The strict gate is Stage 4, and the audit is Stage 7. Being wrong early is cheap; being wrong at the end is not.</w:t>
      </w:r>
    </w:p>
    <w:p>
      <w:pPr>
        <w:spacing w:after="120"/>
      </w:pPr>
      <w:r>
        <w:t xml:space="preserve">The model is a function, not a controller. Claude appears in exactly three places, each time as one prompt in and one schema-validated answer out. It never decides what runs next, never retries itself, never spends money on its own initiative and never touches the database. All control flow, cost limits and the audit trail are ordinary code. That is what makes the spend predictable and the output checkable, which matters for a product whose entire claim is that its evidence can be verified.</w:t>
      </w:r>
    </w:p>
    <w:p>
      <w:pPr>
        <w:pStyle w:val="Heading1"/>
        <w:spacing w:after="120" w:before="260"/>
      </w:pPr>
      <w:r>
        <w:t xml:space="preserve">Appendix: constants that were calibrated, not chosen</w:t>
      </w:r>
    </w:p>
    <w:p>
      <w:pPr>
        <w:pStyle w:val="ListParagraph"/>
        <w:numPr>
          <w:ilvl w:val="0"/>
          <w:numId w:val="2"/>
        </w:numPr>
        <w:spacing w:after="60"/>
      </w:pPr>
      <w:r>
        <w:t xml:space="preserve">Seed retention is by rank, not by similarity score, because absolute similarity shifts with the model and the phrasing while rank does not.</w:t>
      </w:r>
    </w:p>
    <w:p>
      <w:pPr>
        <w:pStyle w:val="ListParagraph"/>
        <w:numPr>
          <w:ilvl w:val="0"/>
          <w:numId w:val="2"/>
        </w:numPr>
        <w:spacing w:after="60"/>
      </w:pPr>
      <w:r>
        <w:t xml:space="preserve">A referenced paper joins the corpus when at least two seeds cite it. One citation can be incidental; two independent citations suggest shared ground.</w:t>
      </w:r>
    </w:p>
    <w:p>
      <w:pPr>
        <w:pStyle w:val="ListParagraph"/>
        <w:numPr>
          <w:ilvl w:val="0"/>
          <w:numId w:val="2"/>
        </w:numPr>
        <w:spacing w:after="60"/>
      </w:pPr>
      <w:r>
        <w:t xml:space="preserve">Final ranking weights citations from within the corpus twice as heavily as global citation count, because the goal is the papers this lineage talks about rather than the papers that are merely famous.</w:t>
      </w:r>
    </w:p>
    <w:p>
      <w:pPr>
        <w:pStyle w:val="ListParagraph"/>
        <w:numPr>
          <w:ilvl w:val="0"/>
          <w:numId w:val="2"/>
        </w:numPr>
        <w:spacing w:after="60"/>
      </w:pPr>
      <w:r>
        <w:t xml:space="preserve">Paper text sent to the model is truncated to a character budget, which bounds the per-paper cost.</w:t>
      </w:r>
    </w:p>
    <w:p>
      <w:pPr>
        <w:pStyle w:val="ListParagraph"/>
        <w:numPr>
          <w:ilvl w:val="0"/>
          <w:numId w:val="2"/>
        </w:numPr>
        <w:spacing w:after="60"/>
      </w:pPr>
      <w:r>
        <w:t xml:space="preserve">The clustering distance threshold errs toward splitting, because merging is reversible curation and conflation is not.</w:t>
      </w:r>
    </w:p>
    <w:p>
      <w:pPr>
        <w:pStyle w:val="ListParagraph"/>
        <w:numPr>
          <w:ilvl w:val="0"/>
          <w:numId w:val="2"/>
        </w:numPr>
        <w:spacing w:after="60"/>
      </w:pPr>
      <w:r>
        <w:t xml:space="preserve">Quote verification is exact string matching, and failure demotes an edge to inferred rather than removing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2026-07-23T12:01:43.562Z</dcterms:created>
  <dcterms:modified xsi:type="dcterms:W3CDTF">2026-07-23T12:01:43.562Z</dcterms:modified>
</cp:coreProperties>
</file>

<file path=docProps/custom.xml><?xml version="1.0" encoding="utf-8"?>
<Properties xmlns="http://schemas.openxmlformats.org/officeDocument/2006/custom-properties" xmlns:vt="http://schemas.openxmlformats.org/officeDocument/2006/docPropsVTypes"/>
</file>