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52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281195" cy="752784"/>
            <wp:docPr id="0" name="Drawing 0" descr="e02f7954671b897ff3f34895fe0ac8f9.png"/>
            <wp:cNvGraphicFramePr>
              <a:graphicFrameLocks noChangeAspect="true"/>
            </wp:cNvGraphicFramePr>
            <a:graphic>
              <a:graphicData uri="http://schemas.openxmlformats.org/drawingml/2006/picture">
                <pic:pic xmlns:pic="http://schemas.openxmlformats.org/drawingml/2006/picture">
                  <pic:nvPicPr>
                    <pic:cNvPr id="0" name="Picture 0" descr="e02f7954671b897ff3f34895fe0ac8f9.png"/>
                    <pic:cNvPicPr>
                      <a:picLocks noChangeAspect="true"/>
                    </pic:cNvPicPr>
                  </pic:nvPicPr>
                  <pic:blipFill>
                    <a:blip r:embed="rId3"/>
                    <a:srcRect l="0" t="0" r="0" b="0"/>
                    <a:stretch>
                      <a:fillRect/>
                    </a:stretch>
                  </pic:blipFill>
                  <pic:spPr>
                    <a:xfrm flipH="false" flipV="false">
                      <a:off x="0" y="0"/>
                      <a:ext cx="3281195" cy="752784"/>
                    </a:xfrm>
                    <a:prstGeom prst="rect">
                      <a:avLst/>
                    </a:prstGeom>
                  </pic:spPr>
                </pic:pic>
              </a:graphicData>
            </a:graphic>
          </wp:inline>
        </w:drawing>
      </w:r>
    </w:p>
    <w:p>
      <w:pPr>
        <w:spacing w:after="525" w:before="0" w:line="276" w:lineRule="auto"/>
        <w:ind w:firstLine="0" w:start="0"/>
        <w:jc w:val="start"/>
      </w:pPr>
      <w:r>
        <w:rPr>
          <w:rFonts w:ascii="Arimo" w:hAnsi="Arimo" w:cs="Arimo" w:eastAsia="Arimo"/>
          <w:color w:val="000000"/>
          <w:sz w:val="24"/>
          <w:szCs w:val="24"/>
        </w:rPr>
        <w:t xml:space="preserve">
</w:t>
      </w:r>
    </w:p>
    <w:p>
      <w:pPr>
        <w:spacing w:after="600" w:before="0" w:line="276" w:lineRule="auto"/>
        <w:ind w:firstLine="0" w:start="0"/>
        <w:jc w:val="center"/>
      </w:pPr>
      <w:r>
        <w:rPr>
          <w:rFonts w:ascii="Cambria Bold" w:hAnsi="Cambria Bold" w:cs="Cambria Bold" w:eastAsia="Cambria Bold"/>
          <w:b/>
          <w:bCs/>
          <w:color w:val="b8921e"/>
          <w:sz w:val="30"/>
          <w:szCs w:val="30"/>
        </w:rPr>
        <w:t>AI-Powered Legal Document Generator</w:t>
      </w:r>
      <w:r>
        <w:rPr>
          <w:rFonts w:ascii="Arimo" w:hAnsi="Arimo" w:cs="Arimo" w:eastAsia="Arimo"/>
          <w:color w:val="000000"/>
          <w:sz w:val="24"/>
          <w:szCs w:val="24"/>
        </w:rPr>
        <w:t xml:space="preserve">
</w:t>
      </w:r>
    </w:p>
    <w:p>
      <w:pPr>
        <w:spacing w:after="0" w:before="0" w:line="276" w:lineRule="auto"/>
        <w:ind w:firstLine="0" w:start="0"/>
        <w:jc w:val="center"/>
      </w:pPr>
      <w:r>
        <w:rPr>
          <w:rFonts w:ascii="Cambria Bold" w:hAnsi="Cambria Bold" w:cs="Cambria Bold" w:eastAsia="Cambria Bold"/>
          <w:b/>
          <w:bCs/>
          <w:color w:val="1f2a44"/>
          <w:sz w:val="48"/>
          <w:szCs w:val="48"/>
        </w:rPr>
        <w:t>Phase 05: Project Development</w:t>
      </w:r>
      <w:r>
        <w:rPr>
          <w:rFonts w:ascii="Arimo" w:hAnsi="Arimo" w:cs="Arimo" w:eastAsia="Arimo"/>
          <w:color w:val="000000"/>
          <w:sz w:val="24"/>
          <w:szCs w:val="24"/>
        </w:rPr>
        <w:t xml:space="preserve">
</w:t>
      </w:r>
    </w:p>
    <w:p>
      <w:pPr>
        <w:spacing w:after="600" w:before="0" w:line="276" w:lineRule="auto"/>
        <w:ind w:firstLine="0" w:start="0"/>
        <w:jc w:val="center"/>
      </w:pPr>
      <w:r>
        <w:rPr>
          <w:rFonts w:ascii="Cambria" w:hAnsi="Cambria" w:cs="Cambria" w:eastAsia="Cambria"/>
          <w:color w:val="555b66"/>
          <w:sz w:val="26"/>
          <w:szCs w:val="26"/>
        </w:rPr>
        <w:t>Internship Project Submission</w:t>
      </w:r>
      <w:r>
        <w:rPr>
          <w:rFonts w:ascii="Cambria" w:hAnsi="Cambria" w:cs="Cambria" w:eastAsia="Cambria"/>
          <w:color w:val="555b66"/>
          <w:sz w:val="26"/>
          <w:szCs w:val="26"/>
        </w:rPr>
        <w:t xml:space="preserve">
</w:t>
      </w:r>
    </w:p>
    <w:p>
      <w:pPr>
        <w:spacing w:after="0" w:before="0" w:line="276" w:lineRule="auto"/>
        <w:ind w:firstLine="0" w:start="0"/>
        <w:jc w:val="center"/>
      </w:pPr>
      <w:r>
        <w:rPr>
          <w:rFonts w:ascii="Cambria Italics" w:hAnsi="Cambria Italics" w:cs="Cambria Italics" w:eastAsia="Cambria Italics"/>
          <w:i/>
          <w:iCs/>
          <w:color w:val="555b66"/>
          <w:sz w:val="19"/>
          <w:szCs w:val="19"/>
        </w:rPr>
        <w:t>AI-generated template, not legal advice; have a lawyer review.</w:t>
      </w:r>
      <w:r>
        <w:rPr>
          <w:rFonts w:ascii="Arimo" w:hAnsi="Arimo" w:cs="Arimo" w:eastAsia="Arimo"/>
          <w:color w:val="000000"/>
          <w:sz w:val="24"/>
          <w:szCs w:val="24"/>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Phase 05 - Development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1f2a44"/>
          <w:sz w:val="32"/>
          <w:szCs w:val="32"/>
        </w:rPr>
        <w:t>Table of Contents</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1. Environment Setup2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2. Project Structure2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3. AI Integration2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4. API Implementation3</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5. Frontend4</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6. Challenges and Solutions4</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1. Environment Setup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6"/>
                <w:szCs w:val="16"/>
              </w:rPr>
              <w:t>python -m venv venvsource venv/bin/activate            # Windows: venv\Scripts\activatepip install -r requirements.txtcp .env.example .env                # Windows: copy .env.example .env# optional: add GEMINI_API_KEY=... to .env (empty key = Demo mode)uvicorn legalEaseAPI.main:app --host 0.0.0.0 --port 8000      # terminal 1streamlit run frontend/app.py --server.port 8501              # terminal 2# or start both at once:  ./run.sh   (Windows: run.bat)python -m pytest -v                 # run the test suite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2. Project Structure</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1: Project files and their purpose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20"/>
        <w:gridCol w:w="6309"/>
      </w:tblGrid>
      <w:tr>
        <w:tc>
          <w:tcPr>
            <w:tcW w:w="272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File or folder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config.py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Central settings: .env loading, GEMINI_MODEL, limits, disclaimer, Demo-mode detection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ai_core/prompts.py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SYSTEM_INSTRUCTION, PROMPT_TEMPLATE and build_prompt()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ai_core/gemini_generator.py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GeminiDocumentGenerator: live call, output validation, error classes, fallback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ai_core/offline_generator.py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Deterministic templates (NDA, lease, employment, service, general)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ai_core/document_parser.py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split_terms, parse_parties, parse_document (text to blocks)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ai_core/generator.py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sanitize_text, HTML preview, TXT / DOCX / PDF exports, logo checks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legalEaseAPI/main.py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FastAPI app, GET / and GET /health, friendly 422 and 500 handlers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legalEaseAPI/routes.py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POST /generate with DocumentRequest and DocumentResponse models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frontend/app.py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Streamlit page: badge, form, preview, editor, downloads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frontend/api_client.py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Backend HTTP calls with friendly connection, timeout and 422 messages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frontend/helpers.py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validate_inputs, current_export_text, sample scenarios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.streamlit/config.toml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Dark theme with gold primary colour, headless server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Image/, assets/fonts/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Own LegalEase logo (Pillow) and DejaVu fonts for Unicode PDFs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.env.example, .env</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Configuration template with an empty key; local secrets (git-ignored)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run.sh, run.bat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Start backend and frontend with one command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tests/ (7 test modules)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pytest suite: 97 test cases from 63 test functions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scripts/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Logo, screenshots, UI checks, videos, diagrams and document builders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2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docs/, 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30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Screenshots, evidence logs, demo and testing videos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3. AI Integration</w:t>
      </w:r>
      <w:r>
        <w:rPr>
          <w:rFonts w:ascii="Arimo" w:hAnsi="Arimo" w:cs="Arimo" w:eastAsia="Arimo"/>
          <w:color w:val="000000"/>
          <w:sz w:val="24"/>
          <w:szCs w:val="24"/>
        </w:rPr>
        <w:t xml:space="preserve">
</w:t>
      </w:r>
    </w:p>
    <w:p>
      <w:pPr>
        <w:spacing w:after="0" w:before="0" w:line="276" w:lineRule="auto"/>
        <w:ind w:firstLine="0" w:start="0"/>
        <w:jc w:val="start"/>
      </w:pPr>
      <w:r>
        <w:rPr>
          <w:rFonts w:ascii="Courier New" w:hAnsi="Courier New" w:cs="Courier New" w:eastAsia="Courier New"/>
          <w:color w:val="000000"/>
          <w:sz w:val="20"/>
          <w:szCs w:val="20"/>
        </w:rPr>
        <w:t>GeminiDocumentGenerator</w:t>
      </w:r>
      <w:r>
        <w:rPr>
          <w:rFonts w:ascii="Cambria" w:hAnsi="Cambria" w:cs="Cambria" w:eastAsia="Cambria"/>
          <w:color w:val="000000"/>
          <w:sz w:val="22"/>
          <w:szCs w:val="22"/>
        </w:rPr>
        <w:t xml:space="preserve"> creates one </w:t>
      </w:r>
      <w:r>
        <w:rPr>
          <w:rFonts w:ascii="Courier New" w:hAnsi="Courier New" w:cs="Courier New" w:eastAsia="Courier New"/>
          <w:color w:val="000000"/>
          <w:sz w:val="20"/>
          <w:szCs w:val="20"/>
        </w:rPr>
        <w:t>genai.Client</w:t>
      </w:r>
      <w:r>
        <w:rPr>
          <w:rFonts w:ascii="Cambria" w:hAnsi="Cambria" w:cs="Cambria" w:eastAsia="Cambria"/>
          <w:color w:val="000000"/>
          <w:sz w:val="22"/>
          <w:szCs w:val="22"/>
        </w:rPr>
        <w:t xml:space="preserve"> with a timeout and a single retry attempt, then calls </w:t>
      </w:r>
      <w:r>
        <w:rPr>
          <w:rFonts w:ascii="Courier New" w:hAnsi="Courier New" w:cs="Courier New" w:eastAsia="Courier New"/>
          <w:color w:val="000000"/>
          <w:sz w:val="20"/>
          <w:szCs w:val="20"/>
        </w:rPr>
        <w:t>models.generate_content</w:t>
      </w:r>
      <w:r>
        <w:rPr>
          <w:rFonts w:ascii="Cambria" w:hAnsi="Cambria" w:cs="Cambria" w:eastAsia="Cambria"/>
          <w:color w:val="000000"/>
          <w:sz w:val="22"/>
          <w:szCs w:val="22"/>
        </w:rPr>
        <w:t xml:space="preserve"> with the system instruction and generation settings from .env. The reply is sanitised and validated; any exception is classified and answered with an offline template.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4"/>
                <w:szCs w:val="14"/>
              </w:rPr>
              <w:t>def _get_client(self) -&gt; Any:    if self._client is None:        from google import genai        from google.genai import types        self._client = genai.Client(            api_key=self.settings.gemini_api_key,            http_options=types.HttpOptions(                timeout=int(self.settings.gemini_timeout_seconds * 1000),  # milliseconds                retry_options=types.HttpRetryOptions(attempts=1),  # fail fast, we have a fallback            ),        )    return self._clientdef _call_gemini(self, prompt: str) -&gt; str:    from google.genai import types    response = self._get_client().models.generate_content(        model=self.settings.gemini_model,        contents=prompt,        config=types.GenerateContentConfig(            system_instruction=SYSTEM_INSTRUCTION,            temperature=self.settings.gemini_temperature,            max_output_tokens=self.settings.gemini_max_output_tokens,            automatic_function_calling=types.AutomaticFunctionCallingConfig(disable=True),        ),    )    text = getattr(response, "text", None)    return text or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4. API Implementation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@router.post("/generate", response_model=DocumentResponse, summary="Generate a legal document")def generate_legal_document(request: DocumentRequest,                            generator: GeminiDocumentGenerator = Depends(get_generator)) -&gt; DocumentResponse:    """Draft a structured legal document from the four inputs.    Never fails because of the AI provider: on any Gemini error the response has    ``mode="fallback"`` and a human-readable ``notice``.    """    result = generator.generate(request.document_type, request.parties, request.terms, request.dates)    return DocumentResponse(**result.to_dict(), terms=split_terms(request.terms))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Real request and response captured while building this document (Demo mode, document shortened):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4"/>
                <w:szCs w:val="14"/>
              </w:rPr>
              <w:t>POST /generate{  "document_type": "Freelance Work Contract",  "parties": "Jane Doe (Service Provider), TechNova Inc. (Client)",  "terms": "Payment to be made within 30 days of invoice; The provider agrees to deliver work by the agreed deadline; Confidentiality must be maintained at all times; Either party may terminate with 15 days notice",  "dates": "October 1, 2026"}HTTP 200{  "document": "FREELANCE WORK CONTRACT\n\nThis Freelance Work Contract (the \"Agreement\") is made and entered into as of October 1, 2026 (the \"Effective Date\") by and b ... (5388 characters)",  "mode": "demo",  "model": null,  "notice": "Demo mode: no Gemini API key is configured, so the deterministic offline template engine drafted this document.",  "error_type": null,  "elapsed_ms": 0,  "terms": [    "Payment to be made within 30 days of invoice",    "The provider agrees to deliver work by the agreed deadline",    "Confidentiality must be maintained at all times",    "Either party may terminate with 15 days notice"  ],  "disclaimer": "AI-generated template, not legal advice; have a lawyer 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5. Frontend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1" name="Drawing 1" descr="e682655b3145735748bb1e2201a0749e.png"/>
                  <wp:cNvGraphicFramePr>
                    <a:graphicFrameLocks noChangeAspect="true"/>
                  </wp:cNvGraphicFramePr>
                  <a:graphic>
                    <a:graphicData uri="http://schemas.openxmlformats.org/drawingml/2006/picture">
                      <pic:pic xmlns:pic="http://schemas.openxmlformats.org/drawingml/2006/picture">
                        <pic:nvPicPr>
                          <pic:cNvPr id="0" name="Picture 1" descr="e682655b3145735748bb1e2201a0749e.png"/>
                          <pic:cNvPicPr>
                            <a:picLocks noChangeAspect="true"/>
                          </pic:cNvPicPr>
                        </pic:nvPicPr>
                        <pic:blipFill>
                          <a:blip r:embed="rId4"/>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2" name="Drawing 2" descr="f6e465b7315e98b0404dbfd006796635.png"/>
                  <wp:cNvGraphicFramePr>
                    <a:graphicFrameLocks noChangeAspect="true"/>
                  </wp:cNvGraphicFramePr>
                  <a:graphic>
                    <a:graphicData uri="http://schemas.openxmlformats.org/drawingml/2006/picture">
                      <pic:pic xmlns:pic="http://schemas.openxmlformats.org/drawingml/2006/picture">
                        <pic:nvPicPr>
                          <pic:cNvPr id="0" name="Picture 2" descr="f6e465b7315e98b0404dbfd006796635.png"/>
                          <pic:cNvPicPr>
                            <a:picLocks noChangeAspect="true"/>
                          </pic:cNvPicPr>
                        </pic:nvPicPr>
                        <pic:blipFill>
                          <a:blip r:embed="rId5"/>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 Form filled for Scenario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2: Generated preview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edit feature fixes a bug from the original brief: the downloads used the AI draft and ignored the user's edits. Now the preview and every download call the helper below.</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def current_export_text(state: Mapping[str, Any]) -&gt; str:    edited = state.get("edited_text") or ""    if edited.strip():        return edited    return state.get("generated_text") or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3" name="Drawing 3" descr="a614aff3cc124051f71e913f9635f118.png"/>
                  <wp:cNvGraphicFramePr>
                    <a:graphicFrameLocks noChangeAspect="true"/>
                  </wp:cNvGraphicFramePr>
                  <a:graphic>
                    <a:graphicData uri="http://schemas.openxmlformats.org/drawingml/2006/picture">
                      <pic:pic xmlns:pic="http://schemas.openxmlformats.org/drawingml/2006/picture">
                        <pic:nvPicPr>
                          <pic:cNvPr id="0" name="Picture 3" descr="a614aff3cc124051f71e913f9635f118.png"/>
                          <pic:cNvPicPr>
                            <a:picLocks noChangeAspect="true"/>
                          </pic:cNvPicPr>
                        </pic:nvPicPr>
                        <pic:blipFill>
                          <a:blip r:embed="rId6"/>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4" name="Drawing 4" descr="f15b1bbda213fc5a6093d05bce644841.png"/>
                  <wp:cNvGraphicFramePr>
                    <a:graphicFrameLocks noChangeAspect="true"/>
                  </wp:cNvGraphicFramePr>
                  <a:graphic>
                    <a:graphicData uri="http://schemas.openxmlformats.org/drawingml/2006/picture">
                      <pic:pic xmlns:pic="http://schemas.openxmlformats.org/drawingml/2006/picture">
                        <pic:nvPicPr>
                          <pic:cNvPr id="0" name="Picture 4" descr="f15b1bbda213fc5a6093d05bce644841.png"/>
                          <pic:cNvPicPr>
                            <a:picLocks noChangeAspect="true"/>
                          </pic:cNvPicPr>
                        </pic:nvPicPr>
                        <pic:blipFill>
                          <a:blip r:embed="rId7"/>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3: Editing the document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4: Download buttons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6. Challenges and Solutions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2: Real challenges met during development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39"/>
        <w:gridCol w:w="2719"/>
        <w:gridCol w:w="3971"/>
      </w:tblGrid>
      <w:tr>
        <w:tc>
          <w:tcPr>
            <w:tcW w:w="233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6"/>
                <w:szCs w:val="16"/>
              </w:rPr>
              <w:t>Challenge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6"/>
                <w:szCs w:val="16"/>
              </w:rPr>
              <w:t>Why it mattered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6"/>
                <w:szCs w:val="16"/>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The spec used the old google-generativeai SDK (genai.configure)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The old SDK is deprecated and its examples no longer match the current API.</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Rewrote the integration with the current google-genai SDK (genai.Client, models.generate_content, HttpOptions for timeout and retries).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The spec hard-coded gemini-1.5-pro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Gemini 1.5 models are retired and 2.5 models are being shut down for new projects.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The model ID is read from GEMINI_MODEL in .env (default gemini-3.8-flash), so it can change without code edits.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Downloads in the spec used generated_text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User edits were silently lost in every downloaded file.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Added current_export_text(): the preview and all three downloads use the latest saved edit; covered by tests and UI checks.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No real API key was available during development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The live success path could not be demonstrated end to end.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Built Demo mode and a fallback path; tested live-mode logic with a fake Gemini client and exercised a real Google error with a deliberately invalid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Unicode in PDF export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The classic fpdf library cannot print the rupee sign or curly quotes.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Switched to fpdf2 with bundled DejaVu Serif/Sans fonts; missing glyphs (e.g. Tamil) log a warning instead of crashing.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User text containing { } broke template filling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Python str.format() raised errors for terms such as {amount}.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Replaced str.format() with a small regex-based _fill() that only replaces known placeholders.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Automating Streamlit for screenshots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719"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The quick-fill selectbox closes when the page scrolls, and Streamlit scrolls inside an inner container.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971" w:type="dxa"/>
            <w:tcMar>
              <w:top w:w="75"/>
              <w:start w:w="75"/>
              <w:bottom w:w="75"/>
              <w:end w:w="75"/>
            </w:tcMar>
          </w:tcPr>
          <w:p>
            <w:pPr>
              <w:spacing w:after="0" w:before="0" w:line="240" w:lineRule="auto"/>
              <w:ind w:firstLine="0" w:start="0"/>
              <w:jc w:val="start"/>
            </w:pPr>
            <w:r>
              <w:rPr>
                <w:rFonts w:ascii="Cambria" w:hAnsi="Cambria" w:cs="Cambria" w:eastAsia="Cambria"/>
                <w:color w:val="000000"/>
                <w:sz w:val="16"/>
                <w:szCs w:val="16"/>
              </w:rPr>
              <w:t>Wrote Playwright helpers that scroll the element first, retry the selection and offset the fixed header.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w:panose1 w:val="020B0704020202020204"/>
    <w:charset w:characterSet="1"/>
    <w:embedBold r:id="rId3"/>
  </w:font>
  <w:font w:name="Arimo Bold Italics">
    <w:panose1 w:val="020B0704020202090204"/>
    <w:charset w:characterSet="1"/>
    <w:embedBoldItalic r:id="rId4"/>
  </w:font>
  <w:font w:name="Courier New Italics">
    <w:panose1 w:val="02070409020205090404"/>
    <w:charset w:characterSet="1"/>
  </w:font>
  <w:font w:name="Courier New">
    <w:panose1 w:val="02070309020205020404"/>
    <w:charset w:characterSet="1"/>
  </w:font>
  <w:font w:name="Courier New Bold Italics">
    <w:panose1 w:val="02070609020205090404"/>
    <w:charset w:characterSet="1"/>
  </w:font>
  <w:font w:name="Courier New Bold">
    <w:panose1 w:val="02070609020205020404"/>
    <w:charset w:characterSet="1"/>
  </w:font>
  <w:font w:name="Cambria Italics">
    <w:panose1 w:val="020405030504060A0204"/>
    <w:charset w:characterSet="1"/>
  </w:font>
  <w:font w:name="Cambria">
    <w:panose1 w:val="02040503050406030204"/>
    <w:charset w:characterSet="1"/>
  </w:font>
  <w:font w:name="Cambria Bold">
    <w:panose1 w:val="02040803050406030204"/>
    <w:charset w:characterSet="1"/>
  </w:font>
  <w:font w:name="Arial Italics">
    <w:panose1 w:val="020B0604020202090204"/>
    <w:charset w:characterSet="1"/>
  </w:font>
  <w:font w:name="Arial">
    <w:panose1 w:val="020B0604020202020204"/>
    <w:charset w:characterSet="1"/>
  </w:font>
  <w:font w:name="Arial Bold">
    <w:panose1 w:val="020B0704020202020204"/>
    <w:charset w:characterSet="1"/>
  </w:font>
  <w:font w:name="Arial Bold Italics">
    <w:panose1 w:val="020B070402020209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2026-09-29T04:27:59Z</dcterms:created>
  <dc:creator>Apache POI</dc:creator>
  <dc:title>Phase_05_Development.docx</dc:title>
</cp:coreProperties>
</file>