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52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281195" cy="752784"/>
            <wp:docPr id="0" name="Drawing 0" descr="1b4c477ec9cf6746346819d72664f153.png"/>
            <wp:cNvGraphicFramePr>
              <a:graphicFrameLocks noChangeAspect="true"/>
            </wp:cNvGraphicFramePr>
            <a:graphic>
              <a:graphicData uri="http://schemas.openxmlformats.org/drawingml/2006/picture">
                <pic:pic xmlns:pic="http://schemas.openxmlformats.org/drawingml/2006/picture">
                  <pic:nvPicPr>
                    <pic:cNvPr id="0" name="Picture 0" descr="1b4c477ec9cf6746346819d72664f153.png"/>
                    <pic:cNvPicPr>
                      <a:picLocks noChangeAspect="true"/>
                    </pic:cNvPicPr>
                  </pic:nvPicPr>
                  <pic:blipFill>
                    <a:blip r:embed="rId3"/>
                    <a:srcRect l="0" t="0" r="0" b="0"/>
                    <a:stretch>
                      <a:fillRect/>
                    </a:stretch>
                  </pic:blipFill>
                  <pic:spPr>
                    <a:xfrm flipH="false" flipV="false">
                      <a:off x="0" y="0"/>
                      <a:ext cx="3281195" cy="752784"/>
                    </a:xfrm>
                    <a:prstGeom prst="rect">
                      <a:avLst/>
                    </a:prstGeom>
                  </pic:spPr>
                </pic:pic>
              </a:graphicData>
            </a:graphic>
          </wp:inline>
        </w:drawing>
      </w:r>
    </w:p>
    <w:p>
      <w:pPr>
        <w:spacing w:after="525" w:before="0" w:line="276" w:lineRule="auto"/>
        <w:ind w:firstLine="0" w:start="0"/>
        <w:jc w:val="start"/>
      </w:pPr>
      <w:r>
        <w:rPr>
          <w:rFonts w:ascii="Arimo" w:hAnsi="Arimo" w:cs="Arimo" w:eastAsia="Arimo"/>
          <w:color w:val="000000"/>
          <w:sz w:val="24"/>
          <w:szCs w:val="24"/>
        </w:rPr>
        <w:t xml:space="preserve">
</w:t>
      </w:r>
    </w:p>
    <w:p>
      <w:pPr>
        <w:spacing w:after="600" w:before="0" w:line="276" w:lineRule="auto"/>
        <w:ind w:firstLine="0" w:start="0"/>
        <w:jc w:val="center"/>
      </w:pPr>
      <w:r>
        <w:rPr>
          <w:rFonts w:ascii="Cambria Bold" w:hAnsi="Cambria Bold" w:cs="Cambria Bold" w:eastAsia="Cambria Bold"/>
          <w:b/>
          <w:bCs/>
          <w:color w:val="b8921e"/>
          <w:sz w:val="30"/>
          <w:szCs w:val="30"/>
        </w:rPr>
        <w:t>AI-Powered Legal Document Generator</w:t>
      </w:r>
      <w:r>
        <w:rPr>
          <w:rFonts w:ascii="Arimo" w:hAnsi="Arimo" w:cs="Arimo" w:eastAsia="Arimo"/>
          <w:color w:val="000000"/>
          <w:sz w:val="24"/>
          <w:szCs w:val="24"/>
        </w:rPr>
        <w:t xml:space="preserve">
</w:t>
      </w:r>
    </w:p>
    <w:p>
      <w:pPr>
        <w:spacing w:after="0" w:before="0" w:line="276" w:lineRule="auto"/>
        <w:ind w:firstLine="0" w:start="0"/>
        <w:jc w:val="center"/>
      </w:pPr>
      <w:r>
        <w:rPr>
          <w:rFonts w:ascii="Cambria Bold" w:hAnsi="Cambria Bold" w:cs="Cambria Bold" w:eastAsia="Cambria Bold"/>
          <w:b/>
          <w:bCs/>
          <w:color w:val="1f2a44"/>
          <w:sz w:val="48"/>
          <w:szCs w:val="48"/>
        </w:rPr>
        <w:t>Final Project Report</w:t>
      </w:r>
      <w:r>
        <w:rPr>
          <w:rFonts w:ascii="Arimo" w:hAnsi="Arimo" w:cs="Arimo" w:eastAsia="Arimo"/>
          <w:color w:val="000000"/>
          <w:sz w:val="24"/>
          <w:szCs w:val="24"/>
        </w:rPr>
        <w:t xml:space="preserve">
</w:t>
      </w:r>
    </w:p>
    <w:p>
      <w:pPr>
        <w:spacing w:after="600" w:before="0" w:line="276" w:lineRule="auto"/>
        <w:ind w:firstLine="0" w:start="0"/>
        <w:jc w:val="center"/>
      </w:pPr>
      <w:r>
        <w:rPr>
          <w:rFonts w:ascii="Cambria" w:hAnsi="Cambria" w:cs="Cambria" w:eastAsia="Cambria"/>
          <w:color w:val="555b66"/>
          <w:sz w:val="26"/>
          <w:szCs w:val="26"/>
        </w:rPr>
        <w:t>Internship Project</w:t>
      </w:r>
      <w:r>
        <w:rPr>
          <w:rFonts w:ascii="Cambria" w:hAnsi="Cambria" w:cs="Cambria" w:eastAsia="Cambria"/>
          <w:color w:val="555b66"/>
          <w:sz w:val="26"/>
          <w:szCs w:val="26"/>
        </w:rPr>
        <w:t xml:space="preserve">
</w:t>
      </w:r>
    </w:p>
    <w:p>
      <w:pPr>
        <w:spacing w:after="0" w:before="0" w:line="276" w:lineRule="auto"/>
        <w:ind w:firstLine="0" w:start="0"/>
        <w:jc w:val="center"/>
      </w:pPr>
      <w:r>
        <w:rPr>
          <w:rFonts w:ascii="Cambria Italics" w:hAnsi="Cambria Italics" w:cs="Cambria Italics" w:eastAsia="Cambria Italics"/>
          <w:i/>
          <w:iCs/>
          <w:color w:val="555b66"/>
          <w:sz w:val="19"/>
          <w:szCs w:val="19"/>
        </w:rPr>
        <w:t>AI-generated template, not legal advice; have a lawyer review.</w:t>
      </w: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Final Project Report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360" w:before="0" w:line="276" w:lineRule="auto"/>
        <w:ind w:firstLine="0" w:start="0"/>
        <w:jc w:val="center"/>
      </w:pPr>
      <w:r>
        <w:rPr>
          <w:rFonts w:ascii="Cambria Bold" w:hAnsi="Cambria Bold" w:cs="Cambria Bold" w:eastAsia="Cambria Bold"/>
          <w:b/>
          <w:bCs/>
          <w:color w:val="1f2a44"/>
          <w:sz w:val="36"/>
          <w:szCs w:val="36"/>
        </w:rPr>
        <w:t>Certificate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This is to certify that the project report titled "LegalEase - AI-Powered Legal Document Generator" is a record of the work carried out by [YOUR NAME] during the internship, under the guidance of [MENTOR NAME].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ff8e1"/>
            <w:tcMar>
              <w:top w:w="75"/>
              <w:start w:w="75"/>
              <w:bottom w:w="75"/>
              <w:end w:w="75"/>
            </w:tcMar>
          </w:tcPr>
          <w:p>
            <w:pPr>
              <w:spacing w:after="0" w:before="0" w:line="276" w:lineRule="auto"/>
              <w:ind w:firstLine="0" w:start="0"/>
              <w:jc w:val="start"/>
            </w:pPr>
            <w:r>
              <w:rPr>
                <w:rFonts w:ascii="Cambria Bold" w:hAnsi="Cambria Bold" w:cs="Cambria Bold" w:eastAsia="Cambria Bold"/>
                <w:b/>
                <w:bCs/>
                <w:color w:val="000000"/>
                <w:sz w:val="20"/>
                <w:szCs w:val="20"/>
              </w:rPr>
              <w:t xml:space="preserve">Placeholder: </w:t>
            </w:r>
            <w:r>
              <w:rPr>
                <w:rFonts w:ascii="Cambria" w:hAnsi="Cambria" w:cs="Cambria" w:eastAsia="Cambria"/>
                <w:color w:val="000000"/>
                <w:sz w:val="20"/>
                <w:szCs w:val="20"/>
              </w:rPr>
              <w:t>Certificate placeholder. Replace this page with the official certificate issued by your institution or organisation.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Cambria" w:hAnsi="Cambria" w:cs="Cambria" w:eastAsia="Cambria"/>
          <w:color w:val="000000"/>
          <w:sz w:val="22"/>
          <w:szCs w:val="22"/>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Arial" w:hAnsi="Arial" w:cs="Arial" w:eastAsia="Arial"/>
          <w:color w:val="555b66"/>
          <w:sz w:val="18"/>
          <w:szCs w:val="18"/>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Final Project Report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360" w:before="0" w:line="276" w:lineRule="auto"/>
        <w:ind w:firstLine="0" w:start="0"/>
        <w:jc w:val="center"/>
      </w:pPr>
      <w:r>
        <w:rPr>
          <w:rFonts w:ascii="Cambria Bold" w:hAnsi="Cambria Bold" w:cs="Cambria Bold" w:eastAsia="Cambria Bold"/>
          <w:b/>
          <w:bCs/>
          <w:color w:val="1f2a44"/>
          <w:sz w:val="36"/>
          <w:szCs w:val="36"/>
        </w:rPr>
        <w:t>Abstract</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LegalEase is a web application that drafts structured legal documents such as freelance contracts, non-disclosure agreements, rental agreements and employment contracts from four inputs: the document type, the parties, the key terms separated by semicolons and the effective date. A FastAPI backend validates the request with Pydantic and builds a structured prompt for Google Gemini through the current google-genai SDK; the model ID is read from the environment (default gemini-3.8-flash). A Streamlit frontend with a dark theme shows a styled preview, lets the user edit the draft, and exports the edited text as TXT, DOCX (python-docx) and PDF (fpdf2 with Unicode fonts), each with a logo, numbered clauses, a terms table or bullets, page numbers and the disclaimer "AI-generated template, not legal advice; have a lawyer review."</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Two reliability features were added to the original brief: a Demo mode that uses deterministic offline templates when no API key is configured, and an automatic fallback that returns the same templates with a clear message when the Gemini call fails because of a rate limit, an invalid key, a timeout or a network error. A bug in the brief, where downloads ignored the user's edits, was also fixed.</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system was verified with 97 automated pytest test cases (63 test functions, all passing, 93% line coverage) and 17 end-to-end UI checks on the running app, documented with 34 screenshots, a 3:35 demo video and a 2:41 testing video. A successful live Gemini generation was not demonstrated because no real API key was available; the live path was tested with a fake client and a real Google error response.</w:t>
      </w: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000000"/>
          <w:sz w:val="22"/>
          <w:szCs w:val="22"/>
        </w:rPr>
        <w:t>Keywords:</w:t>
      </w:r>
      <w:r>
        <w:rPr>
          <w:rFonts w:ascii="Cambria" w:hAnsi="Cambria" w:cs="Cambria" w:eastAsia="Cambria"/>
          <w:color w:val="000000"/>
          <w:sz w:val="22"/>
          <w:szCs w:val="22"/>
        </w:rPr>
        <w:t xml:space="preserve"> generative AI, Google Gemini, legal document drafting, FastAPI, Streamlit, python-docx, fpdf2, prompt engineering, software testing.</w:t>
      </w: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Final Project Report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1f2a44"/>
          <w:sz w:val="32"/>
          <w:szCs w:val="32"/>
        </w:rPr>
        <w:t>Table of Contents</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1: Introduction8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1.1 Background8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1.2 Motivation8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1.3 Objectives8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1.4 Scope8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1.5 Organisation of the Report8</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2: Literature Review9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2.1 Drafting by a Lawyer9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2.2 Static Templates9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2.3 Document Assembly Tools9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2.4 Large Language Models for Drafting9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2.5 Summary and Gap9</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3: Problem Statement and Objectives9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3.1 Problem Statement9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3.2 Proposed Solution10</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3.3 Success Criteria and Results10</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4: System Analysis10</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4.1 Existing and Proposed System10</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4.2 Functional Requirements10</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4.3 Non-Functional Requirements11</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4.4 Feasibility Study11</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5: System Design12</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5.1 System Architecture12</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5.2 Data Flow13</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5.3 Use Cases13</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5.4 AI Generation and Fallback Flows14</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5.5 Data Model and API14</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5.6 Prompt Design14</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5.7 User Interface Design15</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6: Implementation15</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6.1 Technology Stack15</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6.2 Backend and AI Module15</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6.3 Export Module15</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6.4 Frontend15</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6.5 Scenario Walkthrough16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6.6 Challenges and Solutions17</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7: Testing and Results18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7.1 Test Strategy18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7.2 Automated Test Results18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7.3 UI Checks and Edge Cases18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7.4 Performance19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7.5 Videos19</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8: Limitations20</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9: Future Enhancements20</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Chapter 10: Conclusion20</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References20</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Appendix A: Setup and Run Guide21</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Appendix B: API Documentation21</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Final Project Report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1f2a44"/>
          <w:sz w:val="32"/>
          <w:szCs w:val="32"/>
        </w:rPr>
        <w:t>List of Figures</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 System architecture of LegalEase12</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2: Data flow diagram, level 0 and level 113</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3: Use case diagram13</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4: AI generation flow14</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5: Demo mode and fallback flow14</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6: Annotated layout of the input screen15</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7: Scenario 1 inputs (Jane Doe and TechNova Inc.)16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8: Scenario 1 terms as clauses 3.1 to 3.416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9: Scenario 2: NDA with Disclosing and Receiving Party16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10: Scenario 3: lease rent and deposit clauses (₹)16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11: Scenario 4: editing the document16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12: Scenario 4: saved edits in the preview16</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13: Downloaded DOCX, page 117</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14: Downloaded PDF, page 117</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15: PDF with an uploaded company logo17</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16: Mobile: home17</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17: Mobile: preview17</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18: Mobile: downloads17</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19: End of the real pytest run: coverage table and summary18</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20: Very long terms rejected19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21: Invalid input rejected by the API (422)19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22: Backend down: friendly message19</w:t>
      </w:r>
      <w:r>
        <w:rPr>
          <w:rFonts w:ascii="Arimo" w:hAnsi="Arimo" w:cs="Arimo" w:eastAsia="Arimo"/>
          <w:color w:val="000000"/>
          <w:sz w:val="24"/>
          <w:szCs w:val="24"/>
        </w:rPr>
        <w:t xml:space="preserve">
</w:t>
      </w:r>
    </w:p>
    <w:p>
      <w:pPr>
        <w:spacing w:after="15" w:before="0" w:line="276" w:lineRule="auto"/>
        <w:ind w:firstLine="0" w:start="0"/>
        <w:jc w:val="start"/>
      </w:pPr>
      <w:r>
        <w:rPr>
          <w:rFonts w:ascii="Cambria" w:hAnsi="Cambria" w:cs="Cambria" w:eastAsia="Cambria"/>
          <w:color w:val="000000"/>
          <w:sz w:val="21"/>
          <w:szCs w:val="21"/>
        </w:rPr>
        <w:t>Figure 23: Gemini error: automatic fallback19</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Final Project Report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1: Introduction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1.1 Background</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Contracts and agreements are part of everyday work for freelancers, landlords and small companies. Most of these documents follow a familiar structure: a title, the parties, recitals, numbered clauses and a signature block. Writing them from scratch is slow, and copying an old document often leaves wrong names, dates or amounts. Generative AI models such as Google Gemini can now write long, formal text that follows detailed formatting instructions, which makes them a good fit for producing first drafts.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1.2 Motivation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goal of this internship project was to build a small but complete product around this idea: a tool that non-lawyers can use to get a clean, editable first draft in seconds, with professional exports and clear reminders that a lawyer must review the result. The project also aimed to show good engineering practice: modular code, validation, error handling, configuration without hard-coded secrets and automated tests.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1.3 Objectives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Generate a formally structured legal document (title, parties, recitals, numbered sections, signatures) from four inputs in a few seconds.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Use the current Google Gemini API through the google-genai SDK, with the model ID configured in .env.</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Keep the app usable without an API key (Demo mode) and when the AI service fails (automatic fallback).</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Let users edit the draft and download exactly the edited text as TXT, DOCX and PDF.</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Validate every input on both the frontend and the backend and show plain-English error messages.</w:t>
      </w:r>
      <w:r>
        <w:rPr>
          <w:rFonts w:ascii="Arimo" w:hAnsi="Arimo" w:cs="Arimo" w:eastAsia="Arimo"/>
          <w:color w:val="000000"/>
          <w:sz w:val="24"/>
          <w:szCs w:val="24"/>
        </w:rPr>
        <w:t xml:space="preserve">
</w:t>
      </w:r>
    </w:p>
    <w:p>
      <w:pPr>
        <w:spacing w:after="60" w:before="0" w:line="276" w:lineRule="auto"/>
        <w:ind w:firstLine="0" w:start="0"/>
        <w:jc w:val="start"/>
      </w:pPr>
      <w:r>
        <w:rPr>
          <w:rFonts w:ascii="Arial" w:hAnsi="Arial" w:cs="Arial" w:eastAsia="Arial"/>
          <w:color w:val="000000"/>
          <w:sz w:val="22"/>
          <w:szCs w:val="22"/>
        </w:rPr>
        <w:t>Prove the behaviour with automated tests, UI checks, screenshots and videos from real runs.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1.4 Scope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Version 1.0 covers contracts, NDAs, leases, employment contracts and general agreements; live Gemini, Demo mode and fallback; preview, editing and TXT/DOCX/PDF export; logo upload; and local deployment. Legal advice, e-signatures, user accounts and cloud hosting are out of scope.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1.5 Organisation of the Report</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Chapter 2 reviews existing approaches. Chapter 3 states the problem and objectives. Chapter 4 analyses the requirements and feasibility. Chapter 5 presents the design and Chapter 6 the implementation. Chapter 7 reports the tests and results. Chapters 8 to 10 cover limitations, future work and the conclusion. The appendices contain the setup guide and the API documentation.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2: Literature Review</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2.1 Drafting by a Lawyer</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A lawyer produces the most reliable documents because they understand the law, the jurisdiction and the client's situation. The drawbacks for small users are cost and turnaround time, especially for low-value, repetitive documents such as simple NDAs or freelance contracts.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2.2 Static Templates</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Word-processor templates and template websites are cheap and fast, but they are generic. The user must find every placeholder, add their own terms in the right place and keep the numbering consistent. Formatting often breaks when text is added, and important clauses may be missing for the user's case.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2.3 Document Assembly Tools</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Document assembly systems ask a questionnaire and fill a pre-written template. They produce consistent results but each template must be written and maintained by experts, and the questionnaire limits what users can express. Free-form terms such as "payment within 30 days of invoice" are hard to insert naturally.</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2.4 Large Language Models for Drafting</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Large language models (LLMs) can turn free-form terms into well-worded clauses and adapt the structure to the document type. Their known risks are invented facts (hallucination), inconsistent structure, sensitivity to prompt injection and dependence on an external service that can fail or change. Current provider documentation also shows that models are retired regularly, for example Gemini 1.5 models used in the original brief are no longer available, so applications should not hard-code model IDs.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2.5 Summary and Gap</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1: Comparison of drafting approaches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740"/>
        <w:gridCol w:w="1306"/>
        <w:gridCol w:w="978"/>
        <w:gridCol w:w="1740"/>
        <w:gridCol w:w="1522"/>
        <w:gridCol w:w="1740"/>
      </w:tblGrid>
      <w:tr>
        <w:tc>
          <w:tcPr>
            <w:tcW w:w="174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Approach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6"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Cost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Speed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Custom terms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22"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Editable export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Risk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Lawyer drafting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High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Days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Excellent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2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Static templates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6"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Free / 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Minutes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Manual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2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Partly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Missing clauses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Document assembly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Medium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Minutes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Limited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2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Low, rigid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Plain LLM chat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6"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Seconds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Good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2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Copy-paste only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Unstructured, no fallback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LegalEase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Low / free (Demo)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Seconds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Good (each term a clause)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52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TXT, DOCX, PDF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Template + disclaimer + fallback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LegalEase combines the flexibility of an LLM with the structure of a template: the prompt forces a fixed format, every user term becomes its own clause, the output is validated, and offline templates keep the app usable when the AI is not available.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3: Problem Statement and Objectives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3.1 Problem Statement</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Freelancers, small businesses and students often need simple legal documents such as freelance contracts, non-disclosure agreements (NDAs) and rental agreements. Hiring a lawyer for a first draft is slow and expensive, while free online templates are generic, hard to edit and often badly formatted. People end up copying documents from the internet and changing names by hand, which leads to missing clauses, wrong dates and unprofessional files.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3.2 Proposed Solution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LegalEase is a web application that drafts a structured legal document from four simple inputs: document type, parties, terms (separated by semicolons) and effective date. A FastAPI backend builds a careful prompt and asks Google Gemini to write the draft. The Streamlit frontend shows a styled preview, lets the user edit the text, and exports the edited version as TXT, DOCX or PDF with a logo, numbered clauses, a terms table and a disclaimer footer. Without an API key the app runs in Demo mode using deterministic offline templates, and if Gemini fails it falls back to the same templates with a clear message.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3.3 Success Criteria and Results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2: Success criteria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02"/>
        <w:gridCol w:w="2393"/>
        <w:gridCol w:w="4134"/>
      </w:tblGrid>
      <w:tr>
        <w:tc>
          <w:tcPr>
            <w:tcW w:w="2502"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Criterion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93"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Target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Result (measured)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502"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Structured document from 4 inputs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93"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Title, parties, numbered clauses, signatures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Achieved for all 4 sample scenarios (UI-04 to UI-06, UI-11)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50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Response time in Demo 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93"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Under 1 second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 ms slowest of 4 API calls (median 5 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502"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Exports keep user edits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93"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TXT, DOCX and PDF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Verified in downloaded files (UI-08 to UI-10)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50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Never crash on AI failure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93"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Fallback with message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Real Google 400 error handled (UI-16); 6 failure types tested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502"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Automated tests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93"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At least 15, all passing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97 of 97 passed, 93% coverage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4: System Analysis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4.1 Existing and Proposed System</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In the existing process a user copies an old document or a web template, replaces names and dates by hand and formats the file in a word processor. In the proposed system the user fills four fields, gets a structured draft, edits it in the browser and downloads a formatted file. Validation catches empty or oversized inputs before any processing, and the disclaimer reminds the user to get a legal review.</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4.2 Functional Requirements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3: Functional requirements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870"/>
        <w:gridCol w:w="7180"/>
        <w:gridCol w:w="978"/>
      </w:tblGrid>
      <w:tr>
        <w:tc>
          <w:tcPr>
            <w:tcW w:w="87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Requirement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Priority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Accept document type, parties, terms (semicolon-separated) and effective date as inputs.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Validate inputs on the frontend and backend (required, length limits, max 25 terms, letters required) and show friendly messages.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Generate a structured legal document (title, parties, recitals, numbered sections and clauses, signatures) through POST /generate.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Use Google Gemini through the google-genai SDK when a usable API key is configured; read the model ID from the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Provide Demo mode with deterministic offline templates when no usable key is set, with a visible badge.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Fall back to the offline template with a clear message when Gemini fails (rate limit, invalid key, timeout, network, server error, invalid output).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Show a styled, scrollable HTML preview of the generated document.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Let the user edit the document in a text area, save the changes or reset to the original draft.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Export the latest saved (edited) text as TXT, DOCX and PDF.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Format exports: logo, Times New Roman in DOCX, terms as a table (DOCX) or bullets (PDF), header and footer with page numbers.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FR-11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Show the disclaimer in the UI and in the footer of every export.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FR-12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Provide GET / and GET /health reporting status, mode and model without exposing the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Should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Show a friendly error when the backend is unreachable or returns an error.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Must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Allow an optional company logo upload (PNG/JPG/WEBP, max 2 MB) used in the exports.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Should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FR-15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718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Offer Quick-fill sample scenarios for common documents.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Could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4.3 Non-Functional Requirements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4: Non-functional requirements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78"/>
        <w:gridCol w:w="1632"/>
        <w:gridCol w:w="6419"/>
      </w:tblGrid>
      <w:tr>
        <w:tc>
          <w:tcPr>
            <w:tcW w:w="97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Requirement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Demo-mode generation responds in under 1 second; exports are built in under 3 seconds on a 2-CPU machine.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Reliability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The app never crashes because of the AI provider; every Gemini error returns a fallback document (HTTP 200) with a notice.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Usability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Single page, plain-English labels and errors, works at 1366x768 and on a 390 px wide phone screen.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Security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No secrets in code; .env is git-ignored; the API key is never returned by the API; user text is HTML-escaped in the preview.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Maintainability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Modular packages (ai_core, legalEaseAPI, frontend), type hints, one config file, automated tests with coverage above 85%.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Portability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Runs on Windows, macOS and Linux with Python 3.10 or newer; start scripts for both shells.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Compatibility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DOCX opens in Microsoft Word and LibreOffice; PDF shows Unicode such as the rupee sign through embedded DejaVu fonts.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9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NFR-08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632"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Configurability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41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Model ID, timeouts, temperature and backend URL are set in .env without code changes.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4.4 Feasibility Study</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Technical: </w:t>
      </w:r>
      <w:r>
        <w:rPr>
          <w:rFonts w:ascii="Arial" w:hAnsi="Arial" w:cs="Arial" w:eastAsia="Arial"/>
          <w:color w:val="000000"/>
          <w:sz w:val="22"/>
          <w:szCs w:val="22"/>
        </w:rPr>
        <w:t>all components are mature open-source Python libraries; Gemini is reached through the official google-genai SDK. The whole system ran on a 2-CPU, 1.9 GB RAM machine during development.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Economic: </w:t>
      </w:r>
      <w:r>
        <w:rPr>
          <w:rFonts w:ascii="Arial" w:hAnsi="Arial" w:cs="Arial" w:eastAsia="Arial"/>
          <w:color w:val="000000"/>
          <w:sz w:val="22"/>
          <w:szCs w:val="22"/>
        </w:rPr>
        <w:t>the software is free; Gemini offers a free tier, and Demo mode needs no key at all.</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Operational: </w:t>
      </w:r>
      <w:r>
        <w:rPr>
          <w:rFonts w:ascii="Arial" w:hAnsi="Arial" w:cs="Arial" w:eastAsia="Arial"/>
          <w:color w:val="000000"/>
          <w:sz w:val="22"/>
          <w:szCs w:val="22"/>
        </w:rPr>
        <w:t>a single page with four fields and plain-English messages; one command (run.sh or run.bat) starts the system.</w:t>
      </w:r>
      <w:r>
        <w:rPr>
          <w:rFonts w:ascii="Arimo" w:hAnsi="Arimo" w:cs="Arimo" w:eastAsia="Arimo"/>
          <w:color w:val="000000"/>
          <w:sz w:val="24"/>
          <w:szCs w:val="24"/>
        </w:rPr>
        <w:t xml:space="preserve">
</w:t>
      </w:r>
    </w:p>
    <w:p>
      <w:pPr>
        <w:spacing w:after="60" w:before="0" w:line="276" w:lineRule="auto"/>
        <w:ind w:firstLine="0" w:start="0"/>
        <w:jc w:val="start"/>
      </w:pPr>
      <w:r>
        <w:rPr>
          <w:rFonts w:ascii="Arial Bold" w:hAnsi="Arial Bold" w:cs="Arial Bold" w:eastAsia="Arial Bold"/>
          <w:b/>
          <w:bCs/>
          <w:color w:val="000000"/>
          <w:sz w:val="22"/>
          <w:szCs w:val="22"/>
        </w:rPr>
        <w:t xml:space="preserve">Legal and ethical: </w:t>
      </w:r>
      <w:r>
        <w:rPr>
          <w:rFonts w:ascii="Arial" w:hAnsi="Arial" w:cs="Arial" w:eastAsia="Arial"/>
          <w:color w:val="000000"/>
          <w:sz w:val="22"/>
          <w:szCs w:val="22"/>
        </w:rPr>
        <w:t>output is labelled as a template, not legal advice; no user data is stored.</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5: System Design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5.1 System Architecture</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249924" cy="3133575"/>
            <wp:docPr id="1" name="Drawing 1" descr="89eb9a98cf1b11ca6cfe1bd9878097d0.png"/>
            <wp:cNvGraphicFramePr>
              <a:graphicFrameLocks noChangeAspect="true"/>
            </wp:cNvGraphicFramePr>
            <a:graphic>
              <a:graphicData uri="http://schemas.openxmlformats.org/drawingml/2006/picture">
                <pic:pic xmlns:pic="http://schemas.openxmlformats.org/drawingml/2006/picture">
                  <pic:nvPicPr>
                    <pic:cNvPr id="0" name="Picture 1" descr="89eb9a98cf1b11ca6cfe1bd9878097d0.png"/>
                    <pic:cNvPicPr>
                      <a:picLocks noChangeAspect="true"/>
                    </pic:cNvPicPr>
                  </pic:nvPicPr>
                  <pic:blipFill>
                    <a:blip r:embed="rId4"/>
                    <a:srcRect l="0" t="0" r="0" b="0"/>
                    <a:stretch>
                      <a:fillRect/>
                    </a:stretch>
                  </pic:blipFill>
                  <pic:spPr>
                    <a:xfrm flipH="false" flipV="false">
                      <a:off x="0" y="0"/>
                      <a:ext cx="5249924" cy="3133575"/>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1: System architecture of LegalEase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Streamlit frontend (port 8501) talks to the FastAPI backend (port 8000) over HTTP. The backend validates input with the DocumentRequest model and delegates to GeminiDocumentGenerator, which calls Gemini in live mode or OfflineDocumentGenerator in Demo and fallback mode. The frontend builds the exports from the latest edited text with ai_core/generator.py.</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5.2 Data Flow</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662757" cy="4149531"/>
            <wp:docPr id="2" name="Drawing 2" descr="0a724e67c528883a53a6b5741dffbc1c.png"/>
            <wp:cNvGraphicFramePr>
              <a:graphicFrameLocks noChangeAspect="true"/>
            </wp:cNvGraphicFramePr>
            <a:graphic>
              <a:graphicData uri="http://schemas.openxmlformats.org/drawingml/2006/picture">
                <pic:pic xmlns:pic="http://schemas.openxmlformats.org/drawingml/2006/picture">
                  <pic:nvPicPr>
                    <pic:cNvPr id="0" name="Picture 2" descr="0a724e67c528883a53a6b5741dffbc1c.png"/>
                    <pic:cNvPicPr>
                      <a:picLocks noChangeAspect="true"/>
                    </pic:cNvPicPr>
                  </pic:nvPicPr>
                  <pic:blipFill>
                    <a:blip r:embed="rId5"/>
                    <a:srcRect l="0" t="0" r="0" b="0"/>
                    <a:stretch>
                      <a:fillRect/>
                    </a:stretch>
                  </pic:blipFill>
                  <pic:spPr>
                    <a:xfrm flipH="false" flipV="false">
                      <a:off x="0" y="0"/>
                      <a:ext cx="4662757" cy="4149531"/>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2: Data flow diagram, level 0 and level 1</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5.3 Use Cases</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662757" cy="3071186"/>
            <wp:docPr id="3" name="Drawing 3" descr="adb926ff07f9d5cec65ff86f7725b054.png"/>
            <wp:cNvGraphicFramePr>
              <a:graphicFrameLocks noChangeAspect="true"/>
            </wp:cNvGraphicFramePr>
            <a:graphic>
              <a:graphicData uri="http://schemas.openxmlformats.org/drawingml/2006/picture">
                <pic:pic xmlns:pic="http://schemas.openxmlformats.org/drawingml/2006/picture">
                  <pic:nvPicPr>
                    <pic:cNvPr id="0" name="Picture 3" descr="adb926ff07f9d5cec65ff86f7725b054.png"/>
                    <pic:cNvPicPr>
                      <a:picLocks noChangeAspect="true"/>
                    </pic:cNvPicPr>
                  </pic:nvPicPr>
                  <pic:blipFill>
                    <a:blip r:embed="rId6"/>
                    <a:srcRect l="0" t="0" r="0" b="0"/>
                    <a:stretch>
                      <a:fillRect/>
                    </a:stretch>
                  </pic:blipFill>
                  <pic:spPr>
                    <a:xfrm flipH="false" flipV="false">
                      <a:off x="0" y="0"/>
                      <a:ext cx="4662757" cy="3071186"/>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3: Use case diagram</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5.4 AI Generation and Fallback Flows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52349" cy="1247294"/>
                  <wp:docPr id="4" name="Drawing 4" descr="7318383aa6094574a179f4cc9ebd14aa.png"/>
                  <wp:cNvGraphicFramePr>
                    <a:graphicFrameLocks noChangeAspect="true"/>
                  </wp:cNvGraphicFramePr>
                  <a:graphic>
                    <a:graphicData uri="http://schemas.openxmlformats.org/drawingml/2006/picture">
                      <pic:pic xmlns:pic="http://schemas.openxmlformats.org/drawingml/2006/picture">
                        <pic:nvPicPr>
                          <pic:cNvPr id="0" name="Picture 4" descr="7318383aa6094574a179f4cc9ebd14aa.png"/>
                          <pic:cNvPicPr>
                            <a:picLocks noChangeAspect="true"/>
                          </pic:cNvPicPr>
                        </pic:nvPicPr>
                        <pic:blipFill>
                          <a:blip r:embed="rId7"/>
                          <a:srcRect l="0" t="0" r="0" b="0"/>
                          <a:stretch>
                            <a:fillRect/>
                          </a:stretch>
                        </pic:blipFill>
                        <pic:spPr>
                          <a:xfrm flipH="false" flipV="false">
                            <a:off x="0" y="0"/>
                            <a:ext cx="1352349" cy="1247294"/>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235490" cy="1561449"/>
                  <wp:docPr id="5" name="Drawing 5" descr="504abe9973f86d815bd9d48f099b57b8.png"/>
                  <wp:cNvGraphicFramePr>
                    <a:graphicFrameLocks noChangeAspect="true"/>
                  </wp:cNvGraphicFramePr>
                  <a:graphic>
                    <a:graphicData uri="http://schemas.openxmlformats.org/drawingml/2006/picture">
                      <pic:pic xmlns:pic="http://schemas.openxmlformats.org/drawingml/2006/picture">
                        <pic:nvPicPr>
                          <pic:cNvPr id="0" name="Picture 5" descr="504abe9973f86d815bd9d48f099b57b8.png"/>
                          <pic:cNvPicPr>
                            <a:picLocks noChangeAspect="true"/>
                          </pic:cNvPicPr>
                        </pic:nvPicPr>
                        <pic:blipFill>
                          <a:blip r:embed="rId8"/>
                          <a:srcRect l="0" t="0" r="0" b="0"/>
                          <a:stretch>
                            <a:fillRect/>
                          </a:stretch>
                        </pic:blipFill>
                        <pic:spPr>
                          <a:xfrm flipH="false" flipV="false">
                            <a:off x="0" y="0"/>
                            <a:ext cx="1235490" cy="1561449"/>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4: AI generation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5: Demo mode and fallback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AI output is accepted only if it has at least 400 characters, at least three numbered sections and mentions at least one party. Errors are classified as rate_limit, invalid_key, model_not_found, server_error, timeout, network, invalid_output, api_error or unknown, and each type has its own plain-English notice.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5.5 Data Model and API</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5: API routes and data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196"/>
        <w:gridCol w:w="870"/>
        <w:gridCol w:w="3154"/>
        <w:gridCol w:w="3808"/>
      </w:tblGrid>
      <w:tr>
        <w:tc>
          <w:tcPr>
            <w:tcW w:w="1196"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Route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7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Method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15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Input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80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Output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19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15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none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80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message, app, version, 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196"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/health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15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none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80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status, mode, model, api_key_configured, sdk, disclaimer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19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/generate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POST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15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document_type, parties, terms, dates (JSON)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80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document, mode, model, notice, error_type, elapsed_ms, terms, disclaimer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5.6 Prompt Design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system instruction gives Gemini the role of a formal legal drafter, forbids invented facts (missing details become placeholders such as [Governing State]) and forbids Markdown. The user prompt wraps every input in &lt;&lt;&lt; &gt;&gt;&gt; delimiters, asks for a title in capitals, a preamble, numbered sections with sub-clauses, a section named exactly "Specific Terms" that restates each user term, the standard sections for the document type and a signature block. The exact text is in the Phase 3 document.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5.7 User Interface Design</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180828" cy="2227813"/>
            <wp:docPr id="6" name="Drawing 6" descr="fcf7ba11f54b96ef7fbab278cd4b64f6.png"/>
            <wp:cNvGraphicFramePr>
              <a:graphicFrameLocks noChangeAspect="true"/>
            </wp:cNvGraphicFramePr>
            <a:graphic>
              <a:graphicData uri="http://schemas.openxmlformats.org/drawingml/2006/picture">
                <pic:pic xmlns:pic="http://schemas.openxmlformats.org/drawingml/2006/picture">
                  <pic:nvPicPr>
                    <pic:cNvPr id="0" name="Picture 6" descr="fcf7ba11f54b96ef7fbab278cd4b64f6.png"/>
                    <pic:cNvPicPr>
                      <a:picLocks noChangeAspect="true"/>
                    </pic:cNvPicPr>
                  </pic:nvPicPr>
                  <pic:blipFill>
                    <a:blip r:embed="rId9"/>
                    <a:srcRect l="0" t="0" r="0" b="0"/>
                    <a:stretch>
                      <a:fillRect/>
                    </a:stretch>
                  </pic:blipFill>
                  <pic:spPr>
                    <a:xfrm flipH="false" flipV="false">
                      <a:off x="0" y="0"/>
                      <a:ext cx="5180828" cy="2227813"/>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6: Annotated layout of the input screen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6: Implementation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6.1 Technology Stack</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6: Technology stack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414"/>
        <w:gridCol w:w="4025"/>
        <w:gridCol w:w="3590"/>
      </w:tblGrid>
      <w:tr>
        <w:tc>
          <w:tcPr>
            <w:tcW w:w="141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Layer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Technology (version)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Role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Frontend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Streamlit 1.64.0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Form, badge, preview, editor, downloads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Backend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FastAPI 0.141.1, Uvicorn 0.54.0, Pydantic 2.13.4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REST API and validation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AI</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google-genai 2.25.0 (Gemini, model from GEMINI_MODEL)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Document drafting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Exports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python-docx 1.1.2, fpdf2 2.8.8, Pillow 12.3.0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DOCX, PDF, logos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Config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python-dotenv 1.2.3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.env settings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pytest 9.0.3, pytest-cov 7.1.0, Playwright 1.63.0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59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 coverage, UI checks, screenshots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6.2 Backend and AI Module</w:t>
      </w:r>
      <w:r>
        <w:rPr>
          <w:rFonts w:ascii="Arimo" w:hAnsi="Arimo" w:cs="Arimo" w:eastAsia="Arimo"/>
          <w:color w:val="000000"/>
          <w:sz w:val="24"/>
          <w:szCs w:val="24"/>
        </w:rPr>
        <w:t xml:space="preserve">
</w:t>
      </w:r>
    </w:p>
    <w:p>
      <w:pPr>
        <w:spacing w:after="0" w:before="0" w:line="276" w:lineRule="auto"/>
        <w:ind w:firstLine="0" w:start="0"/>
        <w:jc w:val="start"/>
      </w:pPr>
      <w:r>
        <w:rPr>
          <w:rFonts w:ascii="Courier New" w:hAnsi="Courier New" w:cs="Courier New" w:eastAsia="Courier New"/>
          <w:color w:val="000000"/>
          <w:sz w:val="20"/>
          <w:szCs w:val="20"/>
        </w:rPr>
        <w:t>legalEaseAPI/main.py</w:t>
      </w:r>
      <w:r>
        <w:rPr>
          <w:rFonts w:ascii="Cambria" w:hAnsi="Cambria" w:cs="Cambria" w:eastAsia="Cambria"/>
          <w:color w:val="000000"/>
          <w:sz w:val="22"/>
          <w:szCs w:val="22"/>
        </w:rPr>
        <w:t xml:space="preserve"> creates the FastAPI app, logs every request with its duration and converts validation errors into short sentences such as "'dates' must not be empty." </w:t>
      </w:r>
      <w:r>
        <w:rPr>
          <w:rFonts w:ascii="Courier New" w:hAnsi="Courier New" w:cs="Courier New" w:eastAsia="Courier New"/>
          <w:color w:val="000000"/>
          <w:sz w:val="20"/>
          <w:szCs w:val="20"/>
        </w:rPr>
        <w:t>routes.py</w:t>
      </w:r>
      <w:r>
        <w:rPr>
          <w:rFonts w:ascii="Cambria" w:hAnsi="Cambria" w:cs="Cambria" w:eastAsia="Cambria"/>
          <w:color w:val="000000"/>
          <w:sz w:val="22"/>
          <w:szCs w:val="22"/>
        </w:rPr>
        <w:t xml:space="preserve"> defines </w:t>
      </w:r>
      <w:r>
        <w:rPr>
          <w:rFonts w:ascii="Courier New" w:hAnsi="Courier New" w:cs="Courier New" w:eastAsia="Courier New"/>
          <w:color w:val="000000"/>
          <w:sz w:val="20"/>
          <w:szCs w:val="20"/>
        </w:rPr>
        <w:t>DocumentRequest</w:t>
      </w:r>
      <w:r>
        <w:rPr>
          <w:rFonts w:ascii="Cambria" w:hAnsi="Cambria" w:cs="Cambria" w:eastAsia="Cambria"/>
          <w:color w:val="000000"/>
          <w:sz w:val="22"/>
          <w:szCs w:val="22"/>
        </w:rPr>
        <w:t xml:space="preserve"> (whitespace stripped, length limits, at most 25 terms, letters required) and </w:t>
      </w:r>
      <w:r>
        <w:rPr>
          <w:rFonts w:ascii="Courier New" w:hAnsi="Courier New" w:cs="Courier New" w:eastAsia="Courier New"/>
          <w:color w:val="000000"/>
          <w:sz w:val="20"/>
          <w:szCs w:val="20"/>
        </w:rPr>
        <w:t>POST /generate</w:t>
      </w:r>
      <w:r>
        <w:rPr>
          <w:rFonts w:ascii="Cambria" w:hAnsi="Cambria" w:cs="Cambria" w:eastAsia="Cambria"/>
          <w:color w:val="000000"/>
          <w:sz w:val="22"/>
          <w:szCs w:val="22"/>
        </w:rPr>
        <w:t xml:space="preserve">, which receives the generator through a FastAPI dependency so tests can replace it. </w:t>
      </w:r>
      <w:r>
        <w:rPr>
          <w:rFonts w:ascii="Courier New" w:hAnsi="Courier New" w:cs="Courier New" w:eastAsia="Courier New"/>
          <w:color w:val="000000"/>
          <w:sz w:val="20"/>
          <w:szCs w:val="20"/>
        </w:rPr>
        <w:t>ai_core/gemini_generator.py</w:t>
      </w:r>
      <w:r>
        <w:rPr>
          <w:rFonts w:ascii="Cambria" w:hAnsi="Cambria" w:cs="Cambria" w:eastAsia="Cambria"/>
          <w:color w:val="000000"/>
          <w:sz w:val="22"/>
          <w:szCs w:val="22"/>
        </w:rPr>
        <w:t xml:space="preserve"> creates the google-genai client with a timeout and a single attempt, sends the prompt with temperature 0.3, sanitises and validates the reply and handles every error.</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6.3 Export Module</w:t>
      </w:r>
      <w:r>
        <w:rPr>
          <w:rFonts w:ascii="Arimo" w:hAnsi="Arimo" w:cs="Arimo" w:eastAsia="Arimo"/>
          <w:color w:val="000000"/>
          <w:sz w:val="24"/>
          <w:szCs w:val="24"/>
        </w:rPr>
        <w:t xml:space="preserve">
</w:t>
      </w:r>
    </w:p>
    <w:p>
      <w:pPr>
        <w:spacing w:after="0" w:before="0" w:line="276" w:lineRule="auto"/>
        <w:ind w:firstLine="0" w:start="0"/>
        <w:jc w:val="start"/>
      </w:pPr>
      <w:r>
        <w:rPr>
          <w:rFonts w:ascii="Courier New" w:hAnsi="Courier New" w:cs="Courier New" w:eastAsia="Courier New"/>
          <w:color w:val="000000"/>
          <w:sz w:val="20"/>
          <w:szCs w:val="20"/>
        </w:rPr>
        <w:t>ai_core/generator.py</w:t>
      </w:r>
      <w:r>
        <w:rPr>
          <w:rFonts w:ascii="Cambria" w:hAnsi="Cambria" w:cs="Cambria" w:eastAsia="Cambria"/>
          <w:color w:val="000000"/>
          <w:sz w:val="22"/>
          <w:szCs w:val="22"/>
        </w:rPr>
        <w:t xml:space="preserve"> parses the plain text into blocks (title, headings, clauses, bullets and the terms block). The DOCX uses A4 pages, Times New Roman 12 pt, the logo on the first page only, the Specific Terms as a two-column table and a footer with the disclaimer and "Page X of Y" fields. The PDF uses fpdf2 with DejaVu fonts, the logo and a gold rule in the header of every page, bold headings, bullet-style terms and the same footer. The TXT ends with the disclaimer line.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6.4 Frontend</w:t>
      </w:r>
      <w:r>
        <w:rPr>
          <w:rFonts w:ascii="Arimo" w:hAnsi="Arimo" w:cs="Arimo" w:eastAsia="Arimo"/>
          <w:color w:val="000000"/>
          <w:sz w:val="24"/>
          <w:szCs w:val="24"/>
        </w:rPr>
        <w:t xml:space="preserve">
</w:t>
      </w:r>
    </w:p>
    <w:p>
      <w:pPr>
        <w:spacing w:after="0" w:before="0" w:line="276" w:lineRule="auto"/>
        <w:ind w:firstLine="0" w:start="0"/>
        <w:jc w:val="start"/>
      </w:pPr>
      <w:r>
        <w:rPr>
          <w:rFonts w:ascii="Courier New" w:hAnsi="Courier New" w:cs="Courier New" w:eastAsia="Courier New"/>
          <w:color w:val="000000"/>
          <w:sz w:val="20"/>
          <w:szCs w:val="20"/>
        </w:rPr>
        <w:t>frontend/app.py</w:t>
      </w:r>
      <w:r>
        <w:rPr>
          <w:rFonts w:ascii="Cambria" w:hAnsi="Cambria" w:cs="Cambria" w:eastAsia="Cambria"/>
          <w:color w:val="000000"/>
          <w:sz w:val="22"/>
          <w:szCs w:val="22"/>
        </w:rPr>
        <w:t xml:space="preserve"> shows the logo, the mode badge from GET /health, the disclaimer, a Quick-fill selectbox and the input form. After generation it shows a success banner, the preview, the editor with Save Changes and Reset buttons, and the three download buttons, which always use the latest saved text.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6.5 Scenario Walkthrough</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7" name="Drawing 7" descr="a68ab7fbe4d85873f3f797b17424f857.png"/>
                  <wp:cNvGraphicFramePr>
                    <a:graphicFrameLocks noChangeAspect="true"/>
                  </wp:cNvGraphicFramePr>
                  <a:graphic>
                    <a:graphicData uri="http://schemas.openxmlformats.org/drawingml/2006/picture">
                      <pic:pic xmlns:pic="http://schemas.openxmlformats.org/drawingml/2006/picture">
                        <pic:nvPicPr>
                          <pic:cNvPr id="0" name="Picture 7" descr="a68ab7fbe4d85873f3f797b17424f857.png"/>
                          <pic:cNvPicPr>
                            <a:picLocks noChangeAspect="true"/>
                          </pic:cNvPicPr>
                        </pic:nvPicPr>
                        <pic:blipFill>
                          <a:blip r:embed="rId10"/>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8" name="Drawing 8" descr="181cbb0b95c53e0879848165ff6243d3.png"/>
                  <wp:cNvGraphicFramePr>
                    <a:graphicFrameLocks noChangeAspect="true"/>
                  </wp:cNvGraphicFramePr>
                  <a:graphic>
                    <a:graphicData uri="http://schemas.openxmlformats.org/drawingml/2006/picture">
                      <pic:pic xmlns:pic="http://schemas.openxmlformats.org/drawingml/2006/picture">
                        <pic:nvPicPr>
                          <pic:cNvPr id="0" name="Picture 8" descr="181cbb0b95c53e0879848165ff6243d3.png"/>
                          <pic:cNvPicPr>
                            <a:picLocks noChangeAspect="true"/>
                          </pic:cNvPicPr>
                        </pic:nvPicPr>
                        <pic:blipFill>
                          <a:blip r:embed="rId11"/>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7: Scenario 1 inputs (Jane Doe and TechNova Inc.)</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8: Scenario 1 terms as clauses 3.1 to 3.4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9" name="Drawing 9" descr="d9d4d72e92ebc2551eec577c7a47dd38.png"/>
                  <wp:cNvGraphicFramePr>
                    <a:graphicFrameLocks noChangeAspect="true"/>
                  </wp:cNvGraphicFramePr>
                  <a:graphic>
                    <a:graphicData uri="http://schemas.openxmlformats.org/drawingml/2006/picture">
                      <pic:pic xmlns:pic="http://schemas.openxmlformats.org/drawingml/2006/picture">
                        <pic:nvPicPr>
                          <pic:cNvPr id="0" name="Picture 9" descr="d9d4d72e92ebc2551eec577c7a47dd38.png"/>
                          <pic:cNvPicPr>
                            <a:picLocks noChangeAspect="true"/>
                          </pic:cNvPicPr>
                        </pic:nvPicPr>
                        <pic:blipFill>
                          <a:blip r:embed="rId12"/>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10" name="Drawing 10" descr="2bc3f669a697eab7934a8410db9296fc.png"/>
                  <wp:cNvGraphicFramePr>
                    <a:graphicFrameLocks noChangeAspect="true"/>
                  </wp:cNvGraphicFramePr>
                  <a:graphic>
                    <a:graphicData uri="http://schemas.openxmlformats.org/drawingml/2006/picture">
                      <pic:pic xmlns:pic="http://schemas.openxmlformats.org/drawingml/2006/picture">
                        <pic:nvPicPr>
                          <pic:cNvPr id="0" name="Picture 10" descr="2bc3f669a697eab7934a8410db9296fc.png"/>
                          <pic:cNvPicPr>
                            <a:picLocks noChangeAspect="true"/>
                          </pic:cNvPicPr>
                        </pic:nvPicPr>
                        <pic:blipFill>
                          <a:blip r:embed="rId13"/>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9: Scenario 2: NDA with Disclosing and Receiving Party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10: Scenario 3: lease rent and deposit clauses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11" name="Drawing 11" descr="918573b22d7b132cb92a9e7c388db432.png"/>
                  <wp:cNvGraphicFramePr>
                    <a:graphicFrameLocks noChangeAspect="true"/>
                  </wp:cNvGraphicFramePr>
                  <a:graphic>
                    <a:graphicData uri="http://schemas.openxmlformats.org/drawingml/2006/picture">
                      <pic:pic xmlns:pic="http://schemas.openxmlformats.org/drawingml/2006/picture">
                        <pic:nvPicPr>
                          <pic:cNvPr id="0" name="Picture 11" descr="918573b22d7b132cb92a9e7c388db432.png"/>
                          <pic:cNvPicPr>
                            <a:picLocks noChangeAspect="true"/>
                          </pic:cNvPicPr>
                        </pic:nvPicPr>
                        <pic:blipFill>
                          <a:blip r:embed="rId14"/>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12" name="Drawing 12" descr="78bfe8b249c1e1225a7139c41838f247.png"/>
                  <wp:cNvGraphicFramePr>
                    <a:graphicFrameLocks noChangeAspect="true"/>
                  </wp:cNvGraphicFramePr>
                  <a:graphic>
                    <a:graphicData uri="http://schemas.openxmlformats.org/drawingml/2006/picture">
                      <pic:pic xmlns:pic="http://schemas.openxmlformats.org/drawingml/2006/picture">
                        <pic:nvPicPr>
                          <pic:cNvPr id="0" name="Picture 12" descr="78bfe8b249c1e1225a7139c41838f247.png"/>
                          <pic:cNvPicPr>
                            <a:picLocks noChangeAspect="true"/>
                          </pic:cNvPicPr>
                        </pic:nvPicPr>
                        <pic:blipFill>
                          <a:blip r:embed="rId15"/>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11: Scenario 4: editing the document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12: Scenario 4: saved edits in the preview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9771" cy="809250"/>
                  <wp:docPr id="13" name="Drawing 13" descr="d8852c1fd3d8eb4052ff66a47201b1df.png"/>
                  <wp:cNvGraphicFramePr>
                    <a:graphicFrameLocks noChangeAspect="true"/>
                  </wp:cNvGraphicFramePr>
                  <a:graphic>
                    <a:graphicData uri="http://schemas.openxmlformats.org/drawingml/2006/picture">
                      <pic:pic xmlns:pic="http://schemas.openxmlformats.org/drawingml/2006/picture">
                        <pic:nvPicPr>
                          <pic:cNvPr id="0" name="Picture 13" descr="d8852c1fd3d8eb4052ff66a47201b1df.png"/>
                          <pic:cNvPicPr>
                            <a:picLocks noChangeAspect="true"/>
                          </pic:cNvPicPr>
                        </pic:nvPicPr>
                        <pic:blipFill>
                          <a:blip r:embed="rId16"/>
                          <a:srcRect l="0" t="0" r="0" b="0"/>
                          <a:stretch>
                            <a:fillRect/>
                          </a:stretch>
                        </pic:blipFill>
                        <pic:spPr>
                          <a:xfrm flipH="false" flipV="false">
                            <a:off x="0" y="0"/>
                            <a:ext cx="579771" cy="80925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9771" cy="809250"/>
                  <wp:docPr id="14" name="Drawing 14" descr="47a0bee0f5d30f75c309ee0112e38ba9.png"/>
                  <wp:cNvGraphicFramePr>
                    <a:graphicFrameLocks noChangeAspect="true"/>
                  </wp:cNvGraphicFramePr>
                  <a:graphic>
                    <a:graphicData uri="http://schemas.openxmlformats.org/drawingml/2006/picture">
                      <pic:pic xmlns:pic="http://schemas.openxmlformats.org/drawingml/2006/picture">
                        <pic:nvPicPr>
                          <pic:cNvPr id="0" name="Picture 14" descr="47a0bee0f5d30f75c309ee0112e38ba9.png"/>
                          <pic:cNvPicPr>
                            <a:picLocks noChangeAspect="true"/>
                          </pic:cNvPicPr>
                        </pic:nvPicPr>
                        <pic:blipFill>
                          <a:blip r:embed="rId17"/>
                          <a:srcRect l="0" t="0" r="0" b="0"/>
                          <a:stretch>
                            <a:fillRect/>
                          </a:stretch>
                        </pic:blipFill>
                        <pic:spPr>
                          <a:xfrm flipH="false" flipV="false">
                            <a:off x="0" y="0"/>
                            <a:ext cx="579771" cy="80925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9771" cy="809250"/>
                  <wp:docPr id="15" name="Drawing 15" descr="ede9496fe8d149fdf39a4fcea84f2cea.png"/>
                  <wp:cNvGraphicFramePr>
                    <a:graphicFrameLocks noChangeAspect="true"/>
                  </wp:cNvGraphicFramePr>
                  <a:graphic>
                    <a:graphicData uri="http://schemas.openxmlformats.org/drawingml/2006/picture">
                      <pic:pic xmlns:pic="http://schemas.openxmlformats.org/drawingml/2006/picture">
                        <pic:nvPicPr>
                          <pic:cNvPr id="0" name="Picture 15" descr="ede9496fe8d149fdf39a4fcea84f2cea.png"/>
                          <pic:cNvPicPr>
                            <a:picLocks noChangeAspect="true"/>
                          </pic:cNvPicPr>
                        </pic:nvPicPr>
                        <pic:blipFill>
                          <a:blip r:embed="rId18"/>
                          <a:srcRect l="0" t="0" r="0" b="0"/>
                          <a:stretch>
                            <a:fillRect/>
                          </a:stretch>
                        </pic:blipFill>
                        <pic:spPr>
                          <a:xfrm flipH="false" flipV="false">
                            <a:off x="0" y="0"/>
                            <a:ext cx="579771" cy="80925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13: Downloaded DOCX, page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14: Downloaded PDF, page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15: PDF with an uploaded company logo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93803" cy="852230"/>
                  <wp:docPr id="16" name="Drawing 16" descr="d10a5a264f2beedb98117eadf79aaee6.png"/>
                  <wp:cNvGraphicFramePr>
                    <a:graphicFrameLocks noChangeAspect="true"/>
                  </wp:cNvGraphicFramePr>
                  <a:graphic>
                    <a:graphicData uri="http://schemas.openxmlformats.org/drawingml/2006/picture">
                      <pic:pic xmlns:pic="http://schemas.openxmlformats.org/drawingml/2006/picture">
                        <pic:nvPicPr>
                          <pic:cNvPr id="0" name="Picture 16" descr="d10a5a264f2beedb98117eadf79aaee6.png"/>
                          <pic:cNvPicPr>
                            <a:picLocks noChangeAspect="true"/>
                          </pic:cNvPicPr>
                        </pic:nvPicPr>
                        <pic:blipFill>
                          <a:blip r:embed="rId19"/>
                          <a:srcRect l="0" t="0" r="0" b="0"/>
                          <a:stretch>
                            <a:fillRect/>
                          </a:stretch>
                        </pic:blipFill>
                        <pic:spPr>
                          <a:xfrm flipH="false" flipV="false">
                            <a:off x="0" y="0"/>
                            <a:ext cx="393803" cy="85223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93803" cy="852230"/>
                  <wp:docPr id="17" name="Drawing 17" descr="1e16cb58aafbbe56c7b3186a2c1c9a60.png"/>
                  <wp:cNvGraphicFramePr>
                    <a:graphicFrameLocks noChangeAspect="true"/>
                  </wp:cNvGraphicFramePr>
                  <a:graphic>
                    <a:graphicData uri="http://schemas.openxmlformats.org/drawingml/2006/picture">
                      <pic:pic xmlns:pic="http://schemas.openxmlformats.org/drawingml/2006/picture">
                        <pic:nvPicPr>
                          <pic:cNvPr id="0" name="Picture 17" descr="1e16cb58aafbbe56c7b3186a2c1c9a60.png"/>
                          <pic:cNvPicPr>
                            <a:picLocks noChangeAspect="true"/>
                          </pic:cNvPicPr>
                        </pic:nvPicPr>
                        <pic:blipFill>
                          <a:blip r:embed="rId20"/>
                          <a:srcRect l="0" t="0" r="0" b="0"/>
                          <a:stretch>
                            <a:fillRect/>
                          </a:stretch>
                        </pic:blipFill>
                        <pic:spPr>
                          <a:xfrm flipH="false" flipV="false">
                            <a:off x="0" y="0"/>
                            <a:ext cx="393803" cy="85223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93803" cy="852230"/>
                  <wp:docPr id="18" name="Drawing 18" descr="c4c8694e95c36ad6ed087e0fe831fc3d.png"/>
                  <wp:cNvGraphicFramePr>
                    <a:graphicFrameLocks noChangeAspect="true"/>
                  </wp:cNvGraphicFramePr>
                  <a:graphic>
                    <a:graphicData uri="http://schemas.openxmlformats.org/drawingml/2006/picture">
                      <pic:pic xmlns:pic="http://schemas.openxmlformats.org/drawingml/2006/picture">
                        <pic:nvPicPr>
                          <pic:cNvPr id="0" name="Picture 18" descr="c4c8694e95c36ad6ed087e0fe831fc3d.png"/>
                          <pic:cNvPicPr>
                            <a:picLocks noChangeAspect="true"/>
                          </pic:cNvPicPr>
                        </pic:nvPicPr>
                        <pic:blipFill>
                          <a:blip r:embed="rId21"/>
                          <a:srcRect l="0" t="0" r="0" b="0"/>
                          <a:stretch>
                            <a:fillRect/>
                          </a:stretch>
                        </pic:blipFill>
                        <pic:spPr>
                          <a:xfrm flipH="false" flipV="false">
                            <a:off x="0" y="0"/>
                            <a:ext cx="393803" cy="85223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10"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16: Mobile: home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17: Mobile: preview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18: Mobile: downloads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6.6 Challenges and Solutions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7: Challenges and solutions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46"/>
        <w:gridCol w:w="5983"/>
      </w:tblGrid>
      <w:tr>
        <w:tc>
          <w:tcPr>
            <w:tcW w:w="3046"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Challenge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The spec used the old google-generativeai SDK (genai.configure)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Rewrote the integration with the current google-genai SDK (genai.Client, models.generate_content, HttpOptions for timeout and retries).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The spec hard-coded gemini-1.5-pro</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The model ID is read from GEMINI_MODEL in .env (default gemini-3.8-flash), so it can change without code edits.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Downloads in the spec used generated_text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Added current_export_text(): the preview and all three downloads use the latest saved edit; covered by tests and UI checks.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No real API key was available during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Built Demo mode and a fallback path; tested live-mode logic with a fake Gemini client and exercised a real Google error with a deliberately invalid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Unicode in PDF export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Switched to fpdf2 with bundled DejaVu Serif/Sans fonts; missing glyphs (e.g. Tamil) log a warning instead of crashing.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User text containing { } broke template filling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Replaced str.format() with a small regex-based _fill() that only replaces known placeholders.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46"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Automating Streamlit for screenshots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983"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Wrote Playwright helpers that scroll the element first, retry the selection and offset the fixed header.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7: Testing and Results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7.1 Test Strategy</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Testing used four levels: unit tests for the parser, sanitiser, prompts, templates and exports; API tests with FastAPI's TestClient, including a fake Gemini client that raises each error type; integration tests with a real uvicorn server and Streamlit's AppTest; and end-to-end UI checks where Playwright drives the running application in Chromium and saves a screenshot for each check.</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7.2 Automated Test Results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8: pytest results: 97 passed in 12.14s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351"/>
        <w:gridCol w:w="2339"/>
        <w:gridCol w:w="2339"/>
      </w:tblGrid>
      <w:tr>
        <w:tc>
          <w:tcPr>
            <w:tcW w:w="4351"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Test module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Test cases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Passed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tests/test_api.py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25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25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tests/test_config.py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tests/test_exports.py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tests/test_frontend.py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tests/test_gemini_generator.py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tests/test_offline_generator.py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tests/test_parser_and_utils.py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351"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Total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339"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97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Line coverage measured with pytest-cov is 93% (1,131 of 1,213 statements). The raw output is saved in docs/evidence/06_pytest_output.txt, together with the JUnit XML and coverage JSON files.</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35467" cy="2718622"/>
            <wp:docPr id="19" name="Drawing 19" descr="316dcdc578ab9e3bf7d40b77f8251b28.png"/>
            <wp:cNvGraphicFramePr>
              <a:graphicFrameLocks noChangeAspect="true"/>
            </wp:cNvGraphicFramePr>
            <a:graphic>
              <a:graphicData uri="http://schemas.openxmlformats.org/drawingml/2006/picture">
                <pic:pic xmlns:pic="http://schemas.openxmlformats.org/drawingml/2006/picture">
                  <pic:nvPicPr>
                    <pic:cNvPr id="0" name="Picture 19" descr="316dcdc578ab9e3bf7d40b77f8251b28.png"/>
                    <pic:cNvPicPr>
                      <a:picLocks noChangeAspect="true"/>
                    </pic:cNvPicPr>
                  </pic:nvPicPr>
                  <pic:blipFill>
                    <a:blip r:embed="rId22"/>
                    <a:srcRect l="0" t="0" r="0" b="0"/>
                    <a:stretch>
                      <a:fillRect/>
                    </a:stretch>
                  </pic:blipFill>
                  <pic:spPr>
                    <a:xfrm flipH="false" flipV="false">
                      <a:off x="0" y="0"/>
                      <a:ext cx="4835467" cy="2718622"/>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19: End of the real pytest run: coverage table and summary</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7.3 UI Checks and Edge Cases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9: End-to-end UI checks (17 of 17 passed)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870"/>
        <w:gridCol w:w="6745"/>
        <w:gridCol w:w="1414"/>
      </w:tblGrid>
      <w:tr>
        <w:tc>
          <w:tcPr>
            <w:tcW w:w="87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Check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Status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Home page loads with Demo mode badge and disclaimer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GET /health reports the resolved 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API docs list POST /generate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Scenario 1 freelance contract generated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Scenario 2 NDA generated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Scenario 3 lease generated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Edited text is saved and previewed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UI-08</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TXT download uses edited 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UI-09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DOCX download uses edited text and formatting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PDF download uses edited text; header/footer on every page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Custom logo is used in the PDF export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Empty form shows validation errors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Very long terms are rejected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UI-14</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Backend 422 validation message shown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Backend down shows friendly error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 failure falls back to offline template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UI-17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674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Mobile layout renders without horizontal scrolling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20" name="Drawing 20" descr="4b8032d7c1d5888b38ad83b1b23c1bf2.png"/>
                  <wp:cNvGraphicFramePr>
                    <a:graphicFrameLocks noChangeAspect="true"/>
                  </wp:cNvGraphicFramePr>
                  <a:graphic>
                    <a:graphicData uri="http://schemas.openxmlformats.org/drawingml/2006/picture">
                      <pic:pic xmlns:pic="http://schemas.openxmlformats.org/drawingml/2006/picture">
                        <pic:nvPicPr>
                          <pic:cNvPr id="0" name="Picture 20" descr="4b8032d7c1d5888b38ad83b1b23c1bf2.png"/>
                          <pic:cNvPicPr>
                            <a:picLocks noChangeAspect="true"/>
                          </pic:cNvPicPr>
                        </pic:nvPicPr>
                        <pic:blipFill>
                          <a:blip r:embed="rId23"/>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21" name="Drawing 21" descr="99693b3a44fcb00de0bad6f65d0ab6de.png"/>
                  <wp:cNvGraphicFramePr>
                    <a:graphicFrameLocks noChangeAspect="true"/>
                  </wp:cNvGraphicFramePr>
                  <a:graphic>
                    <a:graphicData uri="http://schemas.openxmlformats.org/drawingml/2006/picture">
                      <pic:pic xmlns:pic="http://schemas.openxmlformats.org/drawingml/2006/picture">
                        <pic:nvPicPr>
                          <pic:cNvPr id="0" name="Picture 21" descr="99693b3a44fcb00de0bad6f65d0ab6de.png"/>
                          <pic:cNvPicPr>
                            <a:picLocks noChangeAspect="true"/>
                          </pic:cNvPicPr>
                        </pic:nvPicPr>
                        <pic:blipFill>
                          <a:blip r:embed="rId24"/>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20: Very long terms rejected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21: Invalid input rejected by the API (422)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22" name="Drawing 22" descr="7fd773d52744d4352c0cbb9ff536714d.png"/>
                  <wp:cNvGraphicFramePr>
                    <a:graphicFrameLocks noChangeAspect="true"/>
                  </wp:cNvGraphicFramePr>
                  <a:graphic>
                    <a:graphicData uri="http://schemas.openxmlformats.org/drawingml/2006/picture">
                      <pic:pic xmlns:pic="http://schemas.openxmlformats.org/drawingml/2006/picture">
                        <pic:nvPicPr>
                          <pic:cNvPr id="0" name="Picture 22" descr="7fd773d52744d4352c0cbb9ff536714d.png"/>
                          <pic:cNvPicPr>
                            <a:picLocks noChangeAspect="true"/>
                          </pic:cNvPicPr>
                        </pic:nvPicPr>
                        <pic:blipFill>
                          <a:blip r:embed="rId25"/>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35662" cy="750943"/>
                  <wp:docPr id="23" name="Drawing 23" descr="58dad03209babdd7c8a63e581080ab98.png"/>
                  <wp:cNvGraphicFramePr>
                    <a:graphicFrameLocks noChangeAspect="true"/>
                  </wp:cNvGraphicFramePr>
                  <a:graphic>
                    <a:graphicData uri="http://schemas.openxmlformats.org/drawingml/2006/picture">
                      <pic:pic xmlns:pic="http://schemas.openxmlformats.org/drawingml/2006/picture">
                        <pic:nvPicPr>
                          <pic:cNvPr id="0" name="Picture 23" descr="58dad03209babdd7c8a63e581080ab98.png"/>
                          <pic:cNvPicPr>
                            <a:picLocks noChangeAspect="true"/>
                          </pic:cNvPicPr>
                        </pic:nvPicPr>
                        <pic:blipFill>
                          <a:blip r:embed="rId26"/>
                          <a:srcRect l="0" t="0" r="0" b="0"/>
                          <a:stretch>
                            <a:fillRect/>
                          </a:stretch>
                        </pic:blipFill>
                        <pic:spPr>
                          <a:xfrm flipH="false" flipV="false">
                            <a:off x="0" y="0"/>
                            <a:ext cx="1335662" cy="750943"/>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22: Backend down: friendly message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23: Gemini error: automatic fallback</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7.4 Performance</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10: Performance measured on the development machine (2 CPUs)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895"/>
        <w:gridCol w:w="4134"/>
      </w:tblGrid>
      <w:tr>
        <w:tc>
          <w:tcPr>
            <w:tcW w:w="489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Measurement (4 sample scenarios, this build)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8"/>
                <w:szCs w:val="18"/>
              </w:rPr>
              <w:t>Result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89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POST /generate in Demo mode (TestClient)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median 5 ms, max 9 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89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Building TXT + DOCX + PDF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median 326 ms, max 470 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89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Document length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4,239 to 5,425 characters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89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Export sizes (TXT / DOCX / PDF)</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about 5 KB / 75 KB / 79 KB</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895"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Full pytest suite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134" w:type="dxa"/>
            <w:tcMar>
              <w:top w:w="75"/>
              <w:start w:w="75"/>
              <w:bottom w:w="75"/>
              <w:end w:w="75"/>
            </w:tcMar>
          </w:tcPr>
          <w:p>
            <w:pPr>
              <w:spacing w:after="0" w:before="0" w:line="240" w:lineRule="auto"/>
              <w:ind w:firstLine="0" w:start="0"/>
              <w:jc w:val="start"/>
            </w:pPr>
            <w:r>
              <w:rPr>
                <w:rFonts w:ascii="Cambria" w:hAnsi="Cambria" w:cs="Cambria" w:eastAsia="Cambria"/>
                <w:color w:val="000000"/>
                <w:sz w:val="18"/>
                <w:szCs w:val="18"/>
              </w:rPr>
              <w:t>12.1 s for 97 test cases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Live Gemini response times were not measured because no real API key was available; the configured timeout is 60 seconds and the frontend waits up to 120 seconds.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26"/>
          <w:szCs w:val="26"/>
        </w:rPr>
        <w:t>7.5 Videos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Demo video: </w:t>
      </w:r>
      <w:r>
        <w:rPr>
          <w:rFonts w:ascii="Arial" w:hAnsi="Arial" w:cs="Arial" w:eastAsia="Arial"/>
          <w:color w:val="000000"/>
          <w:sz w:val="22"/>
          <w:szCs w:val="22"/>
        </w:rPr>
        <w:t>media/Demo_Video.mp4 (3:35), walking through all scenarios.</w:t>
      </w:r>
      <w:r>
        <w:rPr>
          <w:rFonts w:ascii="Arimo" w:hAnsi="Arimo" w:cs="Arimo" w:eastAsia="Arimo"/>
          <w:color w:val="000000"/>
          <w:sz w:val="24"/>
          <w:szCs w:val="24"/>
        </w:rPr>
        <w:t xml:space="preserve">
</w:t>
      </w:r>
    </w:p>
    <w:p>
      <w:pPr>
        <w:spacing w:after="60" w:before="0" w:line="276" w:lineRule="auto"/>
        <w:ind w:firstLine="0" w:start="0"/>
        <w:jc w:val="start"/>
      </w:pPr>
      <w:r>
        <w:rPr>
          <w:rFonts w:ascii="Arial Bold" w:hAnsi="Arial Bold" w:cs="Arial Bold" w:eastAsia="Arial Bold"/>
          <w:b/>
          <w:bCs/>
          <w:color w:val="000000"/>
          <w:sz w:val="22"/>
          <w:szCs w:val="22"/>
        </w:rPr>
        <w:t xml:space="preserve">Testing video: </w:t>
      </w:r>
      <w:r>
        <w:rPr>
          <w:rFonts w:ascii="Arial" w:hAnsi="Arial" w:cs="Arial" w:eastAsia="Arial"/>
          <w:color w:val="000000"/>
          <w:sz w:val="22"/>
          <w:szCs w:val="22"/>
        </w:rPr>
        <w:t>media/Testing_Video.mp4 (2:41), a live pytest run and the UI edge cases.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8: Limitations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The live Gemini success path was not demonstrated in this submission because no real API key was available; live mode was tested with a fake client and a real invalid-key error from Google.</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Documents are templates, not legal advice, and are not tailored to the law of a specific state or country.</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There is no database: </w:t>
      </w:r>
      <w:r>
        <w:rPr>
          <w:rFonts w:ascii="Arial" w:hAnsi="Arial" w:cs="Arial" w:eastAsia="Arial"/>
          <w:color w:val="000000"/>
          <w:sz w:val="22"/>
          <w:szCs w:val="22"/>
        </w:rPr>
        <w:t>documents are not saved between sessions (privacy benefit, but no history).</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PDF fonts cover Latin, Greek, Cyrillic and symbols such as the rupee sign, but not Tamil, Hindi or Chinese.</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Demo-mode templates cover NDA, lease, employment, service and a general agreement; other types use the general template.</w:t>
      </w:r>
      <w:r>
        <w:rPr>
          <w:rFonts w:ascii="Arimo" w:hAnsi="Arimo" w:cs="Arimo" w:eastAsia="Arimo"/>
          <w:color w:val="000000"/>
          <w:sz w:val="24"/>
          <w:szCs w:val="24"/>
        </w:rPr>
        <w:t xml:space="preserve">
</w:t>
      </w:r>
    </w:p>
    <w:p>
      <w:pPr>
        <w:spacing w:after="60" w:before="0" w:line="276" w:lineRule="auto"/>
        <w:ind w:firstLine="0" w:start="0"/>
        <w:jc w:val="start"/>
      </w:pPr>
      <w:r>
        <w:rPr>
          <w:rFonts w:ascii="Arial" w:hAnsi="Arial" w:cs="Arial" w:eastAsia="Arial"/>
          <w:color w:val="000000"/>
          <w:sz w:val="22"/>
          <w:szCs w:val="22"/>
        </w:rPr>
        <w:t>The app runs locally; it has no user login, HTTPS or rate limiting for public deployment yet.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9: Future Enhancements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User accounts with saved document history (database)</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Clause library and optional clauses selected with checkboxes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Indian regional languages (Tamil, Hindi) with suitable PDF fonts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E-signature integration and version comparison (track changes)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Jurisdiction-specific templates reviewed by practising lawyers</w:t>
      </w:r>
      <w:r>
        <w:rPr>
          <w:rFonts w:ascii="Arimo" w:hAnsi="Arimo" w:cs="Arimo" w:eastAsia="Arimo"/>
          <w:color w:val="000000"/>
          <w:sz w:val="24"/>
          <w:szCs w:val="24"/>
        </w:rPr>
        <w:t xml:space="preserve">
</w:t>
      </w:r>
    </w:p>
    <w:p>
      <w:pPr>
        <w:spacing w:after="60" w:before="0" w:line="276" w:lineRule="auto"/>
        <w:ind w:firstLine="0" w:start="0"/>
        <w:jc w:val="start"/>
      </w:pPr>
      <w:r>
        <w:rPr>
          <w:rFonts w:ascii="Arial" w:hAnsi="Arial" w:cs="Arial" w:eastAsia="Arial"/>
          <w:color w:val="000000"/>
          <w:sz w:val="22"/>
          <w:szCs w:val="22"/>
        </w:rPr>
        <w:t>Deployment to a cloud host (Render, Railway or Google Cloud Run) with HTTPS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Chapter 10: Conclusion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LegalEase meets its objectives: it turns four simple inputs into a structured legal draft, lets the user edit it and exports exactly the edited version as TXT, DOCX and PDF with professional formatting and a disclaimer. The move to the current google-genai SDK and an environment-configured model keeps the project working as Gemini models change, while Demo mode and the fallback make the app usable without a key and robust to API failures. 97 automated tests and 17 UI checks passed with 93% coverage. The main open item is a verified live Gemini run with a real API key. The project gave practical experience in prompt design, API development, UI building, document generation and testing, and shows how AI can speed up routine drafting while keeping a human and a lawyer in the loop.</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References</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Google AI for Developers, 'Gemini API models', https://ai.google.dev/gemini-api/docs/models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Google, 'Google Gen AI Python SDK (google-genai)', https://googleapis.github.io/python-genai/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FastAPI documentation, https://fastapi.tiangolo.com/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Streamlit documentation, https://docs.streamlit.io/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Pydantic documentation, https://docs.pydantic.dev/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python-docx documentation, https://python-docx.readthedocs.io/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fpdf2 documentation, https://py-pdf.github.io/fpdf2/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pytest documentation, https://docs.pytest.org/ (accessed 25 Sep 2026).</w:t>
      </w:r>
      <w:r>
        <w:rPr>
          <w:rFonts w:ascii="Arimo" w:hAnsi="Arimo" w:cs="Arimo" w:eastAsia="Arimo"/>
          <w:color w:val="000000"/>
          <w:sz w:val="24"/>
          <w:szCs w:val="24"/>
        </w:rPr>
        <w:t xml:space="preserve">
</w:t>
      </w:r>
    </w:p>
    <w:p>
      <w:pPr>
        <w:spacing w:after="0" w:before="0" w:line="276" w:lineRule="auto"/>
        <w:ind w:firstLine="0" w:start="0"/>
        <w:jc w:val="start"/>
      </w:pPr>
      <w:r>
        <w:rPr>
          <w:rFonts w:ascii="Arial" w:hAnsi="Arial" w:cs="Arial" w:eastAsia="Arial"/>
          <w:color w:val="000000"/>
          <w:sz w:val="22"/>
          <w:szCs w:val="22"/>
        </w:rPr>
        <w:t>Playwright for Python documentation, https://playwright.dev/python/ (accessed 25 Sep 2026).</w:t>
      </w:r>
      <w:r>
        <w:rPr>
          <w:rFonts w:ascii="Arimo" w:hAnsi="Arimo" w:cs="Arimo" w:eastAsia="Arimo"/>
          <w:color w:val="000000"/>
          <w:sz w:val="24"/>
          <w:szCs w:val="24"/>
        </w:rPr>
        <w:t xml:space="preserve">
</w:t>
      </w:r>
    </w:p>
    <w:p>
      <w:pPr>
        <w:spacing w:after="60" w:before="0" w:line="276" w:lineRule="auto"/>
        <w:ind w:firstLine="0" w:start="0"/>
        <w:jc w:val="start"/>
      </w:pPr>
      <w:r>
        <w:rPr>
          <w:rFonts w:ascii="Arial" w:hAnsi="Arial" w:cs="Arial" w:eastAsia="Arial"/>
          <w:color w:val="000000"/>
          <w:sz w:val="22"/>
          <w:szCs w:val="22"/>
        </w:rPr>
        <w:t>Project specification 'LegalEase - AI-Powered Legal Document Generator' (internship brief, 25 pages).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Appendix A: Setup and Run Guide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6"/>
                <w:szCs w:val="16"/>
              </w:rPr>
              <w:t># 1. Get the code and create a virtual environmentcd LegalEasepython -m venv venvsource venv/bin/activate          # Windows: venv\Scripts\activatepip install -r requirements.txt# 2. Configure (an empty key runs Demo mode)cp .env.example .env              # Windows: copy .env.example .env#   GEMINI_API_KEY=your-key-from-aistudio.google.com   (optional)#   GEMINI_MODEL=gemini-3.8-flash# 3. Start both servers./run.sh                          # Windows: run.bat#   backend  -&gt; http://localhost:8000  (docs at /docs)#   frontend -&gt; http://localhost:8501# 4. Run the testspython -m pytest -v</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Appendix B: API Documentation</w:t>
      </w: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000000"/>
          <w:sz w:val="22"/>
          <w:szCs w:val="22"/>
        </w:rPr>
        <w:t>GET /health</w:t>
      </w:r>
      <w:r>
        <w:rPr>
          <w:rFonts w:ascii="Cambria" w:hAnsi="Cambria" w:cs="Cambria" w:eastAsia="Cambria"/>
          <w:color w:val="000000"/>
          <w:sz w:val="22"/>
          <w:szCs w:val="22"/>
        </w:rPr>
        <w:t xml:space="preserve"> returns the resolved mode. Real response from this build: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  "status": "ok",  "app": "LegalEase",  "version": "1.0.0",  "mode": "demo",  "mode_description": "Demo mode - offline deterministic templates (no usable GEMINI_API_KEY)",  "model": "gemini-3.8-flash",  "api_key_configured": false,  "force_demo": false,  "sdk": "google-genai",  "disclaimer": "AI-generated template, not legal advice; have a lawyer 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000000"/>
          <w:sz w:val="22"/>
          <w:szCs w:val="22"/>
        </w:rPr>
        <w:t>POST /generate</w:t>
      </w:r>
      <w:r>
        <w:rPr>
          <w:rFonts w:ascii="Cambria" w:hAnsi="Cambria" w:cs="Cambria" w:eastAsia="Cambria"/>
          <w:color w:val="000000"/>
          <w:sz w:val="22"/>
          <w:szCs w:val="22"/>
        </w:rPr>
        <w:t xml:space="preserve"> accepts </w:t>
      </w:r>
      <w:r>
        <w:rPr>
          <w:rFonts w:ascii="Courier New" w:hAnsi="Courier New" w:cs="Courier New" w:eastAsia="Courier New"/>
          <w:color w:val="000000"/>
          <w:sz w:val="20"/>
          <w:szCs w:val="20"/>
        </w:rPr>
        <w:t>document_type</w:t>
      </w:r>
      <w:r>
        <w:rPr>
          <w:rFonts w:ascii="Cambria" w:hAnsi="Cambria" w:cs="Cambria" w:eastAsia="Cambria"/>
          <w:color w:val="000000"/>
          <w:sz w:val="22"/>
          <w:szCs w:val="22"/>
        </w:rPr>
        <w:t xml:space="preserve">, </w:t>
      </w:r>
      <w:r>
        <w:rPr>
          <w:rFonts w:ascii="Courier New" w:hAnsi="Courier New" w:cs="Courier New" w:eastAsia="Courier New"/>
          <w:color w:val="000000"/>
          <w:sz w:val="20"/>
          <w:szCs w:val="20"/>
        </w:rPr>
        <w:t>parties</w:t>
      </w:r>
      <w:r>
        <w:rPr>
          <w:rFonts w:ascii="Cambria" w:hAnsi="Cambria" w:cs="Cambria" w:eastAsia="Cambria"/>
          <w:color w:val="000000"/>
          <w:sz w:val="22"/>
          <w:szCs w:val="22"/>
        </w:rPr>
        <w:t xml:space="preserve">, </w:t>
      </w:r>
      <w:r>
        <w:rPr>
          <w:rFonts w:ascii="Courier New" w:hAnsi="Courier New" w:cs="Courier New" w:eastAsia="Courier New"/>
          <w:color w:val="000000"/>
          <w:sz w:val="20"/>
          <w:szCs w:val="20"/>
        </w:rPr>
        <w:t>terms</w:t>
      </w:r>
      <w:r>
        <w:rPr>
          <w:rFonts w:ascii="Cambria" w:hAnsi="Cambria" w:cs="Cambria" w:eastAsia="Cambria"/>
          <w:color w:val="000000"/>
          <w:sz w:val="22"/>
          <w:szCs w:val="22"/>
        </w:rPr>
        <w:t xml:space="preserve"> and </w:t>
      </w:r>
      <w:r>
        <w:rPr>
          <w:rFonts w:ascii="Courier New" w:hAnsi="Courier New" w:cs="Courier New" w:eastAsia="Courier New"/>
          <w:color w:val="000000"/>
          <w:sz w:val="20"/>
          <w:szCs w:val="20"/>
        </w:rPr>
        <w:t>dates</w:t>
      </w:r>
      <w:r>
        <w:rPr>
          <w:rFonts w:ascii="Cambria" w:hAnsi="Cambria" w:cs="Cambria" w:eastAsia="Cambria"/>
          <w:color w:val="000000"/>
          <w:sz w:val="22"/>
          <w:szCs w:val="22"/>
        </w:rPr>
        <w:t xml:space="preserve"> (all required strings). It returns 200 with the document in every mode, or 422 when validation fails. Real 422 response for an empty date: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  "error": "validation_error",  "message": "'dates' must not be empty.",  "errors": [    "'dates' must not be empty."  ],  "detail": [    {      "loc": [        "body",        "dates"      ],      "msg": "String should have at least 1 character",      "type": "string_too_short"    }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curl -X POST http://localhost:8000/generate -H "Content-Type: application/json" -d '{  "document_type": "Freelance Work Contract",  "parties": "Jane Doe (Service Provider), TechNova Inc. (Client)",  "terms": "Payment within 30 days of invoice; Either party may terminate with 15 days notice",  "dates": "October 1, 2026"}'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Cambria">
    <w:panose1 w:val="02040503050406030204"/>
    <w:charset w:characterSet="1"/>
  </w:font>
  <w:font w:name="Cambria Italics">
    <w:panose1 w:val="020405030504060A0204"/>
    <w:charset w:characterSet="1"/>
  </w:font>
  <w:font w:name="Cambria Bold">
    <w:panose1 w:val="02040803050406030204"/>
    <w:charset w:characterSet="1"/>
  </w:font>
  <w:font w:name="Arial">
    <w:panose1 w:val="020B0604020202020204"/>
    <w:charset w:characterSet="1"/>
  </w:font>
  <w:font w:name="Arial Italics">
    <w:panose1 w:val="020B0604020202090204"/>
    <w:charset w:characterSet="1"/>
  </w:font>
  <w:font w:name="Arial Bold Italics">
    <w:panose1 w:val="020B0704020202090204"/>
    <w:charset w:characterSet="1"/>
  </w:font>
  <w:font w:name="Arial Bold">
    <w:panose1 w:val="020B0704020202020204"/>
    <w:charset w:characterSet="1"/>
  </w:font>
  <w:font w:name="Courier New">
    <w:panose1 w:val="02070309020205020404"/>
    <w:charset w:characterSet="1"/>
  </w:font>
  <w:font w:name="Courier New Italics">
    <w:panose1 w:val="02070409020205090404"/>
    <w:charset w:characterSet="1"/>
  </w:font>
  <w:font w:name="Courier New Bold Italics">
    <w:panose1 w:val="02070609020205090404"/>
    <w:charset w:characterSet="1"/>
  </w:font>
  <w:font w:name="Courier New Bold">
    <w:panose1 w:val="020706090202050204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png" Type="http://schemas.openxmlformats.org/officeDocument/2006/relationships/image"/><Relationship Id="rId17" Target="media/image15.png" Type="http://schemas.openxmlformats.org/officeDocument/2006/relationships/image"/><Relationship Id="rId18" Target="media/image16.png" Type="http://schemas.openxmlformats.org/officeDocument/2006/relationships/image"/><Relationship Id="rId19" Target="media/image17.png" Type="http://schemas.openxmlformats.org/officeDocument/2006/relationships/image"/><Relationship Id="rId2" Target="fontTable.xml" Type="http://schemas.openxmlformats.org/officeDocument/2006/relationships/fontTable"/><Relationship Id="rId20" Target="media/image18.png" Type="http://schemas.openxmlformats.org/officeDocument/2006/relationships/image"/><Relationship Id="rId21" Target="media/image19.png" Type="http://schemas.openxmlformats.org/officeDocument/2006/relationships/image"/><Relationship Id="rId22" Target="media/image20.png" Type="http://schemas.openxmlformats.org/officeDocument/2006/relationships/image"/><Relationship Id="rId23" Target="media/image21.png" Type="http://schemas.openxmlformats.org/officeDocument/2006/relationships/image"/><Relationship Id="rId24" Target="media/image22.png" Type="http://schemas.openxmlformats.org/officeDocument/2006/relationships/image"/><Relationship Id="rId25" Target="media/image23.png" Type="http://schemas.openxmlformats.org/officeDocument/2006/relationships/image"/><Relationship Id="rId26" Target="media/image24.png" Type="http://schemas.openxmlformats.org/officeDocument/2006/relationships/imag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2026-09-29T04:33:35Z</dcterms:created>
  <dc:creator>Apache POI</dc:creator>
  <dc:title>Final_Project_Report.docx</dc:title>
</cp:coreProperties>
</file>