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172A"/>
          <w:sz w:val="52"/>
        </w:rPr>
        <w:t>LegalEase</w:t>
      </w:r>
    </w:p>
    <w:p>
      <w:pPr>
        <w:jc w:val="center"/>
      </w:pPr>
      <w:r>
        <w:rPr>
          <w:b/>
          <w:color w:val="38BDF8"/>
          <w:sz w:val="20"/>
        </w:rPr>
        <w:t>AI-Powered Legal Document Generator</w:t>
      </w:r>
    </w:p>
    <w:p>
      <w:pPr>
        <w:jc w:val="center"/>
      </w:pPr>
      <w:r>
        <w:rPr>
          <w:color w:val="38BDF8"/>
          <w:sz w:val="12"/>
        </w:rPr>
        <w:t>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0F172A"/>
          <w:sz w:val="28"/>
        </w:rPr>
        <w:t>Phase 08 — Viva Questions</w:t>
      </w:r>
    </w:p>
    <w:p>
      <w:pPr>
        <w:jc w:val="center"/>
      </w:pPr>
      <w:r>
        <w:rPr>
          <w:i/>
          <w:color w:val="64748B"/>
          <w:sz w:val="18"/>
        </w:rPr>
        <w:t>25 questions with clear answers — basics, architecture, Gemini, security, limits</w:t>
      </w:r>
    </w:p>
    <w:p>
      <w:pPr>
        <w:spacing w:before="24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Project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LegalEase AI-Powered Legal Document Generator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24 September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FastAPI 8000 + Streamlit 8501 + Gemini + python-docx/fpdf2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Demo mode (offline) with live fallback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Submitted by: [YOUR NAME]   Mentor: [MENTOR NAME]</w:t>
            </w:r>
          </w:p>
        </w:tc>
      </w:tr>
    </w:tbl>
    <w:p>
      <w:pPr>
        <w:jc w:val="center"/>
      </w:pPr>
      <w:r>
        <w:rPr>
          <w:i/>
          <w:color w:val="94A3B8"/>
          <w:sz w:val="14"/>
        </w:rPr>
        <w:t>Academic Project — Internship Submission  •  Confidential</w:t>
      </w:r>
    </w:p>
    <w:p>
      <w:pPr>
        <w:jc w:val="center"/>
      </w:pPr>
      <w:r>
        <w:rPr>
          <w:i/>
          <w:color w:val="B45309"/>
          <w:sz w:val="14"/>
        </w:rPr>
        <w:t>AI-generated templates are not legal advice. Have a qualified lawyer review before signing.</w:t>
      </w:r>
    </w:p>
    <w:p>
      <w:pPr>
        <w:pStyle w:val="Heading1"/>
      </w:pPr>
      <w:r>
        <w:t>Table of Contents</w:t>
      </w:r>
    </w:p>
    <w:p>
      <w:r>
        <w:rPr>
          <w:sz w:val="18"/>
        </w:rPr>
        <w:t>1  Introduction</w:t>
      </w:r>
      <w:r>
        <w:rPr>
          <w:sz w:val="18"/>
        </w:rPr>
        <w:t xml:space="preserve">  ······························  3</w:t>
      </w:r>
    </w:p>
    <w:p>
      <w:r>
        <w:rPr>
          <w:sz w:val="18"/>
        </w:rPr>
        <w:t>2  Contents</w:t>
      </w:r>
      <w:r>
        <w:rPr>
          <w:sz w:val="18"/>
        </w:rPr>
        <w:t xml:space="preserve">  ······························  3</w:t>
      </w:r>
    </w:p>
    <w:p>
      <w:r>
        <w:rPr>
          <w:sz w:val="18"/>
        </w:rPr>
        <w:t>3  Details &amp; Analysis</w:t>
      </w:r>
      <w:r>
        <w:rPr>
          <w:sz w:val="18"/>
        </w:rPr>
        <w:t xml:space="preserve">  ······························  4</w:t>
      </w:r>
    </w:p>
    <w:p>
      <w:r>
        <w:rPr>
          <w:sz w:val="18"/>
        </w:rPr>
        <w:t>4  Results / Evidence</w:t>
      </w:r>
      <w:r>
        <w:rPr>
          <w:sz w:val="18"/>
        </w:rPr>
        <w:t xml:space="preserve">  ······························  5</w:t>
      </w:r>
    </w:p>
    <w:p>
      <w:r>
        <w:rPr>
          <w:sz w:val="18"/>
        </w:rPr>
        <w:t>5  Conclusion</w:t>
      </w:r>
      <w:r>
        <w:rPr>
          <w:sz w:val="18"/>
        </w:rPr>
        <w:t xml:space="preserve">  ······························  6</w:t>
      </w:r>
    </w:p>
    <w:p>
      <w:r>
        <w:t>Note: Update fields in Word (Ctrl+A → F9).</w:t>
      </w:r>
    </w:p>
    <w:p>
      <w:pPr>
        <w:pStyle w:val="Heading2"/>
      </w:pPr>
      <w:r>
        <w:t>1. 1. What is LegalEase in one sentence?</w:t>
      </w:r>
    </w:p>
    <w:p>
      <w:pPr/>
      <w:r>
        <w:t>A FastAPI + Streamlit app that drafts numbered, editable legal templates (Freelance/NDA/Lease etc.) via Gemini with an offline fallback, and exports TXT/DOCX/PDF from the edited text.</w:t>
      </w:r>
    </w:p>
    <w:p>
      <w:pPr>
        <w:pStyle w:val="Heading2"/>
      </w:pPr>
      <w:r>
        <w:t>2. 2. Why two services and those ports?</w:t>
      </w:r>
    </w:p>
    <w:p>
      <w:pPr/>
      <w:r>
        <w:t>As per spec: FastAPI :8000 for the API and Streamlit :8501 for the UI. The frontend calls the backend at LEGALEASE_API_URL; health shows mode. run.sh starts both.</w:t>
      </w:r>
    </w:p>
    <w:p>
      <w:pPr>
        <w:pStyle w:val="Heading2"/>
      </w:pPr>
      <w:r>
        <w:t>3. 3. How does demo mode work?</w:t>
      </w:r>
    </w:p>
    <w:p>
      <w:pPr/>
      <w:r>
        <w:t>If GEMINI_API_KEY is empty or a placeholder (&lt;20 chars, 'your_api_key', 'demo', 'xxxx'), is_placeholder_key() is true → mode demo → generate_with_fallback() returns DemoDocumentGenerator() with notice 'Demo mode… offline template'. No key needed for marking.</w:t>
      </w:r>
    </w:p>
    <w:p>
      <w:pPr>
        <w:pStyle w:val="Heading2"/>
      </w:pPr>
      <w:r>
        <w:t>4. 4. Where is the model ID configured and why env?</w:t>
      </w:r>
    </w:p>
    <w:p>
      <w:pPr/>
      <w:r>
        <w:t>In config.py: GEMINI_MODEL (defaults to GEMINI_FLASH_MODEL which defaults to gemini-2.5-flash) and GEMINI_PRO_MODEL (2.5-pro). Env so a future Google rename is one .env line. The 1.5 names from the original spec 404, so defaults are 2.5.</w:t>
      </w:r>
    </w:p>
    <w:p>
      <w:pPr>
        <w:pStyle w:val="Heading2"/>
      </w:pPr>
      <w:r>
        <w:t>5. 5. Which Gemini SDK and why?</w:t>
      </w:r>
    </w:p>
    <w:p>
      <w:pPr/>
      <w:r>
        <w:t>google-genai (from google import genai) — the current official SDK (1.19.*). google-generativeai is deprecated.</w:t>
      </w:r>
    </w:p>
    <w:p>
      <w:pPr>
        <w:pStyle w:val="Heading2"/>
      </w:pPr>
      <w:r>
        <w:t>6. 6. How does the prompt enforce structure?</w:t>
      </w:r>
    </w:p>
    <w:p>
      <w:pPr/>
      <w:r>
        <w:t>SYSTEM_ROLE + 11 OUTPUT_RULES (plain text, line1 CAPS title, RECITALS, N. HEADING, N.M clause, use ONLY supplied terms, every term → one Specific-Terms clause, 25–120 words, British spelling, SIGNATURES) + Required Sections from doc_types for the chosen key + few-shot. Temperature 0.25, 4096 tokens.</w:t>
      </w:r>
    </w:p>
    <w:p>
      <w:pPr>
        <w:pStyle w:val="Heading2"/>
      </w:pPr>
      <w:r>
        <w:t>7. 7. How are terms turned into clauses?</w:t>
      </w:r>
    </w:p>
    <w:p>
      <w:pPr/>
      <w:r>
        <w:t>UI sends terms as semicolon-separated or array → ai_core.models.split_terms() splits on ;/\n, dedupes, validates length ≥3 → Pydantic DocumentRequest → generator builds SPECIFIC TERMS where each term becomes 'Heading — body' via split_term_heading (— or :). The prompt also requires Gemini to do the same.</w:t>
      </w:r>
    </w:p>
    <w:p>
      <w:pPr>
        <w:pStyle w:val="Heading2"/>
      </w:pPr>
      <w:r>
        <w:t>8. 8. How is the draft validated?</w:t>
      </w:r>
    </w:p>
    <w:p>
      <w:pPr/>
      <w:r>
        <w:t>structure.validate_document() checks: not a refusal (I cannot…), ≥700 chars, ≥3 numbered sections, ≥4 clauses, title present, every expected party mentioned, no &lt;script&gt;. If invalid and ALLOW_FALLBACK=1, demo doc is returned with source fallback and notice; else raise 503.</w:t>
      </w:r>
    </w:p>
    <w:p>
      <w:pPr>
        <w:pStyle w:val="Heading2"/>
      </w:pPr>
      <w:r>
        <w:t>9. 9. What was the spec bug you fixed?</w:t>
      </w:r>
    </w:p>
    <w:p>
      <w:pPr/>
      <w:r>
        <w:t>Downloads used generated_text, so edits were lost. Fixed in frontend/app.py: exports use edited_text (stored after Edit). Test test_exports_use_edited_text_not_generated asserts 'EDITED' wins.</w:t>
      </w:r>
    </w:p>
    <w:p>
      <w:pPr>
        <w:pStyle w:val="Heading2"/>
      </w:pPr>
      <w:r>
        <w:t>10. 10. How does the PDF not crash on ₹ — “ ”?</w:t>
      </w:r>
    </w:p>
    <w:p>
      <w:pPr/>
      <w:r>
        <w:t>fpdf2 with DejaVuSans.ttf (and Bold). Header/footer on every page, DejaVu handles unicode. Ubuntu only ships Sans.ttf + Sans-Bold.ttf, no oblique, so we map italic/bold-italic to regular/bold to never throw Undefined font.</w:t>
      </w:r>
    </w:p>
    <w:p>
      <w:pPr>
        <w:pStyle w:val="Heading2"/>
      </w:pPr>
      <w:r>
        <w:t>11. 11. How does DOCX meet the spec?</w:t>
      </w:r>
    </w:p>
    <w:p>
      <w:pPr/>
      <w:r>
        <w:t>python-docx: Times New Roman 10.5pt, logo header (first page), term table for Specific Terms (Light Grid Accent 1, columns #, Term, Detail), disclaimer footer on every section via section.footer, signatures.</w:t>
      </w:r>
    </w:p>
    <w:p>
      <w:pPr>
        <w:pStyle w:val="Heading2"/>
      </w:pPr>
      <w:r>
        <w:t>12. 12. What is the data model and why no DB?</w:t>
      </w:r>
    </w:p>
    <w:p>
      <w:pPr/>
      <w:r>
        <w:t>Pydantic Party/DocumentDates/DocumentRequest + ParsedDocument. No DB by design (internship scope, no persistence). Stateless → no leak, but no saved drafts (future).</w:t>
      </w:r>
    </w:p>
    <w:p>
      <w:pPr>
        <w:pStyle w:val="Heading2"/>
      </w:pPr>
      <w:r>
        <w:t>13. 13. Explain generate_with_fallback() decision table.</w:t>
      </w:r>
    </w:p>
    <w:p>
      <w:pPr/>
      <w:r>
        <w:t>If force_demo or is_demo → demo + 'Demo mode' notice. Else call Gemini. On GenerationError or invalid output: if allow_fallback false → raise 503; else return demo with source fallback and notice 'Gemini failed (429)… template was produced instead'.</w:t>
      </w:r>
    </w:p>
    <w:p>
      <w:pPr>
        <w:pStyle w:val="Heading2"/>
      </w:pPr>
      <w:r>
        <w:t>14. 14. How is validation mapped to HTTP?</w:t>
      </w:r>
    </w:p>
    <w:p>
      <w:pPr/>
      <w:r>
        <w:t>In routes.generate: body → DocumentRequest.model_validate() → on ValidationError make ctx serializable (str(error)) and raise 422 with detail list; on GenerationError raise 503; else return 200 DocumentResponse with sections/clauses counts from parse_document.</w:t>
      </w:r>
    </w:p>
    <w:p>
      <w:pPr>
        <w:pStyle w:val="Heading2"/>
      </w:pPr>
      <w:r>
        <w:t>15. 15. How does Streamlit talk to FastAPI?</w:t>
      </w:r>
    </w:p>
    <w:p>
      <w:pPr/>
      <w:r>
        <w:t>frontend/app.py calls backend_url() (from config) via requests.post(/generate) with timeout 75s; on ConnectionError shows 'Backend is not reachable…', on 422 shows detail, on 503 shows detail. Health is polled for the demo badge.</w:t>
      </w:r>
    </w:p>
    <w:p>
      <w:pPr>
        <w:pStyle w:val="Heading2"/>
      </w:pPr>
      <w:r>
        <w:t>16. 16. How do you handle HTML/sanitisation/security?</w:t>
      </w:r>
    </w:p>
    <w:p>
      <w:pPr/>
      <w:r>
        <w:t>sanitize_text strips &lt;/?tag&gt;, \x00 controls, collapses ws, preserves unicode, truncates with …. Pydantic extra='forbid' rejects unknown fields. .env.example empty; .gitignore excludes .env; Settings.describe() never returns the key.</w:t>
      </w:r>
    </w:p>
    <w:p>
      <w:pPr>
        <w:pStyle w:val="Heading2"/>
      </w:pPr>
      <w:r>
        <w:t>17. 17. What do the screenshots prove?</w:t>
      </w:r>
    </w:p>
    <w:p>
      <w:pPr/>
      <w:r>
        <w:t>17 PNGs: 12 desktop (Freelance 2/ NDA 2/ Lease 2/ home + edit 3 + API 2), 3 mobile (home/NDA/edit 390×844), 2 export renders (DOCX via LibreOffice/PIL, PDF via pymupdf). Captions.json maps each file to viewport/size. All taken live via Playwright, not mocks.</w:t>
      </w:r>
    </w:p>
    <w:p>
      <w:pPr>
        <w:pStyle w:val="Heading2"/>
      </w:pPr>
      <w:r>
        <w:t>18. 18. What do the videos show and how were they made?</w:t>
      </w:r>
    </w:p>
    <w:p>
      <w:pPr/>
      <w:r>
        <w:t>Demo_Video.mp4 (3–4 min) walks Freelance → Edit → NDA → Lease → Health via Playwright recordVideo + ffmpeg MP4 with drawtext caption. Testing_Video.mp4 (2–3 min) shows pytest 63 passed then UI edge cases (empty, duplicate, unicode, fallback). Both via ffmpeg -vf scale + libx264. demo_script.md has the narration.</w:t>
      </w:r>
    </w:p>
    <w:p>
      <w:pPr>
        <w:pStyle w:val="Heading2"/>
      </w:pPr>
      <w:r>
        <w:t>19. 19. How is testing organised?</w:t>
      </w:r>
    </w:p>
    <w:p>
      <w:pPr/>
      <w:r>
        <w:t>pytest 63: test_models (17), test_structure (7), test_generator (10), test_exports (11), test_api (18). Plus Playwright UI and fallback. Test_Cases.xlsx has 24 cases (ID, module, input, expected, actual, Pass, screenshot ref). Traceability matrix maps every FR to tests. Evidence in docs/evidence/.</w:t>
      </w:r>
    </w:p>
    <w:p>
      <w:pPr>
        <w:pStyle w:val="Heading2"/>
      </w:pPr>
      <w:r>
        <w:t>20. 20. What is the pass rate and coverage?</w:t>
      </w:r>
    </w:p>
    <w:p>
      <w:pPr/>
      <w:r>
        <w:t>63 passed, 0 failed, 100%. Relevant lines ~82% (ai_core + routes + utils). UI not unit-covered but Playwright covers it. Numbers in docs match pytest_output.log.</w:t>
      </w:r>
    </w:p>
    <w:p>
      <w:pPr>
        <w:pStyle w:val="Heading2"/>
      </w:pPr>
      <w:r>
        <w:t>21. 21. What limits the current system?</w:t>
      </w:r>
    </w:p>
    <w:p>
      <w:pPr/>
      <w:r>
        <w:t>No DB/saved drafts, no e-signature, no legal verification (heuristic validation only), live quality depends on Gemini models/quota, privacy: terms go to Google on live, English prompt only.</w:t>
      </w:r>
    </w:p>
    <w:p>
      <w:pPr>
        <w:pStyle w:val="Heading2"/>
      </w:pPr>
      <w:r>
        <w:t>22. 22. What would you improve next?</w:t>
      </w:r>
    </w:p>
    <w:p>
      <w:pPr/>
      <w:r>
        <w:t>Saved drafts + auth, clause-level risk review (prompt exists), multilingual, DOCX track-changes, upload→analyse, production hardening (CORS, rate-limit, logs).</w:t>
      </w:r>
    </w:p>
    <w:p>
      <w:pPr>
        <w:pStyle w:val="Heading2"/>
      </w:pPr>
      <w:r>
        <w:t>23. 23. Why Pydantic for validation?</w:t>
      </w:r>
    </w:p>
    <w:p>
      <w:pPr/>
      <w:r>
        <w:t>Single source for backend and frontend utils; gives structured 422 errors with loc/msg/type instead of tracebacks; supports before/after validators for sanitize/split/resolve).</w:t>
      </w:r>
    </w:p>
    <w:p>
      <w:pPr>
        <w:pStyle w:val="Heading2"/>
      </w:pPr>
      <w:r>
        <w:t>24. 24. How can a reviewer change the Gemini model without code?</w:t>
      </w:r>
    </w:p>
    <w:p>
      <w:pPr/>
      <w:r>
        <w:t>Edit .env: GEMINI_MODEL=gemini-2.5-pro (or gemini-2.5-flash) and restart; config.py reads it and /health reflects it. No code touch, as the spec required.</w:t>
      </w:r>
    </w:p>
    <w:p>
      <w:pPr>
        <w:pStyle w:val="Heading2"/>
      </w:pPr>
      <w:r>
        <w:t>25. 25. How do you prove nothing was faked?</w:t>
      </w:r>
    </w:p>
    <w:p>
      <w:pPr/>
      <w:r>
        <w:t>All artefacts are generated: docs/evidence holds install log, server start log, pytest output (63 passed), capture_screenshots log; PNGs are real 1366×768/390×844; MP4s are real ffmpeg outputs (ffprobe shows duration); doc counts match parsed structures; no lorem ipsum.</w:t>
      </w:r>
    </w:p>
    <w:sectPr w:rsidR="00FC693F" w:rsidRPr="0006063C" w:rsidSect="00034616">
      <w:footerReference w:type="default" r:id="rId9"/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fldChar w:fldCharType="begin"/>
      <w:instrText xml:space="preserve">PAGE</w:instrText>
      <w:fldChar w:fldCharType="end"/>
    </w:r>
    <w:r>
      <w:rPr>
        <w:color w:val="94A3B8"/>
        <w:sz w:val="14"/>
      </w:rPr>
      <w:t xml:space="preserve">  |  LegalEase v1.0.0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