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D1520"/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2BC4BA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80" w:line="240" w:lineRule="auto"/>
            </w:pPr>
            <w:r/>
            <w:r>
              <w:rPr>
                <w:rFonts w:ascii="Arial" w:hAnsi="Arial"/>
                <w:b/>
                <w:color w:val="6EF8EC"/>
                <w:sz w:val="22"/>
              </w:rPr>
              <w:t>P16</w:t>
            </w:r>
          </w:p>
          <w:p>
            <w:pPr>
              <w:spacing w:before="0" w:after="100" w:line="288" w:lineRule="auto"/>
            </w:pPr>
            <w:r>
              <w:rPr>
                <w:rFonts w:ascii="Arial" w:hAnsi="Arial"/>
                <w:b w:val="0"/>
                <w:color w:val="F0F4F8"/>
                <w:sz w:val="36"/>
              </w:rPr>
              <w:t>Pubblicazione dello scenario in date specifiche</w:t>
            </w:r>
          </w:p>
          <w:p>
            <w:pPr>
              <w:spacing w:before="0" w:after="0" w:line="300" w:lineRule="auto"/>
            </w:pPr>
            <w:r>
              <w:rPr>
                <w:rFonts w:ascii="Arial" w:hAnsi="Arial"/>
                <w:b w:val="0"/>
                <w:color w:val="94A3B8"/>
                <w:sz w:val="19"/>
              </w:rPr>
              <w:t>Scopri come pubblicare uno scenario convalidato su date specifiche, controllare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01  Preparazione dello scenario convalidato prima della pubblicazione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Dopo il calcolo e la validazione di una soluzione, il passo successivo è quello di decidere che </w:t>
      </w:r>
      <w:r>
        <w:rPr>
          <w:rFonts w:ascii="Arial" w:hAnsi="Arial"/>
          <w:b/>
          <w:color w:val="F0F4F8"/>
          <w:sz w:val="19"/>
        </w:rPr>
        <w:t>quando</w:t>
      </w:r>
      <w:r>
        <w:rPr>
          <w:rFonts w:ascii="Arial" w:hAnsi="Arial"/>
          <w:b w:val="0"/>
          <w:color w:val="94A3B8"/>
          <w:sz w:val="19"/>
        </w:rPr>
        <w:t xml:space="preserve"> deve entrare in vigore nell'operazione effettiva. Pubblicare uno scenario non è solo approvarla: si tratta di inserire quella soluzione validata nel calendario operativo per una data specifica, senza confonderla con una bozza o una versione ancora in revisione.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Usa questo avvio rapido quando hai già una fase con una soluzione in stato </w:t>
      </w:r>
      <w:r>
        <w:rPr>
          <w:rFonts w:ascii="Arial" w:hAnsi="Arial"/>
          <w:b/>
          <w:color w:val="F0F4F8"/>
          <w:sz w:val="19"/>
        </w:rPr>
        <w:t>Convalida</w:t>
      </w:r>
      <w:r>
        <w:rPr>
          <w:rFonts w:ascii="Arial" w:hAnsi="Arial"/>
          <w:b w:val="0"/>
          <w:color w:val="94A3B8"/>
          <w:sz w:val="19"/>
        </w:rPr>
        <w:t xml:space="preserve"> e devi portarla al funzionamento per un periodo specifico.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eseguito e convalidato lo scenario su P15.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soluzione di scenario che si desidera pubblicare è in stato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date esatte vuoi coprire.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chiaro che la pubblicazione cambia lo stato operativo della soluzione e la rende visibile come una versione impianto.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questo avvio rapido, utilizzare questo caso di riferimento: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0" w:line="288" w:lineRule="auto"/>
            </w:pPr>
            <w:r/>
            <w:r>
              <w:rPr>
                <w:rFonts w:ascii="Arial" w:hAnsi="Arial"/>
                <w:b/>
                <w:color w:val="F0F4F8"/>
                <w:sz w:val="19"/>
              </w:rPr>
              <w:t>Pubblicherò lo scenario convalidato della linea L1 in modo che entri in vigore durante uno specifico periodo di lavoro senza incidere sulle soluzioni che non corrispondono a tali date.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Preparare la pubblicazione dello scenario: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Aprire il modulo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Scenari di pianificazione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Trova lo scenario che hai già convalidato.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che lo stato attuale della soluzione sia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il nome del palcoscenico, le righe incluse, il tipo di giorno e la descrizione.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stai per pubblicare esattamente la soluzione giusta.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lo scenario non è ancora convalidato, tornare indietro e finire P15 prima di continuare.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lo scenario è corretto, continuare con la pubblicazione.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chiaramente identificato lo scenario convalidato che si desidera implementare.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02  Selezionare la finestra di pubblicazione temporanea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 xml:space="preserve">Una volta confermato lo scenario, è necessario decidere che </w:t>
      </w:r>
      <w:r>
        <w:rPr>
          <w:rFonts w:ascii="Arial" w:hAnsi="Arial"/>
          <w:b/>
          <w:color w:val="F0F4F8"/>
          <w:sz w:val="19"/>
        </w:rPr>
        <w:t>in cui date</w:t>
      </w:r>
      <w:r>
        <w:rPr>
          <w:rFonts w:ascii="Arial" w:hAnsi="Arial"/>
          <w:b w:val="0"/>
          <w:color w:val="94A3B8"/>
          <w:sz w:val="19"/>
        </w:rPr>
        <w:t xml:space="preserve"> si applicherà. La pubblicazione non dovrebbe essere fatta in modo ambiguo. Dovrebbe essere chiaro da quando e fino a quando la soluzione sarà di riferimento operativo.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confermato quale scenario hai intenzione di pubblicare.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se la pubblicazione copre un giorno, una settimana, un intervallo continuo o un blocco operativo più lungo.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già chiari che il periodo scelto non dovrebbe contraddire il tipo di giorno e la logica temporale dello scenario.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selezionare la finestra di pubblicazione temporanea: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Dallo scenario convalidato, aprire l'azione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33258" cy="2223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Imagen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3258" cy="2223637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Nel modulo di pubblicazione si definisce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Intervallo delle date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Aggiungere un altro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Intervallo delle date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, se lo considerate e pubblicare per altri giorni non selezionati (facoltativo).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0000" cy="29608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Imagen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60898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Controllare che le date abbiano senso per: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il ragazzo del giorno di scena,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la linea o le linee coinvolte,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la vera finestra operativa che vuoi coprire.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che non stai lasciando una gamma troppo ampia per errore.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lo scenario deve essere applicato solo in un breve periodo, limita la finestra con precisione.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 la pubblicazione per la/i data/i scelta/i intervallo/i.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chiedetevi: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pubblicazione copre esattamente i giorni lavorativi che voglio attuare?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Sto evitando di pubblicare più giorni di quanto sia necessario?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corrisponde davvero alle date selezionate?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finestra di tempo chiara e controllata definita per l'impianto.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03  Conferma della pubblicazione e modifica dello stato dello scenario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aver selezionato l'intervallo temporale, è necessario confermare l'azione di pubblicazione. A questo punto, la soluzione cessa di essere solo uno scenario convalidato e diventa operativa all'interno del calendario.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continuare,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selezionato correttamente le date.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Hai già controllato lo scenario convalidato.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Siete già pronti per la soluzione di avanzare nel suo ciclo di vita.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Pubblicare lo scenario: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Rivedere la sintesi della pubblicazione per l'ultima volta.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Conferma: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il nome del palcoscenico,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l'intervallo temporale,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il contesto operativo al quale si applicherà.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Eseguire l'azione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che lo stato dello stadio cambi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Pubblicazione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mentre il sistema lavora l'impianto.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Aspetta che il processo sia finito.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Controllare che lo stato finale della soluzione cambi 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keepLines/>
        <w:spacing w:before="0" w:after="1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725619" cy="14574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6_Imagen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5619" cy="1457433"/>
                    </a:xfrm>
                    <a:prstGeom prst="rect"/>
                    <a:ln w="7620">
                      <a:solidFill>
                        <a:srgbClr val="2A3340"/>
                      </a:solidFill>
                      <a:prstDash val="solid"/>
                    </a:ln>
                    <a:effectLst>
                      <a:outerShdw blurRad="63500" dist="38100" dir="5400000" algn="ctr" rotWithShape="0">
                        <a:srgbClr val="000000">
                          <a:alpha val="9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lo stato non cambia come previsto, controllare se c'è stata un'incidenza tecnica o un problema di ammissibilità scenario.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non chiudere la pubblicazione fino a quando non si può dichiarare: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soluzione di scenario L1 è già uscito da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Convalida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piattaforma ha elaborato la pubblicazione.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soluzione di stato finale è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uno scenario già impiantato nel calendario operativo per il periodo selezionato.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04  Verifica che la soluzione pubblicata sia quella in vigore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Dopo la pubblicazione, è necessario verificare che la soluzione attiva sia realmente quella giusta. La pubblicazione non dovrebbe essere un passo cieco. È necessario essere in grado di verificare quale scenario era valido per le date scelte e mantenere la tracciabilità sulla soluzione implementata.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iniziare questa sezione,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La soluzione scenario ha già raggiunto lo stato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Sai che date copre.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quale servizio o linea dovrebbe essere influenzato dalla pubblicazione.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verificare l'attuazione della soluzione: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Torna alla tabella degli scenari principali.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Filtrare o rivedere gli scenari per stato.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Conferma che la soluzione dello scenario pubblicato appare come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 le date della tua applicazione, se la vista lo permette.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Controllate che non state confondendo questo scenario con un altro convalidato ma non impiantato.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⑥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processo interno lo richiede, registrati o comunica che questa versione è già la soluzione operativa corrente.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⑦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Essa conserva il nome, la descrizione e l'intervallo temporale come base di tracciabilità per il successivo audit.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assicurarsi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 scenario pubblicato corrisponde a L1 utilizzabile.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Le date corrispondono al periodo che hai voluto implementare.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Nessun altro scenario è stato attivato per errore.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essere sicuri di quale soluzione era in atto e per quale periodo esatto.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05  Mantenere la tracciabilità e preparare la prossima iterazione</w:t>
            </w:r>
          </w:p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Una volta pubblicato lo scenario, il lavoro non scompare: cambia il focus. Da qui, la soluzione implementata può diventare un riferimento per audit, confronto o iterazione futura. Non è consigliabile riutilizzare senza controllo uno scenario già pubblicato per subire cambiamenti strutturali; la cosa più sicura è creare una nuova iterazione quando è necessario proporre un miglioramento o una variante.</w:t>
      </w:r>
    </w:p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Prima di finire, assicurati che: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 scenario è già pubblicato.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chiaro che intervallo di tempo copre.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Sapete se la prossima cosa sara' controllare i risultati o preparare una nuova iterazione.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mantenere la tracciabilità dopo la pubblicazione: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Conserva lo scenario pubblicato con un nome e una descrizione sufficientemente chiari.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Utilizzare lo stato </w:t>
                  </w:r>
                  <w:r>
                    <w:rPr>
                      <w:rFonts w:ascii="Arial" w:hAnsi="Arial"/>
                      <w:b/>
                      <w:color w:val="F0F4F8"/>
                      <w:sz w:val="18"/>
                    </w:rPr>
                    <w:t>Pubblicato</w:t>
                  </w:r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 xml:space="preserve"> come riferimento per distinguerlo dagli scenari in bozza, calcolo o convalida.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avete bisogno di proporre un miglioramento, creare un nuovo scenario invece di alterare la logica storica dello scenario impiantato.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④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Se il tuo team lavora con una revisione successiva, usa questa versione pubblicata come confronto di base.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⑤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Tenere un registro interno di: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1. ciò che è stato pubblicato,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2. quando è stato pubblicato,</w:t>
                  </w:r>
                </w:p>
                <w:p>
                  <w:pPr>
                    <w:spacing w:before="0" w:after="24" w:line="274" w:lineRule="auto"/>
                    <w:ind w:left="288" w:right="173"/>
                  </w:pPr>
                  <w:r>
                    <w:rPr>
                      <w:rFonts w:ascii="Arial" w:hAnsi="Arial"/>
                      <w:b w:val="0"/>
                      <w:color w:val="64748B"/>
                      <w:sz w:val="17"/>
                    </w:rPr>
                    <w:t>3. e per quali date era valido.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Per il caso di riferimento, finite questo avvio rapido solo quando potete dire: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88" w:lineRule="auto"/>
            </w:pPr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①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La soluzione L1 è già stata pubblicata.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②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Lo sai esattamente quando e' entrato in vigore.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5371"/>
              <w:gridCol w:w="5371"/>
            </w:tblGrid>
            <w:tr>
              <w:tc>
                <w:tcPr>
                  <w:tcW w:type="dxa" w:w="317"/>
                  <w:shd w:val="clear" w:color="auto" w:fill="141F30"/>
                  <w:tcMar>
                    <w:top w:w="35" w:type="dxa"/>
                    <w:right w:w="45" w:type="dxa"/>
                    <w:bottom w:w="35" w:type="dxa"/>
                    <w:left w:w="4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rial" w:hAnsi="Arial"/>
                      <w:b/>
                      <w:color w:val="6EF8EC"/>
                      <w:sz w:val="18"/>
                    </w:rPr>
                    <w:t>③</w:t>
                  </w:r>
                </w:p>
              </w:tc>
              <w:tc>
                <w:tcPr>
                  <w:tcW w:type="dxa" w:w="10080"/>
                  <w:shd w:val="clear" w:color="auto" w:fill="141F30"/>
                  <w:tcMar>
                    <w:top w:w="0" w:type="dxa"/>
                    <w:right w:w="45" w:type="dxa"/>
                    <w:bottom w:w="0" w:type="dxa"/>
                    <w:left w:w="95" w:type="dxa"/>
                  </w:tcMar>
                </w:tcPr>
                <w:p>
                  <w:pPr>
                    <w:spacing w:before="0" w:after="32" w:line="288" w:lineRule="auto"/>
                    <w:ind w:right="173"/>
                  </w:pPr>
                  <w:r/>
                  <w:r>
                    <w:rPr>
                      <w:rFonts w:ascii="Arial" w:hAnsi="Arial"/>
                      <w:b w:val="0"/>
                      <w:color w:val="94A3B8"/>
                      <w:sz w:val="18"/>
                    </w:rPr>
                    <w:t>È possibile distinguere questa versione pubblicata da qualsiasi iterazione futura.</w:t>
                  </w:r>
                </w:p>
              </w:tc>
            </w:tr>
          </w:tbl>
          <w:p/>
        </w:tc>
      </w:tr>
    </w:tbl>
    <w:p/>
    <w:p>
      <w:pPr>
        <w:spacing w:before="0" w:after="120" w:line="300" w:lineRule="auto"/>
      </w:pPr>
      <w:r>
        <w:rPr>
          <w:rFonts w:ascii="Arial" w:hAnsi="Arial"/>
          <w:b w:val="0"/>
          <w:color w:val="94A3B8"/>
          <w:sz w:val="19"/>
        </w:rPr>
        <w:t>Quando si conclude questa sezione, si dovrebbe avere una soluzione pubblicata, tracciabile e pronta per servire come riferimento operativo o come punto di partenza per una nuova iterazione.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72"/>
            <w:shd w:val="clear" w:color="auto" w:fill="6EF8EC"/>
            <w:tcMar>
              <w:top w:w="35" w:type="dxa"/>
              <w:right w:w="35" w:type="dxa"/>
              <w:bottom w:w="35" w:type="dxa"/>
              <w:left w:w="35" w:type="dxa"/>
            </w:tcMar>
            <w:vAlign w:val="top"/>
          </w:tcPr>
          <w:p/>
        </w:tc>
        <w:tc>
          <w:tcPr>
            <w:tcW w:type="dxa" w:w="10872"/>
            <w:shd w:val="clear" w:color="auto" w:fill="1A2640"/>
            <w:tcMar>
              <w:top w:w="110" w:type="dxa"/>
              <w:right w:w="140" w:type="dxa"/>
              <w:bottom w:w="110" w:type="dxa"/>
              <w:left w:w="140" w:type="dxa"/>
            </w:tcMar>
            <w:vAlign w:val="top"/>
          </w:tcPr>
          <w:p>
            <w:pPr>
              <w:spacing w:before="0" w:after="0" w:line="264" w:lineRule="auto"/>
            </w:pPr>
            <w:r/>
            <w:r>
              <w:rPr>
                <w:rFonts w:ascii="Arial" w:hAnsi="Arial"/>
                <w:b/>
                <w:color w:val="6EF8EC"/>
                <w:sz w:val="25"/>
              </w:rPr>
              <w:t>06  Letture aggiuntive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742"/>
            <w:shd w:val="clear" w:color="auto" w:fill="141F30"/>
            <w:tcMar>
              <w:top w:w="110" w:type="dxa"/>
              <w:right w:w="140" w:type="dxa"/>
              <w:bottom w:w="110" w:type="dxa"/>
              <w:left w:w="140" w:type="dxa"/>
            </w:tcMar>
            <w:tcBorders>
              <w:top w:val="single" w:sz="8" w:space="0" w:color="60A5FA"/>
              <w:left w:val="single" w:sz="8" w:space="0" w:color="60A5FA"/>
              <w:bottom w:val="single" w:sz="8" w:space="0" w:color="60A5FA"/>
              <w:right w:val="single" w:sz="8" w:space="0" w:color="60A5FA"/>
            </w:tcBorders>
            <w:vAlign w:val="top"/>
          </w:tcPr>
          <w:p>
            <w:pPr>
              <w:spacing w:before="0" w:after="40" w:line="288" w:lineRule="auto"/>
              <w:ind w:right="173"/>
            </w:pPr>
            <w:r/>
            <w:r>
              <w:rPr>
                <w:rFonts w:ascii="Arial" w:hAnsi="Arial"/>
                <w:b w:val="0"/>
                <w:color w:val="60A5FA"/>
                <w:sz w:val="18"/>
              </w:rPr>
              <w:t>→ Creazione di una nuova iterazione dello scenario da una soluzione pubblicata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648" w:bottom="864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left"/>
    </w:pPr>
    <w:r/>
    <w:r>
      <w:rPr>
        <w:rFonts w:ascii="Arial" w:hAnsi="Arial"/>
        <w:color w:val="64748B"/>
        <w:sz w:val="15"/>
      </w:rPr>
      <w:t>goalbus  •  Pubblicazione dello scenario in date specifiche</w:t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5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  <w:jc w:val="left"/>
    </w:pPr>
    <w:r/>
    <w:r>
      <w:drawing>
        <wp:inline xmlns:a="http://schemas.openxmlformats.org/drawingml/2006/main" xmlns:pic="http://schemas.openxmlformats.org/drawingml/2006/picture">
          <wp:extent cx="1005840" cy="5551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oal-logo-whi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55515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0" w:after="0" w:line="240" w:lineRule="auto"/>
      <w:jc w:val="right"/>
    </w:pPr>
    <w:r>
      <w:rPr>
        <w:rFonts w:ascii="Arial" w:hAnsi="Arial"/>
        <w:color w:val="64748B"/>
        <w:sz w:val="16"/>
      </w:rPr>
      <w:t>goalbus  •  Quick Start P16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94A3B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