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P24</w:t>
            </w:r>
          </w:p>
          <w:p>
            <w:pPr>
              <w:spacing w:before="0" w:after="100" w:line="288" w:lineRule="auto"/>
            </w:pPr>
            <w:r>
              <w:rPr>
                <w:rFonts w:ascii="Arial" w:hAnsi="Arial"/>
                <w:b w:val="0"/>
                <w:color w:val="F0F4F8"/>
                <w:sz w:val="36"/>
              </w:rPr>
              <w:t>Gestione dei trasferimenti, assegnazioni e modifiche di distacco</w:t>
            </w:r>
          </w:p>
          <w:p>
            <w:pPr>
              <w:spacing w:before="0" w:after="0" w:line="300" w:lineRule="auto"/>
            </w:pPr>
            <w:r>
              <w:rPr>
                <w:rFonts w:ascii="Arial" w:hAnsi="Arial"/>
                <w:b w:val="0"/>
                <w:color w:val="94A3B8"/>
                <w:sz w:val="19"/>
              </w:rPr>
              <w:t>Scopri come gestire i cambiamenti nel contesto operativo dei driver, distinguendo</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Comprendere la differenza tra trasferimento, assegnazione e cambio di distacco</w:t>
            </w:r>
          </w:p>
        </w:tc>
      </w:tr>
    </w:tbl>
    <w:p/>
    <w:p>
      <w:pPr>
        <w:spacing w:before="0" w:after="120" w:line="300" w:lineRule="auto"/>
      </w:pPr>
      <w:r>
        <w:rPr>
          <w:rFonts w:ascii="Arial" w:hAnsi="Arial"/>
          <w:b w:val="0"/>
          <w:color w:val="94A3B8"/>
          <w:sz w:val="19"/>
        </w:rPr>
        <w:t>Prima di calcolare la Rostering, è necessario distinguere correttamente i movimenti del personale tra i contesti operativi. Non tutte le situazioni significano la stessa cosa. Un conducente può ancora appartenere al suo deposito principale, ma lavorare temporaneamente su un altro. Può anche cambiare distacco più stabile. Se si mescolano questi concetti, l'ammissibilità del personale diventa confuso e il calcolo può assegnare il lavoro nel contesto sbagliato.</w:t>
      </w:r>
    </w:p>
    <w:p>
      <w:pPr>
        <w:spacing w:before="0" w:after="120" w:line="300" w:lineRule="auto"/>
      </w:pPr>
      <w:r>
        <w:rPr>
          <w:rFonts w:ascii="Arial" w:hAnsi="Arial"/>
          <w:b w:val="0"/>
          <w:color w:val="94A3B8"/>
          <w:sz w:val="19"/>
        </w:rPr>
        <w:t>Utilizza questo avvio rapido quando hai già caricato i driver, riesamina il loro distacco principale e modella le loro assenza e inattività, e devi riflettere i movimenti reali tra serbatoi, gruppi o unità.</w:t>
      </w:r>
    </w:p>
    <w:p>
      <w:pPr>
        <w:spacing w:before="0" w:after="120" w:line="300" w:lineRule="auto"/>
      </w:pPr>
      <w:r>
        <w:rPr>
          <w:rFonts w:ascii="Arial" w:hAnsi="Arial"/>
          <w:b w:val="0"/>
          <w:color w:val="94A3B8"/>
          <w:sz w:val="19"/>
        </w:rPr>
        <w:t>Prima di iniziare, assicurati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Hai già caricato e controllato i driver su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Hai già convalidato il distacco operativo a P21.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Hai già impostato le regole della registrazione a P22.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Avete già registrato assenze, inattività e disponibilità a P23.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Sai cosa cambierà il contesto e durante che periodo.</w:t>
                  </w:r>
                </w:p>
              </w:tc>
            </w:tr>
          </w:tbl>
          <w:p/>
        </w:tc>
      </w:tr>
    </w:tbl>
    <w:p/>
    <w:p>
      <w:pPr>
        <w:spacing w:before="0" w:after="120" w:line="300" w:lineRule="auto"/>
      </w:pPr>
      <w:r>
        <w:rPr>
          <w:rFonts w:ascii="Arial" w:hAnsi="Arial"/>
          <w:b w:val="0"/>
          <w:color w:val="94A3B8"/>
          <w:sz w:val="19"/>
        </w:rPr>
        <w:t>Per questo avvio rapido, utilizzare questo caso di riferimento:</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Sto andando a registrare che uno dei driver che normalmente appartiene al North Deposit funzionerà temporaneamente in un altro contesto, e che un altro driver cambierà distacco più stabilmente prima del calcolo della Rostering.</w:t>
            </w:r>
          </w:p>
        </w:tc>
      </w:tr>
    </w:tbl>
    <w:p/>
    <w:p>
      <w:pPr>
        <w:spacing w:before="0" w:after="120" w:line="300" w:lineRule="auto"/>
      </w:pPr>
      <w:r>
        <w:rPr>
          <w:rFonts w:ascii="Arial" w:hAnsi="Arial"/>
          <w:b w:val="0"/>
          <w:color w:val="94A3B8"/>
          <w:sz w:val="19"/>
        </w:rPr>
        <w:t>Per distinguere correttamente ogni movimento: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Usa un </w:t>
                  </w:r>
                  <w:r>
                    <w:rPr>
                      <w:rFonts w:ascii="Arial" w:hAnsi="Arial"/>
                      <w:b/>
                      <w:color w:val="F0F4F8"/>
                      <w:sz w:val="18"/>
                    </w:rPr>
                    <w:t>assegnazione</w:t>
                  </w:r>
                  <w:r>
                    <w:rPr>
                      <w:rFonts w:ascii="Arial" w:hAnsi="Arial"/>
                      <w:b w:val="0"/>
                      <w:color w:val="94A3B8"/>
                      <w:sz w:val="18"/>
                    </w:rPr>
                    <w:t xml:space="preserve"> quando la persona appartiene ancora al suo contesto principale, ma lavorerà temporaneamente su un altro.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Utilizzare un </w:t>
                  </w:r>
                  <w:r>
                    <w:rPr>
                      <w:rFonts w:ascii="Arial" w:hAnsi="Arial"/>
                      <w:b/>
                      <w:color w:val="F0F4F8"/>
                      <w:sz w:val="18"/>
                    </w:rPr>
                    <w:t>trasferimento</w:t>
                  </w:r>
                  <w:r>
                    <w:rPr>
                      <w:rFonts w:ascii="Arial" w:hAnsi="Arial"/>
                      <w:b w:val="0"/>
                      <w:color w:val="94A3B8"/>
                      <w:sz w:val="18"/>
                    </w:rPr>
                    <w:t xml:space="preserve"> quando la persona cambia contesto più strutturalmente o in modo permanente.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Utilizzare un </w:t>
                  </w:r>
                  <w:r>
                    <w:rPr>
                      <w:rFonts w:ascii="Arial" w:hAnsi="Arial"/>
                      <w:b/>
                      <w:color w:val="F0F4F8"/>
                      <w:sz w:val="18"/>
                    </w:rPr>
                    <w:t>cambio di distacco</w:t>
                  </w:r>
                  <w:r>
                    <w:rPr>
                      <w:rFonts w:ascii="Arial" w:hAnsi="Arial"/>
                      <w:b w:val="0"/>
                      <w:color w:val="94A3B8"/>
                      <w:sz w:val="18"/>
                    </w:rPr>
                    <w:t xml:space="preserve"> quando è necessario aggiornare formalmente il serbatoio, il gruppo o l'unità base da cui il sistema deve trattare il driver.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Non utilizzare un'assenza per modellare un cambiamento di contesto operativo.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Non utilizzare un' assegnazione per correggere un distacco principale mal configurato.</w:t>
                  </w:r>
                </w:p>
              </w:tc>
            </w:tr>
          </w:tbl>
          <w:p/>
        </w:tc>
      </w:tr>
    </w:tbl>
    <w:p/>
    <w:p>
      <w:pPr>
        <w:spacing w:before="0" w:after="120" w:line="300" w:lineRule="auto"/>
      </w:pPr>
      <w:r>
        <w:rPr>
          <w:rFonts w:ascii="Arial" w:hAnsi="Arial"/>
          <w:b w:val="0"/>
          <w:color w:val="94A3B8"/>
          <w:sz w:val="19"/>
        </w:rPr>
        <w:t>Tenere queste domande come una guida: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Dove appartiene normalmente questa persona?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Dove lavorerete davvero durante questo periodo?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Questo movimento è temporaneo o strutturale?</w:t>
                  </w:r>
                </w:p>
              </w:tc>
            </w:tr>
          </w:tbl>
          <w:p/>
        </w:tc>
      </w:tr>
    </w:tbl>
    <w:p/>
    <w:p>
      <w:pPr>
        <w:spacing w:before="0" w:after="120" w:line="300" w:lineRule="auto"/>
      </w:pPr>
      <w:r>
        <w:rPr>
          <w:rFonts w:ascii="Arial" w:hAnsi="Arial"/>
          <w:b w:val="0"/>
          <w:color w:val="94A3B8"/>
          <w:sz w:val="19"/>
        </w:rPr>
        <w:t>Quando si conclude questa sezione, si dovrebbe essere chiari che tipo di record corrisponde a ogni cambiamento di contesto.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Registrazione di un trasferimento temporaneo del conducente</w:t>
            </w:r>
          </w:p>
        </w:tc>
      </w:tr>
    </w:tbl>
    <w:p/>
    <w:p>
      <w:pPr>
        <w:spacing w:before="0" w:after="120" w:line="300" w:lineRule="auto"/>
      </w:pPr>
      <w:r>
        <w:rPr>
          <w:rFonts w:ascii="Arial" w:hAnsi="Arial"/>
          <w:b w:val="0"/>
          <w:color w:val="94A3B8"/>
          <w:sz w:val="19"/>
        </w:rPr>
        <w:t>La cessione serve a riflettere che un autista temporaneamente funzionerà dal suo contesto abituale senza perdere il suo distacco base. Questo è utile quando una persona continua ad appartenere al suo deposito, unità o gruppo principale, ma opererà per un certo tempo in un altro ambiente.</w:t>
      </w:r>
    </w:p>
    <w:p>
      <w:pPr>
        <w:spacing w:before="0" w:after="120" w:line="300" w:lineRule="auto"/>
      </w:pPr>
      <w:r>
        <w:rPr>
          <w:rFonts w:ascii="Arial" w:hAnsi="Arial"/>
          <w:b w:val="0"/>
          <w:color w:val="94A3B8"/>
          <w:sz w:val="19"/>
        </w:rPr>
        <w:t>Prima di iniziare questa sezione, assicurarsi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Hai già identificato la persona che verrà trasferita.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Sai qual è il loro contesto principale.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Conosci già il contesto di destinazione temporanea e le date di applicazione.</w:t>
                  </w:r>
                </w:p>
              </w:tc>
            </w:tr>
          </w:tbl>
          <w:p/>
        </w:tc>
      </w:tr>
    </w:tbl>
    <w:p/>
    <w:p>
      <w:pPr>
        <w:spacing w:before="0" w:after="120" w:line="300" w:lineRule="auto"/>
      </w:pPr>
      <w:r>
        <w:rPr>
          <w:rFonts w:ascii="Arial" w:hAnsi="Arial"/>
          <w:b w:val="0"/>
          <w:color w:val="94A3B8"/>
          <w:sz w:val="19"/>
        </w:rPr>
        <w:t>Per registrare un'assegnazione temporanea: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Aprire il profilo del conducente nella lista generale.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Vai alla sezione </w:t>
                  </w:r>
                  <w:r>
                    <w:rPr>
                      <w:rFonts w:ascii="Arial" w:hAnsi="Arial"/>
                      <w:b/>
                      <w:color w:val="F0F4F8"/>
                      <w:sz w:val="18"/>
                    </w:rPr>
                    <w:t>movimenti</w:t>
                  </w:r>
                  <w:r>
                    <w:rPr>
                      <w:rFonts w:ascii="Arial" w:hAnsi="Arial"/>
                      <w:b w:val="0"/>
                      <w:color w:val="94A3B8"/>
                      <w:sz w:val="18"/>
                    </w:rPr>
                    <w:t xml:space="preserve">, </w:t>
                  </w:r>
                  <w:r>
                    <w:rPr>
                      <w:rFonts w:ascii="Arial" w:hAnsi="Arial"/>
                      <w:b/>
                      <w:color w:val="F0F4F8"/>
                      <w:sz w:val="18"/>
                    </w:rPr>
                    <w:t>distacco temporaneo</w:t>
                  </w:r>
                  <w:r>
                    <w:rPr>
                      <w:rFonts w:ascii="Arial" w:hAnsi="Arial"/>
                      <w:b w:val="0"/>
                      <w:color w:val="94A3B8"/>
                      <w:sz w:val="18"/>
                    </w:rPr>
                    <w:t xml:space="preserve"> o </w:t>
                  </w:r>
                  <w:r>
                    <w:rPr>
                      <w:rFonts w:ascii="Arial" w:hAnsi="Arial"/>
                      <w:b/>
                      <w:color w:val="F0F4F8"/>
                      <w:sz w:val="18"/>
                    </w:rPr>
                    <w:t>assegnazioni</w:t>
                  </w:r>
                  <w:r>
                    <w:rPr>
                      <w:rFonts w:ascii="Arial" w:hAnsi="Arial"/>
                      <w:b w:val="0"/>
                      <w:color w:val="94A3B8"/>
                      <w:sz w:val="18"/>
                    </w:rPr>
                    <w:t>, a seconda della vista disponibile.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Crea un nuovo record di assegnazione.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Definisce:</w:t>
                  </w:r>
                </w:p>
                <w:p>
                  <w:pPr>
                    <w:spacing w:before="0" w:after="24" w:line="274" w:lineRule="auto"/>
                    <w:ind w:left="288" w:right="173"/>
                  </w:pPr>
                  <w:r>
                    <w:rPr>
                      <w:rFonts w:ascii="Arial" w:hAnsi="Arial"/>
                      <w:b w:val="0"/>
                      <w:color w:val="64748B"/>
                      <w:sz w:val="17"/>
                    </w:rPr>
                    <w:t xml:space="preserve">1. il </w:t>
                  </w:r>
                  <w:r>
                    <w:rPr>
                      <w:rFonts w:ascii="Arial" w:hAnsi="Arial"/>
                      <w:b/>
                      <w:color w:val="94A3B8"/>
                      <w:sz w:val="17"/>
                    </w:rPr>
                    <w:t>contesto di origine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il </w:t>
                  </w:r>
                  <w:r>
                    <w:rPr>
                      <w:rFonts w:ascii="Arial" w:hAnsi="Arial"/>
                      <w:b/>
                      <w:color w:val="94A3B8"/>
                      <w:sz w:val="17"/>
                    </w:rPr>
                    <w:t>contesto di destinazione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il </w:t>
                  </w:r>
                  <w:r>
                    <w:rPr>
                      <w:rFonts w:ascii="Arial" w:hAnsi="Arial"/>
                      <w:b/>
                      <w:color w:val="94A3B8"/>
                      <w:sz w:val="17"/>
                    </w:rPr>
                    <w:t>data di inizio</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4. il </w:t>
                  </w:r>
                  <w:r>
                    <w:rPr>
                      <w:rFonts w:ascii="Arial" w:hAnsi="Arial"/>
                      <w:b/>
                      <w:color w:val="94A3B8"/>
                      <w:sz w:val="17"/>
                    </w:rPr>
                    <w:t>Data di fine</w:t>
                  </w:r>
                  <w:r>
                    <w:rPr>
                      <w:rFonts w:ascii="Arial" w:hAnsi="Arial"/>
                      <w:b w:val="0"/>
                      <w:color w:val="64748B"/>
                      <w:sz w:val="17"/>
                    </w:rPr>
                    <w:t>,</w:t>
                  </w:r>
                </w:p>
                <w:p>
                  <w:pPr>
                    <w:spacing w:before="0" w:after="24" w:line="274" w:lineRule="auto"/>
                    <w:ind w:left="288" w:right="173"/>
                  </w:pPr>
                  <w:r>
                    <w:rPr>
                      <w:rFonts w:ascii="Arial" w:hAnsi="Arial"/>
                      <w:b w:val="0"/>
                      <w:color w:val="64748B"/>
                      <w:sz w:val="17"/>
                    </w:rPr>
                    <w:t>5. e tutte le osservazioni necessarie.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Tieni il registro.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Controlla che il conducente tenga ancora il suo distacco principale.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Rileva che durante il periodo di assegnazione il sistema può trattarlo nel tempo corretto.</w:t>
                  </w:r>
                </w:p>
              </w:tc>
            </w:tr>
          </w:tbl>
          <w:p/>
        </w:tc>
      </w:tr>
    </w:tbl>
    <w:p/>
    <w:p>
      <w:pPr>
        <w:spacing w:before="0" w:after="120" w:line="300" w:lineRule="auto"/>
      </w:pPr>
      <w:r>
        <w:rPr>
          <w:rFonts w:ascii="Arial" w:hAnsi="Arial"/>
          <w:b w:val="0"/>
          <w:color w:val="94A3B8"/>
          <w:sz w:val="19"/>
        </w:rPr>
        <w:t>Per il caso di riferimento, un'assegnazione valida sarebbe: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conducente collegato al deposito nord,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ceduto per due settimane al deposito del sud,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senza cambiare il suo distacco principale storico.</w:t>
                  </w:r>
                </w:p>
              </w:tc>
            </w:tr>
          </w:tbl>
          <w:p/>
        </w:tc>
      </w:tr>
    </w:tbl>
    <w:p/>
    <w:p>
      <w:pPr>
        <w:spacing w:before="0" w:after="120" w:line="300" w:lineRule="auto"/>
      </w:pPr>
      <w:r>
        <w:rPr>
          <w:rFonts w:ascii="Arial" w:hAnsi="Arial"/>
          <w:b w:val="0"/>
          <w:color w:val="94A3B8"/>
          <w:sz w:val="19"/>
        </w:rPr>
        <w:t>Quando si conclude questa sezione, si dovrebbe avere un'assegnazione temporanea correttamente modellata senza perdere tracciabilità strutturale.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Registrazione di un trasferimento o di una modifica più stabile</w:t>
            </w:r>
          </w:p>
        </w:tc>
      </w:tr>
    </w:tbl>
    <w:p/>
    <w:p>
      <w:pPr>
        <w:spacing w:before="0" w:after="120" w:line="300" w:lineRule="auto"/>
      </w:pPr>
      <w:r>
        <w:rPr>
          <w:rFonts w:ascii="Arial" w:hAnsi="Arial"/>
          <w:b w:val="0"/>
          <w:color w:val="94A3B8"/>
          <w:sz w:val="19"/>
        </w:rPr>
        <w:t>A differenza della cessione, un trasferimento risponde ad un movimento più strutturale. Qui non si tratta più solo di lavorare temporaneamente in un altro contesto, ma di spostare più stabilmente l'appartenenza operativa del conducente.</w:t>
      </w:r>
    </w:p>
    <w:p>
      <w:pPr>
        <w:spacing w:before="0" w:after="120" w:line="300" w:lineRule="auto"/>
      </w:pPr>
      <w:r>
        <w:rPr>
          <w:rFonts w:ascii="Arial" w:hAnsi="Arial"/>
          <w:b w:val="0"/>
          <w:color w:val="94A3B8"/>
          <w:sz w:val="19"/>
        </w:rPr>
        <w:t>Prima di iniziare questa sezione, assicurarsi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Hai già identificato la persona che cambierà il contesto in modo più duraturo.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Sapete che deposito, unità o gruppo diventerà il suo nuovo contesto principale.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Non si sta più parlando di un bisogno temporaneo o eccezionale.</w:t>
                  </w:r>
                </w:p>
              </w:tc>
            </w:tr>
          </w:tbl>
          <w:p/>
        </w:tc>
      </w:tr>
    </w:tbl>
    <w:p/>
    <w:p>
      <w:pPr>
        <w:spacing w:before="0" w:after="120" w:line="300" w:lineRule="auto"/>
      </w:pPr>
      <w:r>
        <w:rPr>
          <w:rFonts w:ascii="Arial" w:hAnsi="Arial"/>
          <w:b w:val="0"/>
          <w:color w:val="94A3B8"/>
          <w:sz w:val="19"/>
        </w:rPr>
        <w:t>Per registrare un trasferimento o un cambiamento strutturale: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Apri il profilo del conducente.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Revidi il tuo attuale distacco principale.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Crea il movimento di trasferimento o aggiorna il distacco principale, a seconda del flusso utilizzato dall'ambiente.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Definisce:</w:t>
                  </w:r>
                </w:p>
                <w:p>
                  <w:pPr>
                    <w:spacing w:before="0" w:after="24" w:line="274" w:lineRule="auto"/>
                    <w:ind w:left="288" w:right="173"/>
                  </w:pPr>
                  <w:r>
                    <w:rPr>
                      <w:rFonts w:ascii="Arial" w:hAnsi="Arial"/>
                      <w:b w:val="0"/>
                      <w:color w:val="64748B"/>
                      <w:sz w:val="17"/>
                    </w:rPr>
                    <w:t xml:space="preserve">1. il nuovo </w:t>
                  </w:r>
                  <w:r>
                    <w:rPr>
                      <w:rFonts w:ascii="Arial" w:hAnsi="Arial"/>
                      <w:b/>
                      <w:color w:val="94A3B8"/>
                      <w:sz w:val="17"/>
                    </w:rPr>
                    <w:t>deposito principale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il nuovo </w:t>
                  </w:r>
                  <w:r>
                    <w:rPr>
                      <w:rFonts w:ascii="Arial" w:hAnsi="Arial"/>
                      <w:b/>
                      <w:color w:val="94A3B8"/>
                      <w:sz w:val="17"/>
                    </w:rPr>
                    <w:t>unità aziendale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il nuovo </w:t>
                  </w:r>
                  <w:r>
                    <w:rPr>
                      <w:rFonts w:ascii="Arial" w:hAnsi="Arial"/>
                      <w:b/>
                      <w:color w:val="94A3B8"/>
                      <w:sz w:val="17"/>
                    </w:rPr>
                    <w:t>gruppo di lavoro</w:t>
                  </w:r>
                  <w:r>
                    <w:rPr>
                      <w:rFonts w:ascii="Arial" w:hAnsi="Arial"/>
                      <w:b w:val="0"/>
                      <w:color w:val="64748B"/>
                      <w:sz w:val="17"/>
                    </w:rPr>
                    <w:t>, se modificato,</w:t>
                  </w:r>
                </w:p>
                <w:p>
                  <w:pPr>
                    <w:spacing w:before="0" w:after="24" w:line="274" w:lineRule="auto"/>
                    <w:ind w:left="288" w:right="173"/>
                  </w:pPr>
                  <w:r>
                    <w:rPr>
                      <w:rFonts w:ascii="Arial" w:hAnsi="Arial"/>
                      <w:b w:val="0"/>
                      <w:color w:val="64748B"/>
                      <w:sz w:val="17"/>
                    </w:rPr>
                    <w:t>4. e la data di efficacia.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Salva i cambiamenti.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Verificare che il profilo rispecchi già il nuovo contesto principale.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Verifica che la modifica non abbia lasciato dati contraddittori tra il distacco principale e i rating.</w:t>
                  </w:r>
                </w:p>
              </w:tc>
            </w:tr>
          </w:tbl>
          <w:p/>
        </w:tc>
      </w:tr>
    </w:tbl>
    <w:p/>
    <w:p>
      <w:pPr>
        <w:spacing w:before="0" w:after="120" w:line="300" w:lineRule="auto"/>
      </w:pPr>
      <w:r>
        <w:rPr>
          <w:rFonts w:ascii="Arial" w:hAnsi="Arial"/>
          <w:b w:val="0"/>
          <w:color w:val="94A3B8"/>
          <w:sz w:val="19"/>
        </w:rPr>
        <w:t>Per il caso di riferimento, un trasferimento valido sarebbe: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autista che cessa di appartenere al Deposito Nord,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diventa membro stabile del deposito meridionale,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 a partire da tale data dovrebbe essere trattato come un ricorso contro tale nuova base.</w:t>
                  </w:r>
                </w:p>
              </w:tc>
            </w:tr>
          </w:tbl>
          <w:p/>
        </w:tc>
      </w:tr>
    </w:tbl>
    <w:p/>
    <w:p>
      <w:pPr>
        <w:spacing w:before="0" w:after="120" w:line="300" w:lineRule="auto"/>
      </w:pPr>
      <w:r>
        <w:rPr>
          <w:rFonts w:ascii="Arial" w:hAnsi="Arial"/>
          <w:b w:val="0"/>
          <w:color w:val="94A3B8"/>
          <w:sz w:val="19"/>
        </w:rPr>
        <w:t>Quando hai finito questa sezione, avresti dovuto modellare correttamente un cambiamento di contesto strutturale.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Riesame dell'impatto dei movimenti sui rating e sull'ammissibilità</w:t>
            </w:r>
          </w:p>
        </w:tc>
      </w:tr>
    </w:tbl>
    <w:p/>
    <w:p>
      <w:pPr>
        <w:spacing w:before="0" w:after="120" w:line="300" w:lineRule="auto"/>
      </w:pPr>
      <w:r>
        <w:rPr>
          <w:rFonts w:ascii="Arial" w:hAnsi="Arial"/>
          <w:b w:val="0"/>
          <w:color w:val="94A3B8"/>
          <w:sz w:val="19"/>
        </w:rPr>
        <w:t>Dopo aver registrato assegnazioni o trasferimenti, è necessario rivedere il loro impatto operativo. Trasferire una persona tra contesti è inutile se la loro valutazione o ammissibilità non accompagna la modifica. Qui è necessario confermare che il driver non solo ha cambiato contesto nel profilo, ma può anche essere utilizzato correttamente in quel nuovo ambiente.</w:t>
      </w:r>
    </w:p>
    <w:p>
      <w:pPr>
        <w:spacing w:before="0" w:after="120" w:line="300" w:lineRule="auto"/>
      </w:pPr>
      <w:r>
        <w:rPr>
          <w:rFonts w:ascii="Arial" w:hAnsi="Arial"/>
          <w:b w:val="0"/>
          <w:color w:val="94A3B8"/>
          <w:sz w:val="19"/>
        </w:rPr>
        <w:t>Prima di continuare, assicurarsi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Hai già registrato almeno un trasferimento.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Sai in che contesto operativo la persona dovrebbe essere vista d'ora in poi.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capisce che un cambiamento di contesto può richiedere la revisione dei rating attuali.</w:t>
                  </w:r>
                </w:p>
              </w:tc>
            </w:tr>
          </w:tbl>
          <w:p/>
        </w:tc>
      </w:tr>
    </w:tbl>
    <w:p/>
    <w:p>
      <w:pPr>
        <w:spacing w:before="0" w:after="120" w:line="300" w:lineRule="auto"/>
      </w:pPr>
      <w:r>
        <w:rPr>
          <w:rFonts w:ascii="Arial" w:hAnsi="Arial"/>
          <w:b w:val="0"/>
          <w:color w:val="94A3B8"/>
          <w:sz w:val="19"/>
        </w:rPr>
        <w:t>Riesaminare l'impatto operativo del movimento: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Torna alla scheda </w:t>
                  </w:r>
                  <w:r>
                    <w:rPr>
                      <w:rFonts w:ascii="Arial" w:hAnsi="Arial"/>
                      <w:b/>
                      <w:color w:val="F0F4F8"/>
                      <w:sz w:val="18"/>
                    </w:rPr>
                    <w:t>rating/qualificazioni</w:t>
                  </w:r>
                  <w:r>
                    <w:rPr>
                      <w:rFonts w:ascii="Arial" w:hAnsi="Arial"/>
                      <w:b w:val="0"/>
                      <w:color w:val="94A3B8"/>
                      <w:sz w:val="18"/>
                    </w:rPr>
                    <w:t xml:space="preserve"> del conducente.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Controlla le valutazioni attuali per il contesto di destinazione.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mancante, aggiungeteli con le date corrette prima del calcolo.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Verifica che la persona non sia simultaneamente visibile in contesti incompatibili a causa di un errore di configurazione.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Verifica che il sistema possa considerare la persona ammissibile nella zona corretta durante il periodo in questione.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rilevate contraddizioni, correggeteli prima di andare al calcolo di Rostering.</w:t>
                  </w:r>
                </w:p>
              </w:tc>
            </w:tr>
          </w:tbl>
          <w:p/>
        </w:tc>
      </w:tr>
    </w:tbl>
    <w:p/>
    <w:p>
      <w:pPr>
        <w:spacing w:before="0" w:after="120" w:line="300" w:lineRule="auto"/>
      </w:pPr>
      <w:r>
        <w:rPr>
          <w:rFonts w:ascii="Arial" w:hAnsi="Arial"/>
          <w:b w:val="0"/>
          <w:color w:val="94A3B8"/>
          <w:sz w:val="19"/>
        </w:rPr>
        <w:t>Per il caso di riferimento, assicurarsi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conducente trasferito può lavorare legalmente o tecnicamente nel contesto della destinazione,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conducente trasferito ha già le sue valutazioni in base al nuovo contesto,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l'ammissibilità coincide con il movimento registrato.</w:t>
                  </w:r>
                </w:p>
              </w:tc>
            </w:tr>
          </w:tbl>
          <w:p/>
        </w:tc>
      </w:tr>
    </w:tbl>
    <w:p/>
    <w:p>
      <w:pPr>
        <w:spacing w:before="0" w:after="120" w:line="300" w:lineRule="auto"/>
      </w:pPr>
      <w:r>
        <w:rPr>
          <w:rFonts w:ascii="Arial" w:hAnsi="Arial"/>
          <w:b w:val="0"/>
          <w:color w:val="94A3B8"/>
          <w:sz w:val="19"/>
        </w:rPr>
        <w:t>Quando si termina questa sezione, si dovrebbe avere movimenti di personale che sono anche operativamente utilizzabili.</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Confermare che le modifiche di contesto sono già pronte per il calcolo della registrazione</w:t>
            </w:r>
          </w:p>
        </w:tc>
      </w:tr>
    </w:tbl>
    <w:p/>
    <w:p>
      <w:pPr>
        <w:spacing w:before="0" w:after="120" w:line="300" w:lineRule="auto"/>
      </w:pPr>
      <w:r>
        <w:rPr>
          <w:rFonts w:ascii="Arial" w:hAnsi="Arial"/>
          <w:b w:val="0"/>
          <w:color w:val="94A3B8"/>
          <w:sz w:val="19"/>
        </w:rPr>
        <w:t>L'ultimo passo è quello di verificare che la combinazione tra distacco principale, assegnazioni, trasferimenti e rating sia già abbastanza chiara per alimentare il calcolo. Qui l'obiettivo è quello di evitare due errori:</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assegnare una persona in un contesto in cui non dovrebbe apparire,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 escludere una persona che dovrebbe essere ammissibile a un cambiamento già registrato.</w:t>
                  </w:r>
                </w:p>
              </w:tc>
            </w:tr>
          </w:tbl>
          <w:p/>
        </w:tc>
      </w:tr>
    </w:tbl>
    <w:p/>
    <w:p>
      <w:pPr>
        <w:spacing w:before="0" w:after="120" w:line="300" w:lineRule="auto"/>
      </w:pPr>
      <w:r>
        <w:rPr>
          <w:rFonts w:ascii="Arial" w:hAnsi="Arial"/>
          <w:b w:val="0"/>
          <w:color w:val="94A3B8"/>
          <w:sz w:val="19"/>
        </w:rPr>
        <w:t>Prima di finire, assicurati che: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Avete già registrato i necessari movimenti temporali o strutturali.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Hai già riesaminato il loro impatto sull'ammissibilità.</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Sapete quale collettivo parteciperà al seguente calcolo.</w:t>
                  </w:r>
                </w:p>
              </w:tc>
            </w:tr>
          </w:tbl>
          <w:p/>
        </w:tc>
      </w:tr>
    </w:tbl>
    <w:p/>
    <w:p>
      <w:pPr>
        <w:spacing w:before="0" w:after="120" w:line="300" w:lineRule="auto"/>
      </w:pPr>
      <w:r>
        <w:rPr>
          <w:rFonts w:ascii="Arial" w:hAnsi="Arial"/>
          <w:b w:val="0"/>
          <w:color w:val="94A3B8"/>
          <w:sz w:val="19"/>
        </w:rPr>
        <w:t>Per confermare che questo livello è già pronto: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Torna alla lista generale dei piloti.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Riesaminare i vari profili interessati dai cambiamenti di contesto.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Controlla che:</w:t>
                  </w:r>
                </w:p>
                <w:p>
                  <w:pPr>
                    <w:spacing w:before="0" w:after="24" w:line="274" w:lineRule="auto"/>
                    <w:ind w:left="288" w:right="173"/>
                  </w:pPr>
                  <w:r>
                    <w:rPr>
                      <w:rFonts w:ascii="Arial" w:hAnsi="Arial"/>
                      <w:b w:val="0"/>
                      <w:color w:val="64748B"/>
                      <w:sz w:val="17"/>
                    </w:rPr>
                    <w:t>1. gli incarichi sono considerati temporanei,</w:t>
                  </w:r>
                </w:p>
                <w:p>
                  <w:pPr>
                    <w:spacing w:before="0" w:after="24" w:line="274" w:lineRule="auto"/>
                    <w:ind w:left="288" w:right="173"/>
                  </w:pPr>
                  <w:r>
                    <w:rPr>
                      <w:rFonts w:ascii="Arial" w:hAnsi="Arial"/>
                      <w:b w:val="0"/>
                      <w:color w:val="64748B"/>
                      <w:sz w:val="17"/>
                    </w:rPr>
                    <w:t>2. i trasferimenti si riflettono come cambiamenti strutturali,</w:t>
                  </w:r>
                </w:p>
                <w:p>
                  <w:pPr>
                    <w:spacing w:before="0" w:after="24" w:line="274" w:lineRule="auto"/>
                    <w:ind w:left="288" w:right="173"/>
                  </w:pPr>
                  <w:r>
                    <w:rPr>
                      <w:rFonts w:ascii="Arial" w:hAnsi="Arial"/>
                      <w:b w:val="0"/>
                      <w:color w:val="64748B"/>
                      <w:sz w:val="17"/>
                    </w:rPr>
                    <w:t>3. e il distacco principale rimane coerente, se del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Chiedetevi se il sistema potrebbe già:</w:t>
                  </w:r>
                </w:p>
                <w:p>
                  <w:pPr>
                    <w:spacing w:before="0" w:after="24" w:line="274" w:lineRule="auto"/>
                    <w:ind w:left="288" w:right="173"/>
                  </w:pPr>
                  <w:r>
                    <w:rPr>
                      <w:rFonts w:ascii="Arial" w:hAnsi="Arial"/>
                      <w:b w:val="0"/>
                      <w:color w:val="64748B"/>
                      <w:sz w:val="17"/>
                    </w:rPr>
                    <w:t>1. utilizzare il driver corretto nel contesto corretto,</w:t>
                  </w:r>
                </w:p>
                <w:p>
                  <w:pPr>
                    <w:spacing w:before="0" w:after="24" w:line="274" w:lineRule="auto"/>
                    <w:ind w:left="288" w:right="173"/>
                  </w:pPr>
                  <w:r>
                    <w:rPr>
                      <w:rFonts w:ascii="Arial" w:hAnsi="Arial"/>
                      <w:b w:val="0"/>
                      <w:color w:val="64748B"/>
                      <w:sz w:val="17"/>
                    </w:rPr>
                    <w:t>2. durante il periodo corretto,</w:t>
                  </w:r>
                </w:p>
                <w:p>
                  <w:pPr>
                    <w:spacing w:before="0" w:after="24" w:line="274" w:lineRule="auto"/>
                    <w:ind w:left="288" w:right="173"/>
                  </w:pPr>
                  <w:r>
                    <w:rPr>
                      <w:rFonts w:ascii="Arial" w:hAnsi="Arial"/>
                      <w:b w:val="0"/>
                      <w:color w:val="64748B"/>
                      <w:sz w:val="17"/>
                    </w:rPr>
                    <w:t>3. senza confondere l'appartenenza strutturale con spostamento temporaneo.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la risposta è sì, continuare con il prossimo inizio rapido.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la risposta è no, correggere i movimenti o i rating prima di continuare.</w:t>
                  </w:r>
                </w:p>
              </w:tc>
            </w:tr>
          </w:tbl>
          <w:p/>
        </w:tc>
      </w:tr>
    </w:tbl>
    <w:p/>
    <w:p>
      <w:pPr>
        <w:spacing w:before="0" w:after="120" w:line="300" w:lineRule="auto"/>
      </w:pPr>
      <w:r>
        <w:rPr>
          <w:rFonts w:ascii="Arial" w:hAnsi="Arial"/>
          <w:b w:val="0"/>
          <w:color w:val="94A3B8"/>
          <w:sz w:val="19"/>
        </w:rPr>
        <w:t>Per il caso di riferimento, non continuare fino a quando non si può dire: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 cambiamenti di contesto dei driver L1 sono già registrati correttamente.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Sai chi e' ceduto, chi e' stato trasferito e chi mantiene il loro distacco originale.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base è già pronta per eseguire il primo calcolo di Rostering.</w:t>
                  </w:r>
                </w:p>
              </w:tc>
            </w:tr>
          </w:tbl>
          <w:p/>
        </w:tc>
      </w:tr>
    </w:tbl>
    <w:p/>
    <w:p>
      <w:pPr>
        <w:spacing w:before="0" w:after="120" w:line="300" w:lineRule="auto"/>
      </w:pPr>
      <w:r>
        <w:rPr>
          <w:rFonts w:ascii="Arial" w:hAnsi="Arial"/>
          <w:b w:val="0"/>
          <w:color w:val="94A3B8"/>
          <w:sz w:val="19"/>
        </w:rPr>
        <w:t>Quando si conclude questa sezione, si dovrebbe avere il contesto organizzativo dello staff abbastanza chiaro da passare al calcolo dell'assegnazione.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Letture aggiuntive</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Eseguire il primo calcolo della Rostering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Gestione dei trasferimenti, assegnazioni e modifiche di dist</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