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0D1520"/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2BC4BA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80" w:line="240" w:lineRule="auto"/>
            </w:pPr>
            <w:r/>
            <w:r>
              <w:rPr>
                <w:rFonts w:ascii="Arial" w:hAnsi="Arial"/>
                <w:b/>
                <w:color w:val="6EF8EC"/>
                <w:sz w:val="22"/>
              </w:rPr>
              <w:t>P4</w:t>
            </w:r>
          </w:p>
          <w:p>
            <w:pPr>
              <w:spacing w:before="0" w:after="100" w:line="288" w:lineRule="auto"/>
            </w:pPr>
            <w:r>
              <w:rPr>
                <w:rFonts w:ascii="Arial" w:hAnsi="Arial"/>
                <w:b w:val="0"/>
                <w:color w:val="F0F4F8"/>
                <w:sz w:val="36"/>
              </w:rPr>
              <w:t>Definizione dei tipi di veicoli e della flotta autorizzata per linea</w:t>
            </w:r>
          </w:p>
          <w:p>
            <w:pPr>
              <w:spacing w:before="0" w:after="0" w:line="300" w:lineRule="auto"/>
            </w:pPr>
            <w:r>
              <w:rPr>
                <w:rFonts w:ascii="Arial" w:hAnsi="Arial"/>
                <w:b w:val="0"/>
                <w:color w:val="94A3B8"/>
                <w:sz w:val="19"/>
              </w:rPr>
              <w:t>Scopri come configurare i tipi di veicoli e le restrizioni del parco veicoli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01  Definizione dei tipi di veicolo consentiti per una linea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 xml:space="preserve">Come primo passo, è necessario chiarire quale </w:t>
      </w:r>
      <w:r>
        <w:rPr>
          <w:rFonts w:ascii="Arial" w:hAnsi="Arial"/>
          <w:b/>
          <w:color w:val="F0F4F8"/>
          <w:sz w:val="19"/>
        </w:rPr>
        <w:t>tipo di veicolo</w:t>
      </w:r>
      <w:r>
        <w:rPr>
          <w:rFonts w:ascii="Arial" w:hAnsi="Arial"/>
          <w:b w:val="0"/>
          <w:color w:val="94A3B8"/>
          <w:sz w:val="19"/>
        </w:rPr>
        <w:t xml:space="preserve"> può utilizzare ogni linea. In GoalBus, questa restrizione non è decorativa: agisce come un filtro di sicurezza, conformità e vitalità fisica. L'obiettivo è quello di evitare che il sistema di proporre un veicolo che non si inserisce in una strada, che non rispetta una restrizione ambientale, o che non dovrebbe circolare in quel servizio.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Usa questo avvio rapido quando devi chiudere la base della flotta che il tuo caso userà prima di definire i tempi e l'offerta di servizio.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Prima di iniziare, assicurati che: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Sei chiaro che linea userai come caso di riferimento.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Sapete, almeno a livello di base, quali restrizioni fisiche o ambientali influiscono su questa linea.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Per questo avvio rapido, utilizzare questo caso di riferimento: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944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60A5FA"/>
              <w:left w:val="single" w:sz="8" w:space="0" w:color="60A5FA"/>
              <w:bottom w:val="single" w:sz="8" w:space="0" w:color="60A5FA"/>
              <w:right w:val="single" w:sz="8" w:space="0" w:color="60A5FA"/>
            </w:tcBorders>
            <w:vAlign w:val="top"/>
          </w:tcPr>
          <w:p>
            <w:pPr>
              <w:spacing w:before="0" w:after="0" w:line="288" w:lineRule="auto"/>
            </w:pPr>
            <w:r/>
            <w:r>
              <w:rPr>
                <w:rFonts w:ascii="Arial" w:hAnsi="Arial"/>
                <w:b/>
                <w:color w:val="F0F4F8"/>
                <w:sz w:val="19"/>
              </w:rPr>
              <w:t>Ho intenzione di definire quali tipi di veicolo possono utilizzare la linea L1 per assicurarmi che la mia prima pianificazione utilizzi solo una flotta coerente con la realtà fisica e regolamentare del servizio.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Per definire i tipi di veicolo consentiti del vostro caso: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In GoalBus, se esiste già una linea, apri la configurazione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riga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che stai per usare come riferimento.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Trova la sezione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Tipi di veicoli ammessi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Controllare se la riga ha già assegnato i tipi.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 la riga ha già definito i tipi, conferma che sono ancora corretti per il caso.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Se non sono ancora definiti, controllare prima se il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Tipo di veicolo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è già necessario esistere nella configurazione generale del veicolo.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⑥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Se digitare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Sì, esiste davvero.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, selezionare come consentito per quella riga.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⑦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Se digitare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non esiste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, uscire dalle impostazioni di riga e andare alle impostazioni generali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veicoli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per creare o completare prima il catalogo di tipo disponibile dal pannello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Tipi di veicoli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949440" cy="17689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4_Imagen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949440" cy="1768948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⑧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Crea il tipo di veicolo di cui hai bisogno utilizzando una categoria chiara e comprensibile per l'azienda, ad esempio: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1. Minibus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2. Standard elettrico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3. Diesel articolato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800000" cy="40909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4_Imagen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409090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⑨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Salva il nuovo tipo di veicolo.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239999" cy="285552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4_Imagen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39999" cy="2855529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⑩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Torna alle impostazioni di riga.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⑪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Segnare i tipi specifici di veicolo che sono autorizzati a funzionare su tale linea.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324869" cy="287999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4_Imagen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24869" cy="2879999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⑫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Lasciate senza segnali i ragazzi che non devono operare quel servizio.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⑬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Salva le impostazioni.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⑭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Ricontrollare la riga (se esiste già) e confermare che il filtro rappresenta già correttamente la realtà operativa.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Per il caso di riferimento, chiedetevi: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La linea L1 supporta un autobus standard, un minibus o entrambi?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Esiste un tipo di veicolo da escludere per dimensioni o per ambiente?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 non c'era il tipo di cui avevi bisogno, l'hai creato prima di cercare di assegnarlo alla linea?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Il sistema dovrebbe bloccare una mappatura manuale se si cerca di utilizzare un veicolo non autorizzato?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Quando si conclude questa sezione, si dovrebbe avere definito una restrizione flotta per linea che già serve come base per ulteriori calcoli.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02  Relazione della linea con i magazzini o i parcheggi autorizzati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 xml:space="preserve">Dopo aver definito quale flotta si adatta o non si adatta alla linea, è necessario controllare da quali basi fisiche che il servizio può uscire. GoalBus consente di definire </w:t>
      </w:r>
      <w:r>
        <w:rPr>
          <w:rFonts w:ascii="Arial" w:hAnsi="Arial"/>
          <w:b/>
          <w:color w:val="F0F4F8"/>
          <w:sz w:val="19"/>
        </w:rPr>
        <w:t>parcheggi o magazzini autorizzati</w:t>
      </w:r>
      <w:r>
        <w:rPr>
          <w:rFonts w:ascii="Arial" w:hAnsi="Arial"/>
          <w:b w:val="0"/>
          <w:color w:val="94A3B8"/>
          <w:sz w:val="19"/>
        </w:rPr>
        <w:t xml:space="preserve"> per linea per forzare il sistema a iniziare il servizio da posizioni geograficamente corrette e ridurre il chilometraggio vuoto.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Prima di iniziare questa sezione, assicurarsi che: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Hai già configurato i tipi di veicolo autorizzati della linea.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Sai da che base operativa dovrebbe davvero iniziare il servizio.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Per collegare la linea ai vostri magazzini o parcheggio autorizzati: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All'interno della stessa configurazione di linea, individuare la sezione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Parcheggio consentito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o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Depositi ammissibili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Controllare se la linea ha già autorizzato depositi.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Selezionare solo i magazzini o i garage che sono geograficamente autorizzati a iniziare i servizi su quella linea.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Lascia fuori le basi che non hanno senso operativo per quel broker.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Salva le impostazioni.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⑥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Verificare che la linea ora ha una logica coerente di uscita dalla base più ragionevole.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Per il caso di riferimento, ritiene che: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La linea L1 può uscire dal North Depot.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Il parcheggio principale associato è quello giusto.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Non permettete un deposito distante che vi costringe a percorrere molte miglia in un vuoto per iniziare il primo viaggio.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Quando si termina questa sezione, si dovrebbe avere la linea (se esiste già), la flotta ammessa e la geografia di uscita di servizio allineata.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03  Convalidare che la linea ha già una base di flotta coerente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Ora che avete già definito i tipi di veicolo consentiti e i magazzini autorizzati o i posti auto, è necessario effettuare una validazione finale.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Prima di continuare, assicurarsi che: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La linea ha già i tipi di veicolo ammessi.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 il tipo di veicolo richiesto non esisteva, è stato precedentemente creato nella configurazione generale.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La linea ha già autorizzato magazzini o parcheggio.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La configurazione riflette la realtà del caso che stai costruendo.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Per convalidare che la base della flotta è già pronta: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Controlla di nuovo la configurazione completa della linea.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Conferma che i tipi di veicolo selezionati rappresentano la flotta che dovrebbe effettivamente operare tale servizio.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Conferma che magazzini autorizzati o parcheggi minimizzano il chilometraggio vuoto.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Chiedetevi se il sistema, con questa configurazione, avrebbe già evitato: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1. incarichi fisicamente impossibili,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2. le inosservanze ambientali,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3. divieti da basi geograficamente inefficienti.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 la risposta è sì, continuare con il prossimo inizio rapido.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⑥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 la risposta è no, correggere la linea o creare il tipo di veicolo mancante prima di continuare.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Quando si conclude questa sezione, si dovrebbe essere in grado di affermare che si dispone di tutti i tipi di veicolo e flotta necessari per la pianificazione della vostra linea.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04  Letture aggiuntive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60A5FA"/>
              <w:left w:val="single" w:sz="8" w:space="0" w:color="60A5FA"/>
              <w:bottom w:val="single" w:sz="8" w:space="0" w:color="60A5FA"/>
              <w:right w:val="single" w:sz="8" w:space="0" w:color="60A5FA"/>
            </w:tcBorders>
            <w:vAlign w:val="top"/>
          </w:tcPr>
          <w:p>
            <w:pPr>
              <w:spacing w:before="0" w:after="40" w:line="288" w:lineRule="auto"/>
              <w:ind w:right="173"/>
            </w:pPr>
            <w:r/>
            <w:r>
              <w:rPr>
                <w:rFonts w:ascii="Arial" w:hAnsi="Arial"/>
                <w:b w:val="0"/>
                <w:color w:val="60A5FA"/>
                <w:sz w:val="18"/>
              </w:rPr>
              <w:t>→ Preparazione di parcheggi e magazzini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80" w:right="648" w:bottom="864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left"/>
    </w:pPr>
    <w:r/>
    <w:r>
      <w:rPr>
        <w:rFonts w:ascii="Arial" w:hAnsi="Arial"/>
        <w:color w:val="64748B"/>
        <w:sz w:val="15"/>
      </w:rPr>
      <w:t>goalbus  •  Definizione dei tipi di veicoli e della flotta autorizzata p</w:t>
    </w:r>
  </w:p>
  <w:p>
    <w:pPr>
      <w:spacing w:before="0" w:after="0" w:line="240" w:lineRule="auto"/>
      <w:jc w:val="right"/>
    </w:pPr>
    <w:r>
      <w:rPr>
        <w:rFonts w:ascii="Arial" w:hAnsi="Arial"/>
        <w:color w:val="64748B"/>
        <w:sz w:val="15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="240" w:lineRule="auto"/>
      <w:jc w:val="left"/>
    </w:pPr>
    <w:r/>
    <w:r>
      <w:drawing>
        <wp:inline xmlns:a="http://schemas.openxmlformats.org/drawingml/2006/main" xmlns:pic="http://schemas.openxmlformats.org/drawingml/2006/picture">
          <wp:extent cx="1005840" cy="5551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goal-logo-whi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05840" cy="55515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before="0" w:after="0" w:line="240" w:lineRule="auto"/>
      <w:jc w:val="right"/>
    </w:pPr>
    <w:r>
      <w:rPr>
        <w:rFonts w:ascii="Arial" w:hAnsi="Arial"/>
        <w:color w:val="64748B"/>
        <w:sz w:val="16"/>
      </w:rPr>
      <w:t>goalbus  •  Quick Start P4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94A3B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