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P13</w:t>
            </w:r>
          </w:p>
          <w:p>
            <w:pPr>
              <w:spacing w:before="0" w:after="100" w:line="288" w:lineRule="auto"/>
            </w:pPr>
            <w:r>
              <w:rPr>
                <w:rFonts w:ascii="Arial" w:hAnsi="Arial"/>
                <w:b w:val="0"/>
                <w:color w:val="F0F4F8"/>
                <w:sz w:val="36"/>
              </w:rPr>
              <w:t>Définir les types de gardes et les règles de garde</w:t>
            </w:r>
          </w:p>
          <w:p>
            <w:pPr>
              <w:spacing w:before="0" w:after="0" w:line="300" w:lineRule="auto"/>
            </w:pPr>
            <w:r>
              <w:rPr>
                <w:rFonts w:ascii="Arial" w:hAnsi="Arial"/>
                <w:b w:val="0"/>
                <w:color w:val="94A3B8"/>
                <w:sz w:val="19"/>
              </w:rPr>
              <w:t>Apprenez à créer des types de rotations, à les organiser dans des modèles de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Création des types de gardes qui structureront le travail</w:t>
            </w:r>
          </w:p>
        </w:tc>
      </w:tr>
    </w:tbl>
    <w:p/>
    <w:p>
      <w:pPr>
        <w:spacing w:before="0" w:after="120" w:line="300" w:lineRule="auto"/>
      </w:pPr>
      <w:r>
        <w:rPr>
          <w:rFonts w:ascii="Arial" w:hAnsi="Arial"/>
          <w:b w:val="0"/>
          <w:color w:val="94A3B8"/>
          <w:sz w:val="19"/>
        </w:rPr>
        <w:t xml:space="preserve">Avant de configurer les règles de rotation, vous devez définir les </w:t>
      </w:r>
      <w:r>
        <w:rPr>
          <w:rFonts w:ascii="Arial" w:hAnsi="Arial"/>
          <w:b/>
          <w:color w:val="F0F4F8"/>
          <w:sz w:val="19"/>
        </w:rPr>
        <w:t>Types de rotations</w:t>
      </w:r>
      <w:r>
        <w:rPr>
          <w:rFonts w:ascii="Arial" w:hAnsi="Arial"/>
          <w:b w:val="0"/>
          <w:color w:val="94A3B8"/>
          <w:sz w:val="19"/>
        </w:rPr>
        <w:t xml:space="preserve"> que le système utilisera pour regrouper des voyages en travail humain cohérent. Un type de tour n'est pas seulement une étiquette visuelle. C'est la catégorie logique qui guide le moteur pour construire des tâches identifiables et ensuite utilisables dans les listes, l'opération quotidienne et l'intégration avec d'autres systèmes.</w:t>
      </w:r>
    </w:p>
    <w:p>
      <w:pPr>
        <w:spacing w:before="0" w:after="120" w:line="300" w:lineRule="auto"/>
      </w:pPr>
      <w:r>
        <w:rPr>
          <w:rFonts w:ascii="Arial" w:hAnsi="Arial"/>
          <w:b w:val="0"/>
          <w:color w:val="94A3B8"/>
          <w:sz w:val="19"/>
        </w:rPr>
        <w:t>Utilisez ce quick start lorsque vous avez déjà une offre validée, une logique de véhicules définie et vous devez dire au système quelles formes de travail sont valables pour votre cas.</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et validé l'offre de service sur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validé la structure opérationnelle en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les règles des véhicules en P12.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service et quel contexte opérationnel vous utiliserez comme référence.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définir les types de tours de la ligne L1 pour que Scheduling puisse construire des tâches cohérentes avant de créer le scénario de calcul.</w:t>
            </w:r>
          </w:p>
        </w:tc>
      </w:tr>
    </w:tbl>
    <w:p/>
    <w:p>
      <w:pPr>
        <w:spacing w:before="0" w:after="120" w:line="300" w:lineRule="auto"/>
      </w:pPr>
      <w:r>
        <w:rPr>
          <w:rFonts w:ascii="Arial" w:hAnsi="Arial"/>
          <w:b w:val="0"/>
          <w:color w:val="94A3B8"/>
          <w:sz w:val="19"/>
        </w:rPr>
        <w:t>Pour créer les types de tours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vous allez à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Personnel</w:t>
                  </w:r>
                  <w:r>
                    <w:rPr>
                      <w:rFonts w:ascii="Arial" w:hAnsi="Arial"/>
                      <w:b w:val="0"/>
                      <w:color w:val="94A3B8"/>
                      <w:sz w:val="18"/>
                    </w:rPr>
                    <w:t xml:space="preserve"> &gt; </w:t>
                  </w:r>
                  <w:r>
                    <w:rPr>
                      <w:rFonts w:ascii="Arial" w:hAnsi="Arial"/>
                      <w:b/>
                      <w:color w:val="F0F4F8"/>
                      <w:sz w:val="18"/>
                    </w:rPr>
                    <w:t>Types de roulement</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66959"/>
            <wp:docPr id="1" name="Picture 1"/>
            <wp:cNvGraphicFramePr>
              <a:graphicFrameLocks noChangeAspect="1"/>
            </wp:cNvGraphicFramePr>
            <a:graphic>
              <a:graphicData uri="http://schemas.openxmlformats.org/drawingml/2006/picture">
                <pic:pic>
                  <pic:nvPicPr>
                    <pic:cNvPr id="0" name="P13_Imagen1.png"/>
                    <pic:cNvPicPr/>
                  </pic:nvPicPr>
                  <pic:blipFill>
                    <a:blip r:embed="rId11"/>
                    <a:stretch>
                      <a:fillRect/>
                    </a:stretch>
                  </pic:blipFill>
                  <pic:spPr>
                    <a:xfrm>
                      <a:off x="0" y="0"/>
                      <a:ext cx="4725619" cy="156695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y a déjà des horaires appropriés pour votre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gars existe déjà, ouvrez-le et vérifiez s'il est toujours valide.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n'existe pas, créez-en un nouveau.</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ces champs: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Nom complet</w:t>
                  </w:r>
                  <w:r>
                    <w:rPr>
                      <w:rFonts w:ascii="Arial" w:hAnsi="Arial"/>
                      <w:b w:val="0"/>
                      <w:color w:val="64748B"/>
                      <w:sz w:val="17"/>
                    </w:rPr>
                    <w:t>, avec un nom clair et descriptif.</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 abrégé</w:t>
                  </w:r>
                  <w:r>
                    <w:rPr>
                      <w:rFonts w:ascii="Arial" w:hAnsi="Arial"/>
                      <w:b w:val="0"/>
                      <w:color w:val="64748B"/>
                      <w:sz w:val="17"/>
                    </w:rPr>
                    <w:t>, pour une vue compacte et des cartes opérationnelles.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ID externe</w:t>
                  </w:r>
                  <w:r>
                    <w:rPr>
                      <w:rFonts w:ascii="Arial" w:hAnsi="Arial"/>
                      <w:b w:val="0"/>
                      <w:color w:val="64748B"/>
                      <w:sz w:val="17"/>
                    </w:rPr>
                    <w:t>, si le client a besoin d'intégration avec des systèmes de RR. HH. ou de paie.</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313584"/>
            <wp:docPr id="2" name="Picture 2"/>
            <wp:cNvGraphicFramePr>
              <a:graphicFrameLocks noChangeAspect="1"/>
            </wp:cNvGraphicFramePr>
            <a:graphic>
              <a:graphicData uri="http://schemas.openxmlformats.org/drawingml/2006/picture">
                <pic:pic>
                  <pic:nvPicPr>
                    <pic:cNvPr id="0" name="P13_Imagen2.png"/>
                    <pic:cNvPicPr/>
                  </pic:nvPicPr>
                  <pic:blipFill>
                    <a:blip r:embed="rId12"/>
                    <a:stretch>
                      <a:fillRect/>
                    </a:stretch>
                  </pic:blipFill>
                  <pic:spPr>
                    <a:xfrm>
                      <a:off x="0" y="0"/>
                      <a:ext cx="4725619" cy="23135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Marquez le type comme </w:t>
                  </w:r>
                  <w:r>
                    <w:rPr>
                      <w:rFonts w:ascii="Arial" w:hAnsi="Arial"/>
                      <w:b/>
                      <w:color w:val="F0F4F8"/>
                      <w:sz w:val="18"/>
                    </w:rPr>
                    <w:t>Actif</w:t>
                  </w:r>
                  <w:r>
                    <w:rPr>
                      <w:rFonts w:ascii="Arial" w:hAnsi="Arial"/>
                      <w:b w:val="0"/>
                      <w:color w:val="94A3B8"/>
                      <w:sz w:val="18"/>
                    </w:rPr>
                    <w:t xml:space="preserve"> si vous devez participer à des calculs futurs.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type de garde.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pour chaque catégorie de travail dont vous avez vraiment besoin dans votre cas.</w:t>
                  </w:r>
                </w:p>
              </w:tc>
            </w:tr>
          </w:tbl>
          <w:p/>
        </w:tc>
      </w:tr>
    </w:tbl>
    <w:p/>
    <w:p>
      <w:pPr>
        <w:spacing w:before="0" w:after="120" w:line="300" w:lineRule="auto"/>
      </w:pPr>
      <w:r>
        <w:rPr>
          <w:rFonts w:ascii="Arial" w:hAnsi="Arial"/>
          <w:b w:val="0"/>
          <w:color w:val="94A3B8"/>
          <w:sz w:val="19"/>
        </w:rPr>
        <w:t>Pour le cas de référence, vous pourriez créer des types tels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Heure demain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Heure tardive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Heure du match</w:t>
                  </w:r>
                  <w:r>
                    <w:rPr>
                      <w:rFonts w:ascii="Arial" w:hAnsi="Arial"/>
                      <w:b w:val="0"/>
                      <w:color w:val="94A3B8"/>
                      <w:sz w:val="18"/>
                    </w:rPr>
                    <w:t>, si l'opération l'exige</w:t>
                  </w:r>
                </w:p>
              </w:tc>
            </w:tr>
          </w:tbl>
          <w:p/>
        </w:tc>
      </w:tr>
    </w:tbl>
    <w:p/>
    <w:p>
      <w:pPr>
        <w:spacing w:before="0" w:after="120" w:line="300" w:lineRule="auto"/>
      </w:pPr>
      <w:r>
        <w:rPr>
          <w:rFonts w:ascii="Arial" w:hAnsi="Arial"/>
          <w:b w:val="0"/>
          <w:color w:val="94A3B8"/>
          <w:sz w:val="19"/>
        </w:rPr>
        <w:t>Quand tu auras terminé cette section, tu devrais avoir les types de tours qui serviront comme       &amp; #160; D &amp; #160; ADN &amp; #160; / &amp; #160; Sheduling &amp; #160; / &amp; #160; Sheduling &amp; #160; / &amp; #160; Sheduling &amp; #160; / &amp; #160; Sheduling &amp; #160; / &amp; #160; Sheduling &amp; #160; / &amp; #160; Sheduling &amp; #160; / &amp; #160; Sheduling &amp; #160; / &amp; #160; / &amp; #160; Sheduling &amp; #160; / &amp; #160; / &amp; #160; Sheduling &amp; #160; / &amp; #160; / &amp; #160; / &amp; #160; Sheduling &amp; #160; / &amp; #160; / &amp; #160; / &amp; #160;!</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Création ou sélection du modèle de règles de rotation</w:t>
            </w:r>
          </w:p>
        </w:tc>
      </w:tr>
    </w:tbl>
    <w:p/>
    <w:p>
      <w:pPr>
        <w:spacing w:before="0" w:after="120" w:line="300" w:lineRule="auto"/>
      </w:pPr>
      <w:r>
        <w:rPr>
          <w:rFonts w:ascii="Arial" w:hAnsi="Arial"/>
          <w:b w:val="0"/>
          <w:color w:val="94A3B8"/>
          <w:sz w:val="19"/>
        </w:rPr>
        <w:t xml:space="preserve">Après avoir créé les types de tours, vous devez définir le conteneur où les règles vivront. Les règles de rotation ne sont pas gérées comme une liste plane, mais au sein de </w:t>
      </w:r>
      <w:r>
        <w:rPr>
          <w:rFonts w:ascii="Arial" w:hAnsi="Arial"/>
          <w:b/>
          <w:color w:val="F0F4F8"/>
          <w:sz w:val="19"/>
        </w:rPr>
        <w:t>modèles</w:t>
      </w:r>
      <w:r>
        <w:rPr>
          <w:rFonts w:ascii="Arial" w:hAnsi="Arial"/>
          <w:b w:val="0"/>
          <w:color w:val="94A3B8"/>
          <w:sz w:val="19"/>
        </w:rPr>
        <w:t xml:space="preserve"> qui regroupent un ensemble cohérent de restrictions pour un scénario, une période ou une simulation concrète. Cela permet de maintenir plusieurs configurations sans mélanger des règles historiques avec des règles actives.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ou validé les types de gardes que tu vas utiliser.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service ou simulation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déjà si ce modèle sera réutilisable ou spécifique à l'affaire.</w:t>
                  </w:r>
                </w:p>
              </w:tc>
            </w:tr>
          </w:tbl>
          <w:p/>
        </w:tc>
      </w:tr>
    </w:tbl>
    <w:p/>
    <w:p>
      <w:pPr>
        <w:spacing w:before="0" w:after="120" w:line="300" w:lineRule="auto"/>
      </w:pPr>
      <w:r>
        <w:rPr>
          <w:rFonts w:ascii="Arial" w:hAnsi="Arial"/>
          <w:b w:val="0"/>
          <w:color w:val="94A3B8"/>
          <w:sz w:val="19"/>
        </w:rPr>
        <w:t>Pour créer ou sélectionner le modèle de règles: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vous allez à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Personnel</w:t>
                  </w:r>
                  <w:r>
                    <w:rPr>
                      <w:rFonts w:ascii="Arial" w:hAnsi="Arial"/>
                      <w:b w:val="0"/>
                      <w:color w:val="94A3B8"/>
                      <w:sz w:val="18"/>
                    </w:rPr>
                    <w:t xml:space="preserve"> &gt; </w:t>
                  </w:r>
                  <w:r>
                    <w:rPr>
                      <w:rFonts w:ascii="Arial" w:hAnsi="Arial"/>
                      <w:b/>
                      <w:color w:val="F0F4F8"/>
                      <w:sz w:val="18"/>
                    </w:rPr>
                    <w:t>Règles de service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s'il existe déjà un </w:t>
                  </w:r>
                  <w:r>
                    <w:rPr>
                      <w:rFonts w:ascii="Arial" w:hAnsi="Arial"/>
                      <w:b/>
                      <w:color w:val="F0F4F8"/>
                      <w:sz w:val="18"/>
                    </w:rPr>
                    <w:t>Modèle de règles</w:t>
                  </w:r>
                  <w:r>
                    <w:rPr>
                      <w:rFonts w:ascii="Arial" w:hAnsi="Arial"/>
                      <w:b w:val="0"/>
                      <w:color w:val="94A3B8"/>
                      <w:sz w:val="18"/>
                    </w:rPr>
                    <w:t xml:space="preserve"> adapté à votre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modèle existe déjà, ouvrez-le et vérifiez s'il est toujours valide.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elle n'existe pas, créez un nouveau modèle en cliquant sur </w:t>
                  </w:r>
                  <w:r>
                    <w:rPr>
                      <w:rFonts w:ascii="Arial" w:hAnsi="Arial"/>
                      <w:b/>
                      <w:color w:val="F0F4F8"/>
                      <w:sz w:val="18"/>
                    </w:rPr>
                    <w:t>Ajouter un nouveau modèle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Assigne un </w:t>
                  </w:r>
                  <w:r>
                    <w:rPr>
                      <w:rFonts w:ascii="Arial" w:hAnsi="Arial"/>
                      <w:b/>
                      <w:color w:val="F0F4F8"/>
                      <w:sz w:val="18"/>
                    </w:rPr>
                    <w:t>Nom</w:t>
                  </w:r>
                  <w:r>
                    <w:rPr>
                      <w:rFonts w:ascii="Arial" w:hAnsi="Arial"/>
                      <w:b w:val="0"/>
                      <w:color w:val="94A3B8"/>
                      <w:sz w:val="18"/>
                    </w:rPr>
                    <w:t xml:space="preserve"> clair au modèle.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appliquez, ajoutez un </w:t>
                  </w:r>
                  <w:r>
                    <w:rPr>
                      <w:rFonts w:ascii="Arial" w:hAnsi="Arial"/>
                      <w:b/>
                      <w:color w:val="F0F4F8"/>
                      <w:sz w:val="18"/>
                    </w:rPr>
                    <w:t>Description</w:t>
                  </w:r>
                  <w:r>
                    <w:rPr>
                      <w:rFonts w:ascii="Arial" w:hAnsi="Arial"/>
                      <w:b w:val="0"/>
                      <w:color w:val="94A3B8"/>
                      <w:sz w:val="18"/>
                    </w:rPr>
                    <w:t xml:space="preserve"> identifiant votre utilisation.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modèle.</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31407"/>
            <wp:docPr id="3" name="Picture 3"/>
            <wp:cNvGraphicFramePr>
              <a:graphicFrameLocks noChangeAspect="1"/>
            </wp:cNvGraphicFramePr>
            <a:graphic>
              <a:graphicData uri="http://schemas.openxmlformats.org/drawingml/2006/picture">
                <pic:pic>
                  <pic:nvPicPr>
                    <pic:cNvPr id="0" name="P13_Imagen3.png"/>
                    <pic:cNvPicPr/>
                  </pic:nvPicPr>
                  <pic:blipFill>
                    <a:blip r:embed="rId13"/>
                    <a:stretch>
                      <a:fillRect/>
                    </a:stretch>
                  </pic:blipFill>
                  <pic:spPr>
                    <a:xfrm>
                      <a:off x="0" y="0"/>
                      <a:ext cx="4725619" cy="243140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pouvez déjà ajouter des règles dans ce conteneur.</w:t>
                  </w:r>
                </w:p>
              </w:tc>
            </w:tr>
          </w:tbl>
          <w:p/>
        </w:tc>
      </w:tr>
    </w:tbl>
    <w:p/>
    <w:p>
      <w:pPr>
        <w:spacing w:before="0" w:after="120" w:line="300" w:lineRule="auto"/>
      </w:pPr>
      <w:r>
        <w:rPr>
          <w:rFonts w:ascii="Arial" w:hAnsi="Arial"/>
          <w:b w:val="0"/>
          <w:color w:val="94A3B8"/>
          <w:sz w:val="19"/>
        </w:rPr>
        <w:t>Dans le cas de référence, une option valable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Heures - L1</w:t>
            </w:r>
          </w:p>
          <w:p>
            <w:pPr>
              <w:spacing w:before="0" w:after="40" w:line="288" w:lineRule="auto"/>
              <w:ind w:right="173"/>
            </w:pPr>
            <w:r>
              <w:rPr>
                <w:rFonts w:ascii="Arial" w:hAnsi="Arial"/>
                <w:b w:val="0"/>
                <w:color w:val="60A5FA"/>
                <w:sz w:val="18"/>
              </w:rPr>
              <w:t xml:space="preserve">→ </w:t>
            </w:r>
            <w:r>
              <w:rPr>
                <w:rFonts w:ascii="Arial" w:hAnsi="Arial"/>
                <w:b/>
                <w:color w:val="F0F4F8"/>
                <w:sz w:val="18"/>
              </w:rPr>
              <w:t>Règles de service</w:t>
            </w:r>
          </w:p>
        </w:tc>
      </w:tr>
    </w:tbl>
    <w:p/>
    <w:p>
      <w:pPr>
        <w:spacing w:before="0" w:after="120" w:line="300" w:lineRule="auto"/>
      </w:pPr>
      <w:r>
        <w:rPr>
          <w:rFonts w:ascii="Arial" w:hAnsi="Arial"/>
          <w:b w:val="0"/>
          <w:color w:val="94A3B8"/>
          <w:sz w:val="19"/>
        </w:rPr>
        <w:t>Une fois cette section terminée, vous devriez avoir un modèle de règles préparé pour recevoir des restrictions et des sanctions spécifiques.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Activer les règles de rotation comme les restrictions ou les sanctions</w:t>
            </w:r>
          </w:p>
        </w:tc>
      </w:tr>
    </w:tbl>
    <w:p/>
    <w:p>
      <w:pPr>
        <w:spacing w:before="0" w:after="120" w:line="300" w:lineRule="auto"/>
      </w:pPr>
      <w:r>
        <w:rPr>
          <w:rFonts w:ascii="Arial" w:hAnsi="Arial"/>
          <w:b w:val="0"/>
          <w:color w:val="94A3B8"/>
          <w:sz w:val="19"/>
        </w:rPr>
        <w:t>Vous pouvez maintenant commencer à configurer les règles. Ici il est important de distinguer deux logiques: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Restrictions</w:t>
                  </w:r>
                  <w:r>
                    <w:rPr>
                      <w:rFonts w:ascii="Arial" w:hAnsi="Arial"/>
                      <w:b w:val="0"/>
                      <w:color w:val="94A3B8"/>
                      <w:sz w:val="18"/>
                    </w:rPr>
                    <w:t>, qui sont obligatoires et bloquent les tâches non valides.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Incriminations</w:t>
                  </w:r>
                  <w:r>
                    <w:rPr>
                      <w:rFonts w:ascii="Arial" w:hAnsi="Arial"/>
                      <w:b w:val="0"/>
                      <w:color w:val="94A3B8"/>
                      <w:sz w:val="18"/>
                    </w:rPr>
                    <w:t>, qui ne bloquent pas, mais poussent l'optimisation vers des solutions préférées.</w:t>
                  </w:r>
                </w:p>
              </w:tc>
            </w:tr>
          </w:tbl>
          <w:p/>
        </w:tc>
      </w:tr>
    </w:tbl>
    <w:p/>
    <w:p>
      <w:pPr>
        <w:spacing w:before="0" w:after="120" w:line="300" w:lineRule="auto"/>
      </w:pPr>
      <w:r>
        <w:rPr>
          <w:rFonts w:ascii="Arial" w:hAnsi="Arial"/>
          <w:b w:val="0"/>
          <w:color w:val="94A3B8"/>
          <w:sz w:val="19"/>
        </w:rPr>
        <w:t>Cette différence est essentielle parce que tout ce que vous voulez dans l'opération ne doit pas devenir une interdiction absolue. Certaines conditions doivent agir comme guide et non comme mur.</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un modèle de règles créé ou sélectionné.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comportement de travail tu veux empêcher.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comportement tu veux favoriser sans le rendre obligatoire.</w:t>
                  </w:r>
                </w:p>
              </w:tc>
            </w:tr>
          </w:tbl>
          <w:p/>
        </w:tc>
      </w:tr>
    </w:tbl>
    <w:p/>
    <w:p>
      <w:pPr>
        <w:spacing w:before="0" w:after="120" w:line="300" w:lineRule="auto"/>
      </w:pPr>
      <w:r>
        <w:rPr>
          <w:rFonts w:ascii="Arial" w:hAnsi="Arial"/>
          <w:b w:val="0"/>
          <w:color w:val="94A3B8"/>
          <w:sz w:val="19"/>
        </w:rPr>
        <w:t>Pour gérer les règles de service de votre affaire: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souhaitez créer une nouvelle règle, cliquez sur </w:t>
                  </w:r>
                  <w:r>
                    <w:rPr>
                      <w:rFonts w:ascii="Arial" w:hAnsi="Arial"/>
                      <w:b/>
                      <w:color w:val="F0F4F8"/>
                      <w:sz w:val="18"/>
                    </w:rPr>
                    <w:t>Ajouter une nouvelle règle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le modèle de règles, vérifiez les </w:t>
                  </w:r>
                  <w:r>
                    <w:rPr>
                      <w:rFonts w:ascii="Arial" w:hAnsi="Arial"/>
                      <w:b/>
                      <w:color w:val="F0F4F8"/>
                      <w:sz w:val="18"/>
                    </w:rPr>
                    <w:t>Modèles de règles</w:t>
                  </w:r>
                  <w:r>
                    <w:rPr>
                      <w:rFonts w:ascii="Arial" w:hAnsi="Arial"/>
                      <w:b w:val="0"/>
                      <w:color w:val="94A3B8"/>
                      <w:sz w:val="18"/>
                    </w:rPr>
                    <w:t xml:space="preserve"> disponibles et donnez un </w:t>
                  </w:r>
                  <w:r>
                    <w:rPr>
                      <w:rFonts w:ascii="Arial" w:hAnsi="Arial"/>
                      <w:b/>
                      <w:color w:val="F0F4F8"/>
                      <w:sz w:val="18"/>
                    </w:rPr>
                    <w:t>Nom</w:t>
                  </w:r>
                  <w:r>
                    <w:rPr>
                      <w:rFonts w:ascii="Arial" w:hAnsi="Arial"/>
                      <w:b w:val="0"/>
                      <w:color w:val="94A3B8"/>
                      <w:sz w:val="18"/>
                    </w:rPr>
                    <w:t xml:space="preserve"> et un </w:t>
                  </w:r>
                  <w:r>
                    <w:rPr>
                      <w:rFonts w:ascii="Arial" w:hAnsi="Arial"/>
                      <w:b/>
                      <w:color w:val="F0F4F8"/>
                      <w:sz w:val="18"/>
                    </w:rPr>
                    <w:t>Description</w:t>
                  </w:r>
                  <w:r>
                    <w:rPr>
                      <w:rFonts w:ascii="Arial" w:hAnsi="Arial"/>
                      <w:b w:val="0"/>
                      <w:color w:val="94A3B8"/>
                      <w:sz w:val="18"/>
                    </w:rPr>
                    <w:t xml:space="preserve"> à la nouvelle règle.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Sélectionnez le modèle correspondant au contrôle que vous souhaitez appliquer.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Créez un </w:t>
                  </w:r>
                  <w:r>
                    <w:rPr>
                      <w:rFonts w:ascii="Arial" w:hAnsi="Arial"/>
                      <w:b/>
                      <w:color w:val="F0F4F8"/>
                      <w:sz w:val="18"/>
                    </w:rPr>
                    <w:t>règle spécifique</w:t>
                  </w:r>
                  <w:r>
                    <w:rPr>
                      <w:rFonts w:ascii="Arial" w:hAnsi="Arial"/>
                      <w:b w:val="0"/>
                      <w:color w:val="94A3B8"/>
                      <w:sz w:val="18"/>
                    </w:rPr>
                    <w:t xml:space="preserve"> à partir de ce modèle en cliquant sur </w:t>
                  </w:r>
                  <w:r>
                    <w:rPr>
                      <w:rFonts w:ascii="Arial" w:hAnsi="Arial"/>
                      <w:b/>
                      <w:color w:val="F0F4F8"/>
                      <w:sz w:val="18"/>
                    </w:rPr>
                    <w:t>Confirmer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356515" cy="2594244"/>
            <wp:docPr id="4" name="Picture 4"/>
            <wp:cNvGraphicFramePr>
              <a:graphicFrameLocks noChangeAspect="1"/>
            </wp:cNvGraphicFramePr>
            <a:graphic>
              <a:graphicData uri="http://schemas.openxmlformats.org/drawingml/2006/picture">
                <pic:pic>
                  <pic:nvPicPr>
                    <pic:cNvPr id="0" name="P13_Imagen4.png"/>
                    <pic:cNvPicPr/>
                  </pic:nvPicPr>
                  <pic:blipFill>
                    <a:blip r:embed="rId14"/>
                    <a:stretch>
                      <a:fillRect/>
                    </a:stretch>
                  </pic:blipFill>
                  <pic:spPr>
                    <a:xfrm>
                      <a:off x="0" y="0"/>
                      <a:ext cx="4356515"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Décide </w:t>
                  </w:r>
                  <w:r>
                    <w:rPr>
                      <w:rFonts w:ascii="Arial" w:hAnsi="Arial"/>
                      <w:b/>
                      <w:color w:val="F0F4F8"/>
                      <w:sz w:val="18"/>
                    </w:rPr>
                    <w:t>à quels types de tours s'applique chaque règle</w:t>
                  </w:r>
                  <w:r>
                    <w:rPr>
                      <w:rFonts w:ascii="Arial" w:hAnsi="Arial"/>
                      <w:b w:val="0"/>
                      <w:color w:val="94A3B8"/>
                      <w:sz w:val="18"/>
                    </w:rPr>
                    <w:t>. Toutes les règles ne doivent pas s'appliquer à tous les types. Certaines peuvent être globales et d'autres doivent être adressées à des catégories spécifiques, comme demain, après-midi ou match.</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Saisissez les paramètres spécifiques de la règle.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 règle.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uniquement pour les règles dont votre affaire a vraiment besoin.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les règles que vous avez besoin d'appliquer sont actives ou non. Pour tailler une règle, vous devez avoir été assigné à au moins un type de tour.</w:t>
                  </w:r>
                </w:p>
              </w:tc>
            </w:tr>
          </w:tbl>
          <w:p/>
        </w:tc>
      </w:tr>
    </w:tbl>
    <w:p/>
    <w:p>
      <w:pPr>
        <w:keepLines/>
        <w:spacing w:before="0" w:after="140" w:line="240" w:lineRule="auto"/>
        <w:jc w:val="center"/>
      </w:pPr>
      <w:r>
        <w:drawing>
          <wp:inline xmlns:a="http://schemas.openxmlformats.org/drawingml/2006/main" xmlns:pic="http://schemas.openxmlformats.org/drawingml/2006/picture">
            <wp:extent cx="6840000" cy="3566062"/>
            <wp:docPr id="5" name="Picture 5"/>
            <wp:cNvGraphicFramePr>
              <a:graphicFrameLocks noChangeAspect="1"/>
            </wp:cNvGraphicFramePr>
            <a:graphic>
              <a:graphicData uri="http://schemas.openxmlformats.org/drawingml/2006/picture">
                <pic:pic>
                  <pic:nvPicPr>
                    <pic:cNvPr id="0" name="P13_Imagen5.png"/>
                    <pic:cNvPicPr/>
                  </pic:nvPicPr>
                  <pic:blipFill>
                    <a:blip r:embed="rId15"/>
                    <a:stretch>
                      <a:fillRect/>
                    </a:stretch>
                  </pic:blipFill>
                  <pic:spPr>
                    <a:xfrm>
                      <a:off x="0" y="0"/>
                      <a:ext cx="6840000" cy="356606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Pour le cas de référence, pensez à des exemples tels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service de demain doit commencer dans une fenêtre précise.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 tour de match ne devrait pas dépasser un certain niveau d'ampleur.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Une séquence peu souhaitable peut être pénalisée au lieu d &amp;apos; être interdite.</w:t>
                  </w:r>
                </w:p>
              </w:tc>
            </w:tr>
          </w:tbl>
          <w:p/>
        </w:tc>
      </w:tr>
    </w:tbl>
    <w:p/>
    <w:p>
      <w:pPr>
        <w:spacing w:before="0" w:after="120" w:line="300" w:lineRule="auto"/>
      </w:pPr>
      <w:r>
        <w:rPr>
          <w:rFonts w:ascii="Arial" w:hAnsi="Arial"/>
          <w:b w:val="0"/>
          <w:color w:val="94A3B8"/>
          <w:sz w:val="19"/>
        </w:rPr>
        <w:t>Une fois cette section terminée, vous devriez avoir un ensemble initial de règles qui reflète à la fois des limites obligatoires et des préférences opérationnelles.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Vérifier que les règles sont attribuées au type de service correct</w:t>
            </w:r>
          </w:p>
        </w:tc>
      </w:tr>
    </w:tbl>
    <w:p/>
    <w:p>
      <w:pPr>
        <w:spacing w:before="0" w:after="120" w:line="300" w:lineRule="auto"/>
      </w:pPr>
      <w:r>
        <w:rPr>
          <w:rFonts w:ascii="Arial" w:hAnsi="Arial"/>
          <w:b w:val="0"/>
          <w:color w:val="94A3B8"/>
          <w:sz w:val="19"/>
        </w:rPr>
        <w:t xml:space="preserve">Une fois les règles activées, vous devez vérifier </w:t>
      </w:r>
      <w:r>
        <w:rPr>
          <w:rFonts w:ascii="Arial" w:hAnsi="Arial"/>
          <w:b/>
          <w:color w:val="F0F4F8"/>
          <w:sz w:val="19"/>
        </w:rPr>
        <w:t>à quels types de tours s'applique chacune d'elles</w:t>
      </w:r>
      <w:r>
        <w:rPr>
          <w:rFonts w:ascii="Arial" w:hAnsi="Arial"/>
          <w:b w:val="0"/>
          <w:color w:val="94A3B8"/>
          <w:sz w:val="19"/>
        </w:rPr>
        <w:t>. Toutes les règles ne doivent pas s'appliquer à tous les types. Certaines peuvent être globales et d'autres doivent être adressées à des catégories spécifiques, comme demain, après-midi ou match.</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activé au moins une règle à l'intérieur du modèle.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les types de gardes qui participent à l'affaire.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la règle doit être globale ou spécifique.</w:t>
                  </w:r>
                </w:p>
              </w:tc>
            </w:tr>
          </w:tbl>
          <w:p/>
        </w:tc>
      </w:tr>
    </w:tbl>
    <w:p/>
    <w:p>
      <w:pPr>
        <w:spacing w:before="0" w:after="120" w:line="300" w:lineRule="auto"/>
      </w:pPr>
      <w:r>
        <w:rPr>
          <w:rFonts w:ascii="Arial" w:hAnsi="Arial"/>
          <w:b w:val="0"/>
          <w:color w:val="94A3B8"/>
          <w:sz w:val="19"/>
        </w:rPr>
        <w:t>Pour vérifier correctement le champ d'application: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Sélectionnez chaque règle que vous avez créée.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la section </w:t>
                  </w:r>
                  <w:r>
                    <w:rPr>
                      <w:rFonts w:ascii="Arial" w:hAnsi="Arial"/>
                      <w:b/>
                      <w:color w:val="F0F4F8"/>
                      <w:sz w:val="18"/>
                    </w:rPr>
                    <w:t>Types de roulement applicables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Sélectionnez les types particuliers auxquels la règle doit s'appliquer.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la règle doit affecter tous les types de scénario, configurez-la comme globale en sélectionnant </w:t>
                  </w:r>
                  <w:r>
                    <w:rPr>
                      <w:rFonts w:ascii="Arial" w:hAnsi="Arial"/>
                      <w:b/>
                      <w:color w:val="F0F4F8"/>
                      <w:sz w:val="18"/>
                    </w:rPr>
                    <w:t>tous les types de service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qu'il n'y a pas deux règles actives du même modèle s'appliquant au même type de service si cela entraînerait un conflit logique.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les paramètres.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la révision pour chaque règle du modèle.</w:t>
                  </w:r>
                </w:p>
              </w:tc>
            </w:tr>
          </w:tbl>
          <w:p/>
        </w:tc>
      </w:tr>
    </w:tbl>
    <w:p/>
    <w:p>
      <w:pPr>
        <w:spacing w:before="0" w:after="120" w:line="300" w:lineRule="auto"/>
      </w:pPr>
      <w:r>
        <w:rPr>
          <w:rFonts w:ascii="Arial" w:hAnsi="Arial"/>
          <w:b w:val="0"/>
          <w:color w:val="94A3B8"/>
          <w:sz w:val="19"/>
        </w:rPr>
        <w:t>Pour le cas de référence: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Une fenêtre de démarrage précoce ne peut être appliquée qu'à </w:t>
                  </w:r>
                  <w:r>
                    <w:rPr>
                      <w:rFonts w:ascii="Arial" w:hAnsi="Arial"/>
                      <w:b/>
                      <w:color w:val="F0F4F8"/>
                      <w:sz w:val="18"/>
                    </w:rPr>
                    <w:t>Heure demain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Une règle de repos peut s'appliquer à plusieurs types.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Une préférence générale pourrait être globale.</w:t>
                  </w:r>
                </w:p>
              </w:tc>
            </w:tr>
          </w:tbl>
          <w:p/>
        </w:tc>
      </w:tr>
    </w:tbl>
    <w:p/>
    <w:p>
      <w:pPr>
        <w:spacing w:before="0" w:after="120" w:line="300" w:lineRule="auto"/>
      </w:pPr>
      <w:r>
        <w:rPr>
          <w:rFonts w:ascii="Arial" w:hAnsi="Arial"/>
          <w:b w:val="0"/>
          <w:color w:val="94A3B8"/>
          <w:sz w:val="19"/>
        </w:rPr>
        <w:t>Une fois cette section terminée, vous devriez avoir des règles avec un champ d'application clair et sans conflits logiques semblables à l'image suivante:</w:t>
      </w:r>
    </w:p>
    <w:p>
      <w:pPr>
        <w:keepLines/>
        <w:spacing w:before="0" w:after="140" w:line="240" w:lineRule="auto"/>
        <w:jc w:val="center"/>
      </w:pPr>
      <w:r>
        <w:drawing>
          <wp:inline xmlns:a="http://schemas.openxmlformats.org/drawingml/2006/main" xmlns:pic="http://schemas.openxmlformats.org/drawingml/2006/picture">
            <wp:extent cx="6840000" cy="3740625"/>
            <wp:docPr id="6" name="Picture 6"/>
            <wp:cNvGraphicFramePr>
              <a:graphicFrameLocks noChangeAspect="1"/>
            </wp:cNvGraphicFramePr>
            <a:graphic>
              <a:graphicData uri="http://schemas.openxmlformats.org/drawingml/2006/picture">
                <pic:pic>
                  <pic:nvPicPr>
                    <pic:cNvPr id="0" name="P13_Imagen6.png"/>
                    <pic:cNvPicPr/>
                  </pic:nvPicPr>
                  <pic:blipFill>
                    <a:blip r:embed="rId16"/>
                    <a:stretch>
                      <a:fillRect/>
                    </a:stretch>
                  </pic:blipFill>
                  <pic:spPr>
                    <a:xfrm>
                      <a:off x="0" y="0"/>
                      <a:ext cx="6840000" cy="374062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Vérifiant que la logique de rotation est toujours compatible avec le service</w:t>
            </w:r>
          </w:p>
        </w:tc>
      </w:tr>
    </w:tbl>
    <w:p/>
    <w:p>
      <w:pPr>
        <w:spacing w:before="0" w:after="120" w:line="300" w:lineRule="auto"/>
      </w:pPr>
      <w:r>
        <w:rPr>
          <w:rFonts w:ascii="Arial" w:hAnsi="Arial"/>
          <w:b w:val="0"/>
          <w:color w:val="94A3B8"/>
          <w:sz w:val="19"/>
        </w:rPr>
        <w:t>La dernière étape est de vérifier que les types de tours et les règles que vous venez de définir restent compatibles avec l'offre validée et avec la logique des véhicules que vous avez déjà fermés. Il ne sert à rien d'avoir des règles  &amp;lt; &amp;lt; Bonites &amp;gt; &amp;gt; , si le résultat laisse au service sans un moyen réaliste d'être programmé.</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les équipes nécessaires.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activé et assigné les règles correspondantes.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déjà quel service sera l'entrée de la scène de Scheduling.</w:t>
                  </w:r>
                </w:p>
              </w:tc>
            </w:tr>
          </w:tbl>
          <w:p/>
        </w:tc>
      </w:tr>
    </w:tbl>
    <w:p/>
    <w:p>
      <w:pPr>
        <w:spacing w:before="0" w:after="120" w:line="300" w:lineRule="auto"/>
      </w:pPr>
      <w:r>
        <w:rPr>
          <w:rFonts w:ascii="Arial" w:hAnsi="Arial"/>
          <w:b w:val="0"/>
          <w:color w:val="94A3B8"/>
          <w:sz w:val="19"/>
        </w:rPr>
        <w:t>Pour valider que le cas reste calculable: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service validé que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types de gardes que vous avez créés peuvent organiser ce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s'il y a des règles de service qui rendent l'affaire trop rigide.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qu'il n'y a pas de contradiction forte avec les règles de véhicules déjà activées.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 construire des tâches légales et opérationnelles compatibles avec cette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les types ou les règles avant de suivre.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L'offre validée de L1 reste compatible avec les types de tours définis.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règles ne bloquent pas inutilement l'affaire.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modèle est prêt à entrer dans la scène de Scheduling.</w:t>
                  </w:r>
                </w:p>
              </w:tc>
            </w:tr>
          </w:tbl>
          <w:p/>
        </w:tc>
      </w:tr>
    </w:tbl>
    <w:p/>
    <w:p>
      <w:pPr>
        <w:spacing w:before="0" w:after="120" w:line="300" w:lineRule="auto"/>
      </w:pPr>
      <w:r>
        <w:rPr>
          <w:rFonts w:ascii="Arial" w:hAnsi="Arial"/>
          <w:b w:val="0"/>
          <w:color w:val="94A3B8"/>
          <w:sz w:val="19"/>
        </w:rPr>
        <w:t>Quand vous aurez terminé cette section, vous devriez pouvoir affirmer que la logique des tours est déjà assez fermée pour passer à la création du scénario de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Création du premier scénario de Scheduling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Définir les types de gardes et les règles de garde</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