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2A45"/>
          <w:sz w:val="48"/>
        </w:rPr>
        <w:t>Modelo de Datos</w:t>
      </w:r>
    </w:p>
    <w:p>
      <w:pPr>
        <w:jc w:val="center"/>
      </w:pPr>
      <w:r>
        <w:rPr>
          <w:color w:val="4B5563"/>
          <w:sz w:val="24"/>
        </w:rPr>
        <w:t>Diccionario de colecciones MongoDB</w:t>
      </w:r>
    </w:p>
    <w:p>
      <w:pPr>
        <w:jc w:val="center"/>
      </w:pPr>
      <w:r>
        <w:rPr>
          <w:i/>
          <w:color w:val="4B5563"/>
          <w:sz w:val="18"/>
        </w:rPr>
        <w:t>Plataforma de Gestión Mega Soft · Documentación Técnica</w:t>
      </w:r>
    </w:p>
    <w:p/>
    <w:p>
      <w:pPr>
        <w:pStyle w:val="Heading1"/>
      </w:pPr>
      <w:r>
        <w:rPr>
          <w:color w:val="142A45"/>
        </w:rPr>
        <w:t>1. Introducción</w:t>
      </w:r>
    </w:p>
    <w:p>
      <w:r>
        <w:rPr>
          <w:b w:val="0"/>
          <w:i w:val="0"/>
          <w:sz w:val="22"/>
        </w:rPr>
        <w:t>La persistencia usa MongoDB. A continuación se listan las colecciones principales detectadas en el código y su propósito. Los identificadores se exponen como cadenas (el _id de Mongo se serializa a texto en la API).</w:t>
      </w:r>
    </w:p>
    <w:p>
      <w:r>
        <w:rPr>
          <w:b/>
          <w:color w:val="1D4ED8"/>
          <w:sz w:val="21"/>
        </w:rPr>
        <w:t xml:space="preserve">Nota: </w:t>
      </w:r>
      <w:r>
        <w:rPr>
          <w:color w:val="1D4ED8"/>
          <w:sz w:val="21"/>
        </w:rPr>
        <w:t>Convención: al leer se transforma _id → id; al escribir se usan modelos Pydantic. No se retornan documentos crudos de Mongo en la API.</w:t>
      </w:r>
    </w:p>
    <w:p>
      <w:pPr>
        <w:pStyle w:val="Heading1"/>
      </w:pPr>
      <w:r>
        <w:rPr>
          <w:color w:val="142A45"/>
        </w:rPr>
        <w:t>2. Colecciones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024"/>
          </w:tcPr>
          <w:p>
            <w:r/>
            <w:r>
              <w:rPr>
                <w:b/>
                <w:sz w:val="19"/>
              </w:rPr>
              <w:t>Colección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9"/>
              </w:rPr>
              <w:t>Propósito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Usuarios del sistema (credenciales, rol, departamento, permisos).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user_sessions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Sesiones activas (session_token, expiración, conexiones).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clients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Clientes / comercios, jerarquía matriz-sucursal y datos fiscales.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quotes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Cotizaciones (equipos, accesorios, reparaciones) y su ciclo de vida.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quote_history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Bitácora de cambios de estado y excepciones por cotización.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quote_custom_actions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Acciones personalizadas por cotización.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quote_action_overrides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Overrides de control de acceso por acción/email.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projects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Proyectos de implementación post-venta y su seguimiento/SLA.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integrators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Registro maestro de integradores/comercios certificados.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integration_certificates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Certificados PDF multiversión por integrador.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banks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Bancos y sus integraciones/evolución.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hardware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Catálogo de equipos/hardware.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services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Catálogo de servicios/bienes.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commercial_categories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Categorías comerciales de clientes.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inventory_movements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Movimientos de inventario (entradas/salidas).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warehouses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Almacenes.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serial_assignments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Asignación de seriales a cotizaciones/entregas.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serial_blacklist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Seriales bloqueados/inhabilitados.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taller_equipos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Equipos en reparación (taller).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new_products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Nuevos productos y su evolución de fase.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new_product_evolution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Historial de fases de nuevos productos.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email_templates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Plantillas de correo por contexto.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config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Configuraciones del sistema (footer, remitentes, plantilla PDF base, etc.).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action_notification_configs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Config. dinámica de acciones de cotizaciones.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other_action_configs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Config. de otras acciones (nuevos productos, integración).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notifications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Notificaciones push/campana.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inbox_messages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Centro de mensajes interno.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conversations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Conversaciones del centro de mensajes.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conversation_messages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Mensajes de cada conversación.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initial_contacts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Contactos iniciales (pipeline pre-venta).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client_logs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Gestiones/bitácora de clientes.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client_documents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Documentos de clientes.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entity_documents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Documentos del repositorio corporativo (integradores/comunicaciones).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cc_groups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Grupos de destinatarios en copia (CC).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holidays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Días festivos del calendario laboral.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profiles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Perfiles de permisos.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password_reset_tokens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Tokens de restablecimiento de contraseña.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email_verification_tokens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Tokens de verificación de correo.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exchange_rates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Tasas de cambio.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bitacora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Bitácora general / auditoría.</w:t>
            </w:r>
          </w:p>
        </w:tc>
      </w:tr>
    </w:tbl>
    <w:p>
      <w:pPr>
        <w:pStyle w:val="Heading1"/>
      </w:pPr>
      <w:r>
        <w:rPr>
          <w:color w:val="142A45"/>
        </w:rPr>
        <w:t>3. Relaciones clave</w:t>
      </w:r>
    </w:p>
    <w:p>
      <w:pPr>
        <w:pStyle w:val="ListBullet"/>
      </w:pPr>
      <w:r>
        <w:t>quotes → clients: una cotización referencia a un cliente (y su sucursal).</w:t>
      </w:r>
    </w:p>
    <w:p>
      <w:pPr>
        <w:pStyle w:val="ListBullet"/>
      </w:pPr>
      <w:r>
        <w:t>quotes → projects: al enviar a implementación se genera/enlaza un proyecto.</w:t>
      </w:r>
    </w:p>
    <w:p>
      <w:pPr>
        <w:pStyle w:val="ListBullet"/>
      </w:pPr>
      <w:r>
        <w:t>projects → integrators: al cerrar un proyecto estándar se inserta/actualiza el integrador.</w:t>
      </w:r>
    </w:p>
    <w:p>
      <w:pPr>
        <w:pStyle w:val="ListBullet"/>
      </w:pPr>
      <w:r>
        <w:t>integrators → integration_certificates: historial multiversión de certificados por integrador.</w:t>
      </w:r>
    </w:p>
    <w:p>
      <w:pPr>
        <w:pStyle w:val="ListBullet"/>
      </w:pPr>
      <w:r>
        <w:t>banks → (integraciones/evolución): subdocumentos y logs de evolución.</w:t>
      </w:r>
    </w:p>
    <w:p>
      <w:pPr>
        <w:pStyle w:val="ListBullet"/>
      </w:pPr>
      <w:r>
        <w:t>users → profiles: los permisos pueden derivar de perfiles.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