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Guía de Frontend</w:t>
      </w:r>
    </w:p>
    <w:p>
      <w:pPr>
        <w:jc w:val="center"/>
      </w:pPr>
      <w:r>
        <w:rPr>
          <w:color w:val="4B5563"/>
          <w:sz w:val="24"/>
        </w:rPr>
        <w:t>Estructura de la SPA React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Organización</w:t>
      </w:r>
    </w:p>
    <w:p>
      <w:pPr>
        <w:pStyle w:val="ListBullet"/>
      </w:pPr>
      <w:r>
        <w:t>frontend/src/pages/ — páginas (46 aprox.).</w:t>
      </w:r>
    </w:p>
    <w:p>
      <w:pPr>
        <w:pStyle w:val="ListBullet"/>
      </w:pPr>
      <w:r>
        <w:t>frontend/src/components/ — componentes reutilizables (49 aprox.) + subcarpetas (quotes, email, ui).</w:t>
      </w:r>
    </w:p>
    <w:p>
      <w:pPr>
        <w:pStyle w:val="ListBullet"/>
      </w:pPr>
      <w:r>
        <w:t>frontend/src/components/ui/ — componentes base ShadcnUI.</w:t>
      </w:r>
    </w:p>
    <w:p>
      <w:pPr>
        <w:pStyle w:val="Heading1"/>
      </w:pPr>
      <w:r>
        <w:rPr>
          <w:color w:val="142A45"/>
        </w:rPr>
        <w:t>2. Rutas de la aplicación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/dashboard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/clients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/clients/communications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/initial-contacts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/quotes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/historical-quotes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/reports/sales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/reports/sponsors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/projects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/projects/:projectId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/direct-projects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/integrators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/integrators/communications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/new-products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/new-products/communications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/banks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/banks/:bankId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/banks/integrations/report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/hardware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/inventory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/inventory/accounting-report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/inventory/asset-ledger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/inventory/invoiced-exits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/taller-equipos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/commercial-categories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/medios-pago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/condiciones-banco-mediopago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/exchange-rate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/admin/users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/admin/profiles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/settings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/settings/action-notifications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/settings/other-actions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/settings/project-sla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/settings/notifications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/settings/email-senders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/settings/email-footer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/settings/work-calendar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/settings/backup-center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/settings/connected-users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/login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/login-google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/reset-password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/verify-email</w:t>
            </w:r>
          </w:p>
        </w:tc>
      </w:tr>
    </w:tbl>
    <w:p>
      <w:pPr>
        <w:pStyle w:val="Heading1"/>
      </w:pPr>
      <w:r>
        <w:rPr>
          <w:color w:val="142A45"/>
        </w:rPr>
        <w:t>3. Convenciones</w:t>
      </w:r>
    </w:p>
    <w:p>
      <w:pPr>
        <w:pStyle w:val="ListBullet"/>
      </w:pPr>
      <w:r>
        <w:t>Todo elemento interactivo lleva data-testid en kebab-case (facilita QA y automatización).</w:t>
      </w:r>
    </w:p>
    <w:p>
      <w:pPr>
        <w:pStyle w:val="ListBullet"/>
      </w:pPr>
      <w:r>
        <w:t>Llamadas a API vía cliente axios usando REACT_APP_BACKEND_URL + /api.</w:t>
      </w:r>
    </w:p>
    <w:p>
      <w:pPr>
        <w:pStyle w:val="ListBullet"/>
      </w:pPr>
      <w:r>
        <w:t>Estilos con Tailwind; toasts con sonner; iconos con lucide-react.</w:t>
      </w:r>
    </w:p>
    <w:p>
      <w:pPr>
        <w:pStyle w:val="ListBullet"/>
      </w:pPr>
      <w:r>
        <w:t>Páginas: export default; componentes: export const.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