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Documentación de Seguridad</w:t>
      </w:r>
    </w:p>
    <w:p>
      <w:pPr>
        <w:jc w:val="center"/>
      </w:pPr>
      <w:r>
        <w:rPr>
          <w:color w:val="4B5563"/>
          <w:sz w:val="24"/>
        </w:rPr>
        <w:t>Autenticación, acceso y privacidad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Autenticación</w:t>
      </w:r>
    </w:p>
    <w:p>
      <w:pPr>
        <w:pStyle w:val="ListBullet"/>
      </w:pPr>
      <w:r>
        <w:t>Login por email/contraseña; el backend responde con un session_token.</w:t>
      </w:r>
    </w:p>
    <w:p>
      <w:pPr>
        <w:pStyle w:val="ListBullet"/>
      </w:pPr>
      <w:r>
        <w:t>El token se envía en la cabecera Authorization: Bearer &lt;token&gt;.</w:t>
      </w:r>
    </w:p>
    <w:p>
      <w:pPr>
        <w:pStyle w:val="ListBullet"/>
      </w:pPr>
      <w:r>
        <w:t>Sesiones registradas en user_sessions (expiración/limpieza).</w:t>
      </w:r>
    </w:p>
    <w:p>
      <w:pPr>
        <w:pStyle w:val="ListBullet"/>
      </w:pPr>
      <w:r>
        <w:t>Flujos de recuperación y verificación por token (password_reset_tokens, email_verification_tokens).</w:t>
      </w:r>
    </w:p>
    <w:p>
      <w:pPr>
        <w:pStyle w:val="Heading1"/>
      </w:pPr>
      <w:r>
        <w:rPr>
          <w:color w:val="142A45"/>
        </w:rPr>
        <w:t>2. Control de acceso</w:t>
      </w:r>
    </w:p>
    <w:p>
      <w:pPr>
        <w:pStyle w:val="ListBullet"/>
      </w:pPr>
      <w:r>
        <w:t>RBAC por rol, departamento, permisos y permisos especiales (ver Matriz de Permisos).</w:t>
      </w:r>
    </w:p>
    <w:p>
      <w:pPr>
        <w:pStyle w:val="ListBullet"/>
      </w:pPr>
      <w:r>
        <w:t>Endpoints administrativos bajo /api/admin protegidos por rol admin.</w:t>
      </w:r>
    </w:p>
    <w:p>
      <w:pPr>
        <w:pStyle w:val="Heading1"/>
      </w:pPr>
      <w:r>
        <w:rPr>
          <w:color w:val="142A45"/>
        </w:rPr>
        <w:t>3. Privacidad de datos</w:t>
      </w:r>
    </w:p>
    <w:p>
      <w:pPr>
        <w:pStyle w:val="ListBullet"/>
      </w:pPr>
      <w:r>
        <w:t>Comunicación masiva en BCC: ningún destinatario ve a los demás.</w:t>
      </w:r>
    </w:p>
    <w:p>
      <w:pPr>
        <w:pStyle w:val="ListBullet"/>
      </w:pPr>
      <w:r>
        <w:t>Pertenencia de cotizaciones por departamento; visibilidad controlada por área.</w:t>
      </w:r>
    </w:p>
    <w:p>
      <w:pPr>
        <w:pStyle w:val="Heading1"/>
      </w:pPr>
      <w:r>
        <w:rPr>
          <w:color w:val="142A45"/>
        </w:rPr>
        <w:t>4. Manejo de archivos</w:t>
      </w:r>
    </w:p>
    <w:p>
      <w:pPr>
        <w:pStyle w:val="ListBullet"/>
      </w:pPr>
      <w:r>
        <w:t>Subida por multipart y almacenamiento persistente; descargas autenticadas.</w:t>
      </w:r>
    </w:p>
    <w:p>
      <w:pPr>
        <w:pStyle w:val="ListBullet"/>
      </w:pPr>
      <w:r>
        <w:t>Validación de rutas en importación de ZIP (evita traversal con "..").</w:t>
      </w:r>
    </w:p>
    <w:p>
      <w:pPr>
        <w:pStyle w:val="Heading1"/>
      </w:pPr>
      <w:r>
        <w:rPr>
          <w:color w:val="142A45"/>
        </w:rPr>
        <w:t>5. Buenas prácticas</w:t>
      </w:r>
    </w:p>
    <w:p>
      <w:pPr>
        <w:pStyle w:val="ListBullet"/>
      </w:pPr>
      <w:r>
        <w:t>Credenciales y URLs solo desde variables de entorno (nunca hardcode).</w:t>
      </w:r>
    </w:p>
    <w:p>
      <w:pPr>
        <w:pStyle w:val="ListBullet"/>
      </w:pPr>
      <w:r>
        <w:t>API externa protegida por EXTERNAL_API_KEY.</w:t>
      </w:r>
    </w:p>
    <w:p>
      <w:r>
        <w:rPr>
          <w:b/>
          <w:color w:val="B45309"/>
          <w:sz w:val="21"/>
        </w:rPr>
        <w:t xml:space="preserve">Importante: </w:t>
      </w:r>
      <w:r>
        <w:rPr>
          <w:color w:val="B45309"/>
          <w:sz w:val="21"/>
        </w:rPr>
        <w:t>Ante incidentes de autenticación, revisar logs del backend y la colección user_sessions; nunca sugerir "limpiar caché" como solución de fondo.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