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8B0EF" w14:textId="6E0CD8DC" w:rsidR="00637ECA" w:rsidRDefault="00637ECA" w:rsidP="00637ECA">
      <w:pPr>
        <w:pStyle w:val="Ttulo1"/>
      </w:pPr>
      <w:r>
        <w:t>Imbalanced Data</w:t>
      </w:r>
      <w:r w:rsidR="00DB503D">
        <w:t xml:space="preserve"> and Label Uncertaintly</w:t>
      </w:r>
    </w:p>
    <w:p w14:paraId="5FA0F04F" w14:textId="7C9C940D" w:rsidR="00DB503D" w:rsidRPr="00DB503D" w:rsidRDefault="00DB503D" w:rsidP="00DB503D">
      <w:pPr>
        <w:pStyle w:val="Ttulo4"/>
      </w:pPr>
      <w:r>
        <w:t>Conjuntos de datos desbalanceado</w:t>
      </w:r>
      <w:r w:rsidR="00DD2241">
        <w:t>s</w:t>
      </w:r>
      <w:r>
        <w:t xml:space="preserve"> y etiquetado con incertidumbre</w:t>
      </w:r>
    </w:p>
    <w:p w14:paraId="2187CC9A" w14:textId="61E27471" w:rsidR="00637ECA" w:rsidRDefault="00637ECA" w:rsidP="001A6D89">
      <w:pPr>
        <w:pStyle w:val="Ttulo2"/>
        <w:numPr>
          <w:ilvl w:val="0"/>
          <w:numId w:val="1"/>
        </w:numPr>
        <w:spacing w:before="360"/>
      </w:pPr>
      <w:r>
        <w:t>Introducción</w:t>
      </w:r>
    </w:p>
    <w:p w14:paraId="105472BD" w14:textId="6F9BDBFB" w:rsidR="00637ECA" w:rsidRDefault="00BF3C24" w:rsidP="00781685">
      <w:pPr>
        <w:ind w:firstLine="708"/>
        <w:jc w:val="both"/>
        <w:rPr>
          <w:rFonts w:ascii="Arial" w:hAnsi="Arial" w:cs="Arial"/>
          <w:sz w:val="24"/>
          <w:szCs w:val="24"/>
        </w:rPr>
      </w:pPr>
      <w:r>
        <w:rPr>
          <w:rFonts w:ascii="Arial" w:hAnsi="Arial" w:cs="Arial"/>
          <w:sz w:val="24"/>
          <w:szCs w:val="24"/>
        </w:rPr>
        <w:t xml:space="preserve">A medida que avanza la ciencia y la tecnología, la capacidad de recolectar datos se ha incrementado significativamente. Sin embargo, la presencia de datos desbalanceados, es decir, que las etiquetas de los datos no son proporcionales en el dataset, puede provocar que las técnicas de </w:t>
      </w:r>
      <w:r w:rsidRPr="00BF3C24">
        <w:rPr>
          <w:rFonts w:ascii="Arial" w:hAnsi="Arial" w:cs="Arial"/>
          <w:i/>
          <w:iCs/>
          <w:sz w:val="24"/>
          <w:szCs w:val="24"/>
        </w:rPr>
        <w:t>machine learning</w:t>
      </w:r>
      <w:r>
        <w:rPr>
          <w:rFonts w:ascii="Arial" w:hAnsi="Arial" w:cs="Arial"/>
          <w:sz w:val="24"/>
          <w:szCs w:val="24"/>
        </w:rPr>
        <w:t xml:space="preserve"> (ML) estándar </w:t>
      </w:r>
      <w:r w:rsidR="00DB503D">
        <w:rPr>
          <w:rFonts w:ascii="Arial" w:hAnsi="Arial" w:cs="Arial"/>
          <w:sz w:val="24"/>
          <w:szCs w:val="24"/>
        </w:rPr>
        <w:t xml:space="preserve">vean afectado su rendimiento y su capacidad de predicción. </w:t>
      </w:r>
    </w:p>
    <w:p w14:paraId="616DF10B" w14:textId="497274A1" w:rsidR="00DB503D" w:rsidRDefault="00DB503D" w:rsidP="001A6D89">
      <w:pPr>
        <w:pStyle w:val="Ttulo2"/>
        <w:numPr>
          <w:ilvl w:val="0"/>
          <w:numId w:val="1"/>
        </w:numPr>
        <w:spacing w:before="360"/>
      </w:pPr>
      <w:r>
        <w:t>Naturaleza del problema</w:t>
      </w:r>
    </w:p>
    <w:p w14:paraId="0CECCC1D" w14:textId="6FE9B5B0" w:rsidR="00EE4790" w:rsidRDefault="00721AF8" w:rsidP="001A6D89">
      <w:pPr>
        <w:pStyle w:val="Ttulo3"/>
        <w:numPr>
          <w:ilvl w:val="1"/>
          <w:numId w:val="1"/>
        </w:numPr>
      </w:pPr>
      <w:r>
        <w:t>Datos desbalanceados</w:t>
      </w:r>
    </w:p>
    <w:p w14:paraId="35C67D23" w14:textId="18804BE8" w:rsidR="00DB503D" w:rsidRDefault="00DB503D" w:rsidP="00781685">
      <w:pPr>
        <w:ind w:firstLine="708"/>
        <w:jc w:val="both"/>
        <w:rPr>
          <w:rFonts w:ascii="Arial" w:hAnsi="Arial" w:cs="Arial"/>
          <w:sz w:val="24"/>
          <w:szCs w:val="24"/>
        </w:rPr>
      </w:pPr>
      <w:r>
        <w:rPr>
          <w:rFonts w:ascii="Arial" w:hAnsi="Arial" w:cs="Arial"/>
          <w:sz w:val="24"/>
          <w:szCs w:val="24"/>
        </w:rPr>
        <w:t>Cualquier conjunto de datos con una proporción desigual entre las clases se puede considerar desbalanceado, pero comúnmente se entiende por conjunto de datos desbalanceado cuando existe una diferencia significativa en la proporción de las etiquetas.</w:t>
      </w:r>
    </w:p>
    <w:p w14:paraId="037B4D9F" w14:textId="77777777" w:rsidR="00BB2B59" w:rsidRDefault="00781685" w:rsidP="00DB503D">
      <w:pPr>
        <w:jc w:val="both"/>
        <w:rPr>
          <w:rFonts w:ascii="Arial" w:hAnsi="Arial" w:cs="Arial"/>
          <w:sz w:val="24"/>
          <w:szCs w:val="24"/>
        </w:rPr>
      </w:pPr>
      <w:r>
        <w:rPr>
          <w:rFonts w:ascii="Arial" w:hAnsi="Arial" w:cs="Arial"/>
          <w:sz w:val="24"/>
          <w:szCs w:val="24"/>
        </w:rPr>
        <w:tab/>
        <w:t>Suponiendo un conjunto de datos de mamografías (He &amp; Garcia, 2009) con 10,923 “Negativos”</w:t>
      </w:r>
      <w:r w:rsidR="00DD2241">
        <w:rPr>
          <w:rFonts w:ascii="Arial" w:hAnsi="Arial" w:cs="Arial"/>
          <w:sz w:val="24"/>
          <w:szCs w:val="24"/>
        </w:rPr>
        <w:t xml:space="preserve"> (clase mayoritaria)</w:t>
      </w:r>
      <w:r>
        <w:rPr>
          <w:rFonts w:ascii="Arial" w:hAnsi="Arial" w:cs="Arial"/>
          <w:sz w:val="24"/>
          <w:szCs w:val="24"/>
        </w:rPr>
        <w:t xml:space="preserve"> y 260 “Positivos”</w:t>
      </w:r>
      <w:r w:rsidR="00DD2241">
        <w:rPr>
          <w:rFonts w:ascii="Arial" w:hAnsi="Arial" w:cs="Arial"/>
          <w:sz w:val="24"/>
          <w:szCs w:val="24"/>
        </w:rPr>
        <w:t xml:space="preserve"> (clase minoritaria)</w:t>
      </w:r>
      <w:r>
        <w:rPr>
          <w:rFonts w:ascii="Arial" w:hAnsi="Arial" w:cs="Arial"/>
          <w:sz w:val="24"/>
          <w:szCs w:val="24"/>
        </w:rPr>
        <w:t xml:space="preserve"> </w:t>
      </w:r>
      <w:r w:rsidR="00DD2241">
        <w:rPr>
          <w:rFonts w:ascii="Arial" w:hAnsi="Arial" w:cs="Arial"/>
          <w:sz w:val="24"/>
          <w:szCs w:val="24"/>
        </w:rPr>
        <w:t>en relación con</w:t>
      </w:r>
      <w:r>
        <w:rPr>
          <w:rFonts w:ascii="Arial" w:hAnsi="Arial" w:cs="Arial"/>
          <w:sz w:val="24"/>
          <w:szCs w:val="24"/>
        </w:rPr>
        <w:t xml:space="preserve"> la presencia de cáncer, se </w:t>
      </w:r>
      <w:r w:rsidR="00DD2241">
        <w:rPr>
          <w:rFonts w:ascii="Arial" w:hAnsi="Arial" w:cs="Arial"/>
          <w:sz w:val="24"/>
          <w:szCs w:val="24"/>
        </w:rPr>
        <w:t>desearía</w:t>
      </w:r>
      <w:r>
        <w:rPr>
          <w:rFonts w:ascii="Arial" w:hAnsi="Arial" w:cs="Arial"/>
          <w:sz w:val="24"/>
          <w:szCs w:val="24"/>
        </w:rPr>
        <w:t xml:space="preserve"> obtener un clasificador</w:t>
      </w:r>
      <w:r w:rsidR="00DD2241">
        <w:rPr>
          <w:rFonts w:ascii="Arial" w:hAnsi="Arial" w:cs="Arial"/>
          <w:sz w:val="24"/>
          <w:szCs w:val="24"/>
        </w:rPr>
        <w:t xml:space="preserve"> que determine la etiqueta sin errar en la predicción, con un 100% de acierto. En la realidad, el clasificador tenderá a clasificar con la etiqueta de la clase mayoritaria a prácticamente todo el conjunto de datos, obteniendo un grado de acierto cercano al 100%. Sin embargo, </w:t>
      </w:r>
      <w:r w:rsidR="00AA41FB">
        <w:rPr>
          <w:rFonts w:ascii="Arial" w:hAnsi="Arial" w:cs="Arial"/>
          <w:sz w:val="24"/>
          <w:szCs w:val="24"/>
        </w:rPr>
        <w:t>el grado de acierto en las observaciones que pertenecen a la clase contraria sería cercano a 0. En el ejemplo, 234 pacientes de cáncer de mama serían clasificados como sanos, lo que provocaría un error catastrófico para los pacientes</w:t>
      </w:r>
      <w:r w:rsidR="00EA20A4">
        <w:rPr>
          <w:rFonts w:ascii="Arial" w:hAnsi="Arial" w:cs="Arial"/>
          <w:sz w:val="24"/>
          <w:szCs w:val="24"/>
        </w:rPr>
        <w:t xml:space="preserve"> y médicos</w:t>
      </w:r>
      <w:r w:rsidR="00AA41FB">
        <w:rPr>
          <w:rFonts w:ascii="Arial" w:hAnsi="Arial" w:cs="Arial"/>
          <w:sz w:val="24"/>
          <w:szCs w:val="24"/>
        </w:rPr>
        <w:t>, ya que el objetivo en</w:t>
      </w:r>
      <w:r w:rsidR="00EA20A4">
        <w:rPr>
          <w:rFonts w:ascii="Arial" w:hAnsi="Arial" w:cs="Arial"/>
          <w:sz w:val="24"/>
          <w:szCs w:val="24"/>
        </w:rPr>
        <w:t xml:space="preserve"> </w:t>
      </w:r>
      <w:r w:rsidR="00AA41FB">
        <w:rPr>
          <w:rFonts w:ascii="Arial" w:hAnsi="Arial" w:cs="Arial"/>
          <w:sz w:val="24"/>
          <w:szCs w:val="24"/>
        </w:rPr>
        <w:t xml:space="preserve">medicina es detectar la clase minoritaria para poder ofrecer el tratamiento. Además, el tipo de error también </w:t>
      </w:r>
      <w:r w:rsidR="00EA20A4">
        <w:rPr>
          <w:rFonts w:ascii="Arial" w:hAnsi="Arial" w:cs="Arial"/>
          <w:sz w:val="24"/>
          <w:szCs w:val="24"/>
        </w:rPr>
        <w:t xml:space="preserve">es importante, ya que el coste de determinar </w:t>
      </w:r>
      <w:r w:rsidR="00EA20A4" w:rsidRPr="00EA20A4">
        <w:rPr>
          <w:rFonts w:ascii="Arial" w:hAnsi="Arial" w:cs="Arial"/>
          <w:sz w:val="24"/>
          <w:szCs w:val="24"/>
        </w:rPr>
        <w:t>erróneamente como cancerosa a una persona sana es mucho menor que el de diagnosticar como sana a una persona que realmente tiene cáncer.</w:t>
      </w:r>
      <w:r w:rsidR="0073594A">
        <w:rPr>
          <w:rFonts w:ascii="Arial" w:hAnsi="Arial" w:cs="Arial"/>
          <w:sz w:val="24"/>
          <w:szCs w:val="24"/>
        </w:rPr>
        <w:t xml:space="preserve"> </w:t>
      </w:r>
      <w:r w:rsidR="00D97686">
        <w:rPr>
          <w:rFonts w:ascii="Arial" w:hAnsi="Arial" w:cs="Arial"/>
          <w:sz w:val="24"/>
          <w:szCs w:val="24"/>
        </w:rPr>
        <w:t xml:space="preserve">El clasificador ideal proporcionaría una alta precisión para la clase minoritaria </w:t>
      </w:r>
      <w:r w:rsidR="00837DD2">
        <w:rPr>
          <w:rFonts w:ascii="Arial" w:hAnsi="Arial" w:cs="Arial"/>
          <w:sz w:val="24"/>
          <w:szCs w:val="24"/>
        </w:rPr>
        <w:t xml:space="preserve">sin </w:t>
      </w:r>
      <w:r w:rsidR="00191157">
        <w:rPr>
          <w:rFonts w:ascii="Arial" w:hAnsi="Arial" w:cs="Arial"/>
          <w:sz w:val="24"/>
          <w:szCs w:val="24"/>
        </w:rPr>
        <w:t>afectar a la precisión de la clase mayoritaria.</w:t>
      </w:r>
    </w:p>
    <w:p w14:paraId="0993D5A1" w14:textId="738E9F12" w:rsidR="00781685" w:rsidRDefault="00BB2B59" w:rsidP="00BB2B59">
      <w:pPr>
        <w:ind w:firstLine="708"/>
        <w:jc w:val="both"/>
        <w:rPr>
          <w:rFonts w:ascii="Arial" w:hAnsi="Arial" w:cs="Arial"/>
          <w:sz w:val="24"/>
          <w:szCs w:val="24"/>
        </w:rPr>
      </w:pPr>
      <w:r>
        <w:rPr>
          <w:rFonts w:ascii="Arial" w:hAnsi="Arial" w:cs="Arial"/>
          <w:sz w:val="24"/>
          <w:szCs w:val="24"/>
        </w:rPr>
        <w:t>Por esta razón</w:t>
      </w:r>
      <w:r w:rsidR="00967737">
        <w:rPr>
          <w:rFonts w:ascii="Arial" w:hAnsi="Arial" w:cs="Arial"/>
          <w:sz w:val="24"/>
          <w:szCs w:val="24"/>
        </w:rPr>
        <w:t>,</w:t>
      </w:r>
      <w:r w:rsidR="00566072">
        <w:rPr>
          <w:rFonts w:ascii="Arial" w:hAnsi="Arial" w:cs="Arial"/>
          <w:sz w:val="24"/>
          <w:szCs w:val="24"/>
        </w:rPr>
        <w:t xml:space="preserve"> </w:t>
      </w:r>
      <w:r w:rsidR="00EA0DC6">
        <w:rPr>
          <w:rFonts w:ascii="Arial" w:hAnsi="Arial" w:cs="Arial"/>
          <w:sz w:val="24"/>
          <w:szCs w:val="24"/>
        </w:rPr>
        <w:t xml:space="preserve">métricas convencionales como el </w:t>
      </w:r>
      <w:r w:rsidR="00566072" w:rsidRPr="00566072">
        <w:rPr>
          <w:rFonts w:ascii="Arial" w:hAnsi="Arial" w:cs="Arial"/>
          <w:i/>
          <w:iCs/>
          <w:sz w:val="24"/>
          <w:szCs w:val="24"/>
        </w:rPr>
        <w:t>general</w:t>
      </w:r>
      <w:r w:rsidR="00566072">
        <w:rPr>
          <w:rFonts w:ascii="Arial" w:hAnsi="Arial" w:cs="Arial"/>
          <w:sz w:val="24"/>
          <w:szCs w:val="24"/>
        </w:rPr>
        <w:t xml:space="preserve"> </w:t>
      </w:r>
      <w:r w:rsidR="00397F9C" w:rsidRPr="00397F9C">
        <w:rPr>
          <w:rFonts w:ascii="Arial" w:hAnsi="Arial" w:cs="Arial"/>
          <w:i/>
          <w:iCs/>
          <w:sz w:val="24"/>
          <w:szCs w:val="24"/>
        </w:rPr>
        <w:t>a</w:t>
      </w:r>
      <w:r w:rsidR="00EA0DC6" w:rsidRPr="00397F9C">
        <w:rPr>
          <w:rFonts w:ascii="Arial" w:hAnsi="Arial" w:cs="Arial"/>
          <w:i/>
          <w:iCs/>
          <w:sz w:val="24"/>
          <w:szCs w:val="24"/>
        </w:rPr>
        <w:t>ccuracy</w:t>
      </w:r>
      <w:r w:rsidR="00EA0DC6">
        <w:rPr>
          <w:rFonts w:ascii="Arial" w:hAnsi="Arial" w:cs="Arial"/>
          <w:sz w:val="24"/>
          <w:szCs w:val="24"/>
        </w:rPr>
        <w:t xml:space="preserve"> o el </w:t>
      </w:r>
      <w:r w:rsidR="00397F9C" w:rsidRPr="00397F9C">
        <w:rPr>
          <w:rFonts w:ascii="Arial" w:hAnsi="Arial" w:cs="Arial"/>
          <w:i/>
          <w:iCs/>
          <w:sz w:val="24"/>
          <w:szCs w:val="24"/>
        </w:rPr>
        <w:t>error rate</w:t>
      </w:r>
      <w:r w:rsidR="00397F9C">
        <w:rPr>
          <w:rFonts w:ascii="Arial" w:hAnsi="Arial" w:cs="Arial"/>
          <w:sz w:val="24"/>
          <w:szCs w:val="24"/>
        </w:rPr>
        <w:t>, no proporcionan información adecuada para</w:t>
      </w:r>
      <w:r w:rsidR="00BA560D">
        <w:rPr>
          <w:rFonts w:ascii="Arial" w:hAnsi="Arial" w:cs="Arial"/>
          <w:sz w:val="24"/>
          <w:szCs w:val="24"/>
        </w:rPr>
        <w:t xml:space="preserve"> modelos entrenados con</w:t>
      </w:r>
      <w:r w:rsidR="00397F9C">
        <w:rPr>
          <w:rFonts w:ascii="Arial" w:hAnsi="Arial" w:cs="Arial"/>
          <w:sz w:val="24"/>
          <w:szCs w:val="24"/>
        </w:rPr>
        <w:t xml:space="preserve"> conjuntos de datos desbalanceados.</w:t>
      </w:r>
      <w:r>
        <w:rPr>
          <w:rFonts w:ascii="Arial" w:hAnsi="Arial" w:cs="Arial"/>
          <w:sz w:val="24"/>
          <w:szCs w:val="24"/>
        </w:rPr>
        <w:t xml:space="preserve"> </w:t>
      </w:r>
      <w:r w:rsidR="00A66FAA">
        <w:rPr>
          <w:rFonts w:ascii="Arial" w:hAnsi="Arial" w:cs="Arial"/>
          <w:sz w:val="24"/>
          <w:szCs w:val="24"/>
        </w:rPr>
        <w:t xml:space="preserve">Por tanto, es necesario utilizar </w:t>
      </w:r>
      <w:r w:rsidR="00B8090B">
        <w:rPr>
          <w:rFonts w:ascii="Arial" w:hAnsi="Arial" w:cs="Arial"/>
          <w:sz w:val="24"/>
          <w:szCs w:val="24"/>
        </w:rPr>
        <w:t xml:space="preserve">métricas de evaluación más informativas como </w:t>
      </w:r>
      <w:r w:rsidR="0070631C" w:rsidRPr="0070631C">
        <w:rPr>
          <w:rFonts w:ascii="Arial" w:hAnsi="Arial" w:cs="Arial"/>
          <w:sz w:val="24"/>
          <w:szCs w:val="24"/>
        </w:rPr>
        <w:t xml:space="preserve">receiver </w:t>
      </w:r>
      <w:r w:rsidR="0070631C" w:rsidRPr="00683E1A">
        <w:rPr>
          <w:rFonts w:ascii="Arial" w:hAnsi="Arial" w:cs="Arial"/>
          <w:i/>
          <w:iCs/>
          <w:sz w:val="24"/>
          <w:szCs w:val="24"/>
        </w:rPr>
        <w:t>operating characteristic curve</w:t>
      </w:r>
      <w:r w:rsidR="0070631C">
        <w:rPr>
          <w:rFonts w:ascii="Arial" w:hAnsi="Arial" w:cs="Arial"/>
          <w:sz w:val="24"/>
          <w:szCs w:val="24"/>
        </w:rPr>
        <w:t xml:space="preserve"> (ROC), </w:t>
      </w:r>
      <w:r w:rsidR="0070631C" w:rsidRPr="006B0F12">
        <w:rPr>
          <w:rFonts w:ascii="Arial" w:hAnsi="Arial" w:cs="Arial"/>
          <w:i/>
          <w:iCs/>
          <w:sz w:val="24"/>
          <w:szCs w:val="24"/>
        </w:rPr>
        <w:t>precisi</w:t>
      </w:r>
      <w:r w:rsidR="00683E1A" w:rsidRPr="006B0F12">
        <w:rPr>
          <w:rFonts w:ascii="Arial" w:hAnsi="Arial" w:cs="Arial"/>
          <w:i/>
          <w:iCs/>
          <w:sz w:val="24"/>
          <w:szCs w:val="24"/>
        </w:rPr>
        <w:t>o</w:t>
      </w:r>
      <w:r w:rsidR="0070631C" w:rsidRPr="006B0F12">
        <w:rPr>
          <w:rFonts w:ascii="Arial" w:hAnsi="Arial" w:cs="Arial"/>
          <w:i/>
          <w:iCs/>
          <w:sz w:val="24"/>
          <w:szCs w:val="24"/>
        </w:rPr>
        <w:t>n-recall</w:t>
      </w:r>
      <w:r w:rsidR="006B0F12">
        <w:rPr>
          <w:rFonts w:ascii="Arial" w:hAnsi="Arial" w:cs="Arial"/>
          <w:sz w:val="24"/>
          <w:szCs w:val="24"/>
        </w:rPr>
        <w:t xml:space="preserve"> y curvas de coste.</w:t>
      </w:r>
    </w:p>
    <w:p w14:paraId="052785E9" w14:textId="3ACD8F99" w:rsidR="00EF7EE1" w:rsidRDefault="00F439F0" w:rsidP="00BB2B59">
      <w:pPr>
        <w:ind w:firstLine="708"/>
        <w:jc w:val="both"/>
        <w:rPr>
          <w:rFonts w:ascii="Arial" w:hAnsi="Arial" w:cs="Arial"/>
          <w:sz w:val="24"/>
          <w:szCs w:val="24"/>
        </w:rPr>
      </w:pPr>
      <w:r>
        <w:rPr>
          <w:rFonts w:ascii="Arial" w:hAnsi="Arial" w:cs="Arial"/>
          <w:sz w:val="24"/>
          <w:szCs w:val="24"/>
        </w:rPr>
        <w:t xml:space="preserve">La presencia de </w:t>
      </w:r>
      <w:r w:rsidR="0013108B">
        <w:rPr>
          <w:rFonts w:ascii="Arial" w:hAnsi="Arial" w:cs="Arial"/>
          <w:sz w:val="24"/>
          <w:szCs w:val="24"/>
        </w:rPr>
        <w:t xml:space="preserve">datos </w:t>
      </w:r>
      <w:r w:rsidR="00F453D2">
        <w:rPr>
          <w:rFonts w:ascii="Arial" w:hAnsi="Arial" w:cs="Arial"/>
          <w:sz w:val="24"/>
          <w:szCs w:val="24"/>
        </w:rPr>
        <w:t>des</w:t>
      </w:r>
      <w:r w:rsidR="0013108B">
        <w:rPr>
          <w:rFonts w:ascii="Arial" w:hAnsi="Arial" w:cs="Arial"/>
          <w:sz w:val="24"/>
          <w:szCs w:val="24"/>
        </w:rPr>
        <w:t xml:space="preserve">balanceados puede deberse </w:t>
      </w:r>
      <w:r w:rsidR="00EF7EE1">
        <w:rPr>
          <w:rFonts w:ascii="Arial" w:hAnsi="Arial" w:cs="Arial"/>
          <w:sz w:val="24"/>
          <w:szCs w:val="24"/>
        </w:rPr>
        <w:t>a la naturaleza de los datos en el espacio</w:t>
      </w:r>
      <w:r w:rsidR="00CC4A2C">
        <w:rPr>
          <w:rFonts w:ascii="Arial" w:hAnsi="Arial" w:cs="Arial"/>
          <w:sz w:val="24"/>
          <w:szCs w:val="24"/>
        </w:rPr>
        <w:t xml:space="preserve"> (</w:t>
      </w:r>
      <w:r w:rsidR="007157EC">
        <w:rPr>
          <w:rFonts w:ascii="Arial" w:hAnsi="Arial" w:cs="Arial"/>
          <w:sz w:val="24"/>
          <w:szCs w:val="24"/>
        </w:rPr>
        <w:t xml:space="preserve">desbalanceo </w:t>
      </w:r>
      <w:r w:rsidR="00CC4A2C">
        <w:rPr>
          <w:rFonts w:ascii="Arial" w:hAnsi="Arial" w:cs="Arial"/>
          <w:sz w:val="24"/>
          <w:szCs w:val="24"/>
        </w:rPr>
        <w:t xml:space="preserve">intrínseco) o a </w:t>
      </w:r>
      <w:r w:rsidR="007157EC">
        <w:rPr>
          <w:rFonts w:ascii="Arial" w:hAnsi="Arial" w:cs="Arial"/>
          <w:sz w:val="24"/>
          <w:szCs w:val="24"/>
        </w:rPr>
        <w:t>factores</w:t>
      </w:r>
      <w:r w:rsidR="00C962B6">
        <w:rPr>
          <w:rFonts w:ascii="Arial" w:hAnsi="Arial" w:cs="Arial"/>
          <w:sz w:val="24"/>
          <w:szCs w:val="24"/>
        </w:rPr>
        <w:t xml:space="preserve"> </w:t>
      </w:r>
      <w:r w:rsidR="007157EC">
        <w:rPr>
          <w:rFonts w:ascii="Arial" w:hAnsi="Arial" w:cs="Arial"/>
          <w:sz w:val="24"/>
          <w:szCs w:val="24"/>
        </w:rPr>
        <w:t xml:space="preserve">como el tiempo </w:t>
      </w:r>
      <w:r w:rsidR="00C962B6">
        <w:rPr>
          <w:rFonts w:ascii="Arial" w:hAnsi="Arial" w:cs="Arial"/>
          <w:sz w:val="24"/>
          <w:szCs w:val="24"/>
        </w:rPr>
        <w:t>o el almacenamiento</w:t>
      </w:r>
      <w:r w:rsidR="00A45556">
        <w:rPr>
          <w:rFonts w:ascii="Arial" w:hAnsi="Arial" w:cs="Arial"/>
          <w:sz w:val="24"/>
          <w:szCs w:val="24"/>
        </w:rPr>
        <w:t xml:space="preserve"> de los datos</w:t>
      </w:r>
      <w:r w:rsidR="007126D7">
        <w:rPr>
          <w:rFonts w:ascii="Arial" w:hAnsi="Arial" w:cs="Arial"/>
          <w:sz w:val="24"/>
          <w:szCs w:val="24"/>
        </w:rPr>
        <w:t xml:space="preserve"> </w:t>
      </w:r>
      <w:r w:rsidR="00D719D8">
        <w:rPr>
          <w:rFonts w:ascii="Arial" w:hAnsi="Arial" w:cs="Arial"/>
          <w:sz w:val="24"/>
          <w:szCs w:val="24"/>
        </w:rPr>
        <w:t>y no está directamente relacionado con la naturaleza del espacio de los datos (desbalanceo etrínseco).</w:t>
      </w:r>
    </w:p>
    <w:p w14:paraId="1B7E8691" w14:textId="5CAA1D01" w:rsidR="00A74DE3" w:rsidRDefault="005B6A03" w:rsidP="00BB2B59">
      <w:pPr>
        <w:ind w:firstLine="708"/>
        <w:jc w:val="both"/>
        <w:rPr>
          <w:rFonts w:ascii="Arial" w:hAnsi="Arial" w:cs="Arial"/>
          <w:sz w:val="24"/>
          <w:szCs w:val="24"/>
        </w:rPr>
      </w:pPr>
      <w:r>
        <w:rPr>
          <w:rFonts w:ascii="Arial" w:hAnsi="Arial" w:cs="Arial"/>
          <w:sz w:val="24"/>
          <w:szCs w:val="24"/>
        </w:rPr>
        <w:t>La primera de ellas</w:t>
      </w:r>
      <w:r w:rsidR="000E13E7">
        <w:rPr>
          <w:rFonts w:ascii="Arial" w:hAnsi="Arial" w:cs="Arial"/>
          <w:sz w:val="24"/>
          <w:szCs w:val="24"/>
        </w:rPr>
        <w:t xml:space="preserve"> es el desbalanceo intrínseco</w:t>
      </w:r>
      <w:r w:rsidR="0050621F">
        <w:rPr>
          <w:rFonts w:ascii="Arial" w:hAnsi="Arial" w:cs="Arial"/>
          <w:sz w:val="24"/>
          <w:szCs w:val="24"/>
        </w:rPr>
        <w:t>, debido a la naturaleza de los datos en el espacio</w:t>
      </w:r>
      <w:r w:rsidR="005B5714">
        <w:rPr>
          <w:rFonts w:ascii="Arial" w:hAnsi="Arial" w:cs="Arial"/>
          <w:sz w:val="24"/>
          <w:szCs w:val="24"/>
        </w:rPr>
        <w:t xml:space="preserve">. </w:t>
      </w:r>
    </w:p>
    <w:p w14:paraId="26E19EF7" w14:textId="05ED508A" w:rsidR="00EA20A4" w:rsidRDefault="001264D5" w:rsidP="00DB503D">
      <w:pPr>
        <w:jc w:val="both"/>
        <w:rPr>
          <w:rFonts w:ascii="Arial" w:hAnsi="Arial" w:cs="Arial"/>
          <w:sz w:val="24"/>
          <w:szCs w:val="24"/>
        </w:rPr>
      </w:pPr>
      <w:r>
        <w:rPr>
          <w:rFonts w:ascii="Arial" w:hAnsi="Arial" w:cs="Arial"/>
          <w:sz w:val="24"/>
          <w:szCs w:val="24"/>
        </w:rPr>
        <w:tab/>
      </w:r>
    </w:p>
    <w:p w14:paraId="35DE8663" w14:textId="49531F0C" w:rsidR="009D488D" w:rsidRPr="00637ECA" w:rsidRDefault="00637ECA" w:rsidP="00DB503D">
      <w:pPr>
        <w:pStyle w:val="Ttulo2"/>
        <w:spacing w:before="360"/>
      </w:pPr>
      <w:r w:rsidRPr="00637ECA">
        <w:lastRenderedPageBreak/>
        <w:t>Referencias</w:t>
      </w:r>
    </w:p>
    <w:p w14:paraId="02A9AFE4" w14:textId="0244218B" w:rsidR="00637ECA" w:rsidRPr="00637ECA" w:rsidRDefault="00637ECA" w:rsidP="00637ECA">
      <w:pPr>
        <w:ind w:firstLine="708"/>
        <w:rPr>
          <w:rFonts w:ascii="Arial" w:hAnsi="Arial" w:cs="Arial"/>
          <w:sz w:val="24"/>
          <w:szCs w:val="24"/>
        </w:rPr>
      </w:pPr>
      <w:r w:rsidRPr="00637ECA">
        <w:rPr>
          <w:rFonts w:ascii="Arial" w:hAnsi="Arial" w:cs="Arial"/>
          <w:sz w:val="24"/>
          <w:szCs w:val="24"/>
        </w:rPr>
        <w:t>He, H., &amp; Garcia, E. A. (2009). Learning from imbalanced data. </w:t>
      </w:r>
      <w:r w:rsidRPr="00637ECA">
        <w:rPr>
          <w:rFonts w:ascii="Arial" w:hAnsi="Arial" w:cs="Arial"/>
          <w:i/>
          <w:iCs/>
          <w:sz w:val="24"/>
          <w:szCs w:val="24"/>
        </w:rPr>
        <w:t>IEEE Transactions on knowledge and data engineering</w:t>
      </w:r>
      <w:r w:rsidRPr="00637ECA">
        <w:rPr>
          <w:rFonts w:ascii="Arial" w:hAnsi="Arial" w:cs="Arial"/>
          <w:sz w:val="24"/>
          <w:szCs w:val="24"/>
        </w:rPr>
        <w:t>, </w:t>
      </w:r>
      <w:r w:rsidRPr="00637ECA">
        <w:rPr>
          <w:rFonts w:ascii="Arial" w:hAnsi="Arial" w:cs="Arial"/>
          <w:i/>
          <w:iCs/>
          <w:sz w:val="24"/>
          <w:szCs w:val="24"/>
        </w:rPr>
        <w:t>21</w:t>
      </w:r>
      <w:r w:rsidRPr="00637ECA">
        <w:rPr>
          <w:rFonts w:ascii="Arial" w:hAnsi="Arial" w:cs="Arial"/>
          <w:sz w:val="24"/>
          <w:szCs w:val="24"/>
        </w:rPr>
        <w:t>(9), 1263-1284.</w:t>
      </w:r>
    </w:p>
    <w:sectPr w:rsidR="00637ECA" w:rsidRPr="00637E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6F1214"/>
    <w:multiLevelType w:val="multilevel"/>
    <w:tmpl w:val="C82A67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020041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CA"/>
    <w:rsid w:val="000E13E7"/>
    <w:rsid w:val="001264D5"/>
    <w:rsid w:val="0013108B"/>
    <w:rsid w:val="00191157"/>
    <w:rsid w:val="001A6D89"/>
    <w:rsid w:val="001E3B05"/>
    <w:rsid w:val="00222015"/>
    <w:rsid w:val="002B274B"/>
    <w:rsid w:val="00397F9C"/>
    <w:rsid w:val="004B2653"/>
    <w:rsid w:val="0050621F"/>
    <w:rsid w:val="00566072"/>
    <w:rsid w:val="0059056A"/>
    <w:rsid w:val="005B5714"/>
    <w:rsid w:val="005B6A03"/>
    <w:rsid w:val="00621E98"/>
    <w:rsid w:val="006377FD"/>
    <w:rsid w:val="00637ECA"/>
    <w:rsid w:val="00683E1A"/>
    <w:rsid w:val="006B0F12"/>
    <w:rsid w:val="0070631C"/>
    <w:rsid w:val="007126D7"/>
    <w:rsid w:val="007157EC"/>
    <w:rsid w:val="00721AF8"/>
    <w:rsid w:val="0073594A"/>
    <w:rsid w:val="007553F7"/>
    <w:rsid w:val="00781685"/>
    <w:rsid w:val="007B7296"/>
    <w:rsid w:val="00823C47"/>
    <w:rsid w:val="00837DD2"/>
    <w:rsid w:val="00967737"/>
    <w:rsid w:val="009D488D"/>
    <w:rsid w:val="00A45556"/>
    <w:rsid w:val="00A66FAA"/>
    <w:rsid w:val="00A74DE3"/>
    <w:rsid w:val="00AA41FB"/>
    <w:rsid w:val="00B24244"/>
    <w:rsid w:val="00B8090B"/>
    <w:rsid w:val="00BA560D"/>
    <w:rsid w:val="00BB2B59"/>
    <w:rsid w:val="00BF3C24"/>
    <w:rsid w:val="00C962B6"/>
    <w:rsid w:val="00CC4A2C"/>
    <w:rsid w:val="00D719D8"/>
    <w:rsid w:val="00D97686"/>
    <w:rsid w:val="00DB503D"/>
    <w:rsid w:val="00DD2241"/>
    <w:rsid w:val="00EA0DC6"/>
    <w:rsid w:val="00EA20A4"/>
    <w:rsid w:val="00EE4790"/>
    <w:rsid w:val="00EF7EE1"/>
    <w:rsid w:val="00F439F0"/>
    <w:rsid w:val="00F453D2"/>
    <w:rsid w:val="00F527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E0E6"/>
  <w15:chartTrackingRefBased/>
  <w15:docId w15:val="{4EF372DA-693E-436C-A62A-AFE0D526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7E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37E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37E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37E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7E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7E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7E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7E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7E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7E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37E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37E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37E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7E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7E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7E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7E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7ECA"/>
    <w:rPr>
      <w:rFonts w:eastAsiaTheme="majorEastAsia" w:cstheme="majorBidi"/>
      <w:color w:val="272727" w:themeColor="text1" w:themeTint="D8"/>
    </w:rPr>
  </w:style>
  <w:style w:type="paragraph" w:styleId="Ttulo">
    <w:name w:val="Title"/>
    <w:basedOn w:val="Normal"/>
    <w:next w:val="Normal"/>
    <w:link w:val="TtuloCar"/>
    <w:uiPriority w:val="10"/>
    <w:qFormat/>
    <w:rsid w:val="00637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7E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7E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7E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7ECA"/>
    <w:pPr>
      <w:spacing w:before="160"/>
      <w:jc w:val="center"/>
    </w:pPr>
    <w:rPr>
      <w:i/>
      <w:iCs/>
      <w:color w:val="404040" w:themeColor="text1" w:themeTint="BF"/>
    </w:rPr>
  </w:style>
  <w:style w:type="character" w:customStyle="1" w:styleId="CitaCar">
    <w:name w:val="Cita Car"/>
    <w:basedOn w:val="Fuentedeprrafopredeter"/>
    <w:link w:val="Cita"/>
    <w:uiPriority w:val="29"/>
    <w:rsid w:val="00637ECA"/>
    <w:rPr>
      <w:i/>
      <w:iCs/>
      <w:color w:val="404040" w:themeColor="text1" w:themeTint="BF"/>
    </w:rPr>
  </w:style>
  <w:style w:type="paragraph" w:styleId="Prrafodelista">
    <w:name w:val="List Paragraph"/>
    <w:basedOn w:val="Normal"/>
    <w:uiPriority w:val="34"/>
    <w:qFormat/>
    <w:rsid w:val="00637ECA"/>
    <w:pPr>
      <w:ind w:left="720"/>
      <w:contextualSpacing/>
    </w:pPr>
  </w:style>
  <w:style w:type="character" w:styleId="nfasisintenso">
    <w:name w:val="Intense Emphasis"/>
    <w:basedOn w:val="Fuentedeprrafopredeter"/>
    <w:uiPriority w:val="21"/>
    <w:qFormat/>
    <w:rsid w:val="00637ECA"/>
    <w:rPr>
      <w:i/>
      <w:iCs/>
      <w:color w:val="0F4761" w:themeColor="accent1" w:themeShade="BF"/>
    </w:rPr>
  </w:style>
  <w:style w:type="paragraph" w:styleId="Citadestacada">
    <w:name w:val="Intense Quote"/>
    <w:basedOn w:val="Normal"/>
    <w:next w:val="Normal"/>
    <w:link w:val="CitadestacadaCar"/>
    <w:uiPriority w:val="30"/>
    <w:qFormat/>
    <w:rsid w:val="00637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7ECA"/>
    <w:rPr>
      <w:i/>
      <w:iCs/>
      <w:color w:val="0F4761" w:themeColor="accent1" w:themeShade="BF"/>
    </w:rPr>
  </w:style>
  <w:style w:type="character" w:styleId="Referenciaintensa">
    <w:name w:val="Intense Reference"/>
    <w:basedOn w:val="Fuentedeprrafopredeter"/>
    <w:uiPriority w:val="32"/>
    <w:qFormat/>
    <w:rsid w:val="00637E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441</Words>
  <Characters>2415</Characters>
  <Application>Microsoft Office Word</Application>
  <DocSecurity>0</DocSecurity>
  <Lines>44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Moyano, Ricardo</dc:creator>
  <cp:keywords/>
  <dc:description/>
  <cp:lastModifiedBy>Gonzalez Moyano, Ricardo</cp:lastModifiedBy>
  <cp:revision>42</cp:revision>
  <dcterms:created xsi:type="dcterms:W3CDTF">2024-05-31T08:53:00Z</dcterms:created>
  <dcterms:modified xsi:type="dcterms:W3CDTF">2024-05-31T12:14:00Z</dcterms:modified>
</cp:coreProperties>
</file>