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843"/>
        <w:gridCol w:w="2126"/>
        <w:gridCol w:w="1978"/>
      </w:tblGrid>
      <w:tr w:rsidR="00951594" w14:paraId="76560D99" w14:textId="77777777" w:rsidTr="00951594">
        <w:tc>
          <w:tcPr>
            <w:tcW w:w="2547" w:type="dxa"/>
            <w:tcBorders>
              <w:bottom w:val="single" w:sz="4" w:space="0" w:color="auto"/>
            </w:tcBorders>
          </w:tcPr>
          <w:p w14:paraId="18940B54" w14:textId="77777777" w:rsidR="00951594" w:rsidRDefault="00951594" w:rsidP="00951594"/>
        </w:tc>
        <w:tc>
          <w:tcPr>
            <w:tcW w:w="1843" w:type="dxa"/>
            <w:tcBorders>
              <w:bottom w:val="single" w:sz="4" w:space="0" w:color="auto"/>
            </w:tcBorders>
          </w:tcPr>
          <w:p w14:paraId="02835FEC" w14:textId="6DA0CDBC" w:rsidR="00951594" w:rsidRDefault="00951594" w:rsidP="00951594">
            <w:r w:rsidRPr="00951594">
              <w:t xml:space="preserve">SVM </w:t>
            </w:r>
            <w:proofErr w:type="spellStart"/>
            <w:r w:rsidRPr="00951594">
              <w:t>Polynomial</w:t>
            </w:r>
            <w:proofErr w:type="spellEnd"/>
          </w:p>
        </w:tc>
        <w:tc>
          <w:tcPr>
            <w:tcW w:w="2126" w:type="dxa"/>
            <w:tcBorders>
              <w:bottom w:val="single" w:sz="4" w:space="0" w:color="auto"/>
            </w:tcBorders>
          </w:tcPr>
          <w:p w14:paraId="0503A260" w14:textId="722B7E63" w:rsidR="00951594" w:rsidRDefault="00951594" w:rsidP="00951594">
            <w:r>
              <w:t>Neuronal Network</w:t>
            </w:r>
          </w:p>
        </w:tc>
        <w:tc>
          <w:tcPr>
            <w:tcW w:w="1978" w:type="dxa"/>
            <w:tcBorders>
              <w:bottom w:val="single" w:sz="4" w:space="0" w:color="auto"/>
            </w:tcBorders>
          </w:tcPr>
          <w:p w14:paraId="7778F4D9" w14:textId="3A280240" w:rsidR="00951594" w:rsidRDefault="00951594" w:rsidP="00951594">
            <w:proofErr w:type="spellStart"/>
            <w:r>
              <w:t>super-efficiency</w:t>
            </w:r>
            <w:proofErr w:type="spellEnd"/>
            <w:r>
              <w:t xml:space="preserve"> radial </w:t>
            </w:r>
            <w:proofErr w:type="spellStart"/>
            <w:r>
              <w:t>model</w:t>
            </w:r>
            <w:proofErr w:type="spellEnd"/>
          </w:p>
        </w:tc>
      </w:tr>
      <w:tr w:rsidR="00951594" w14:paraId="1A90F51A" w14:textId="77777777" w:rsidTr="00951594">
        <w:tc>
          <w:tcPr>
            <w:tcW w:w="2547" w:type="dxa"/>
            <w:tcBorders>
              <w:top w:val="single" w:sz="4" w:space="0" w:color="auto"/>
              <w:bottom w:val="single" w:sz="4" w:space="0" w:color="auto"/>
            </w:tcBorders>
          </w:tcPr>
          <w:p w14:paraId="5E54A356" w14:textId="7568E2F3" w:rsidR="00951594" w:rsidRDefault="00951594" w:rsidP="00951594">
            <w:r>
              <w:t xml:space="preserve">SVM </w:t>
            </w:r>
            <w:proofErr w:type="spellStart"/>
            <w:r>
              <w:t>Polynomial</w:t>
            </w:r>
            <w:proofErr w:type="spellEnd"/>
          </w:p>
        </w:tc>
        <w:tc>
          <w:tcPr>
            <w:tcW w:w="1843" w:type="dxa"/>
            <w:tcBorders>
              <w:top w:val="single" w:sz="4" w:space="0" w:color="auto"/>
              <w:bottom w:val="single" w:sz="4" w:space="0" w:color="auto"/>
            </w:tcBorders>
          </w:tcPr>
          <w:p w14:paraId="700B04B6" w14:textId="0AE9840F" w:rsidR="00951594" w:rsidRDefault="00951594" w:rsidP="00951594">
            <w:r>
              <w:t>1.000</w:t>
            </w:r>
          </w:p>
        </w:tc>
        <w:tc>
          <w:tcPr>
            <w:tcW w:w="2126" w:type="dxa"/>
            <w:tcBorders>
              <w:top w:val="single" w:sz="4" w:space="0" w:color="auto"/>
              <w:bottom w:val="single" w:sz="4" w:space="0" w:color="auto"/>
            </w:tcBorders>
          </w:tcPr>
          <w:p w14:paraId="71C0BE96" w14:textId="7587E822" w:rsidR="00951594" w:rsidRDefault="00951594" w:rsidP="00951594">
            <w:r>
              <w:t>0.688</w:t>
            </w:r>
          </w:p>
        </w:tc>
        <w:tc>
          <w:tcPr>
            <w:tcW w:w="1978" w:type="dxa"/>
            <w:tcBorders>
              <w:top w:val="single" w:sz="4" w:space="0" w:color="auto"/>
              <w:bottom w:val="single" w:sz="4" w:space="0" w:color="auto"/>
            </w:tcBorders>
          </w:tcPr>
          <w:p w14:paraId="0A5C8618" w14:textId="6BDCD917" w:rsidR="00951594" w:rsidRDefault="00951594" w:rsidP="00951594">
            <w:r>
              <w:t>0.673</w:t>
            </w:r>
          </w:p>
        </w:tc>
      </w:tr>
      <w:tr w:rsidR="00951594" w14:paraId="722287A7" w14:textId="77777777" w:rsidTr="00951594">
        <w:tc>
          <w:tcPr>
            <w:tcW w:w="2547" w:type="dxa"/>
            <w:tcBorders>
              <w:top w:val="single" w:sz="4" w:space="0" w:color="auto"/>
              <w:bottom w:val="single" w:sz="4" w:space="0" w:color="auto"/>
            </w:tcBorders>
          </w:tcPr>
          <w:p w14:paraId="4617AAA1" w14:textId="5C069913" w:rsidR="00951594" w:rsidRDefault="00951594" w:rsidP="00951594">
            <w:r>
              <w:t>Neuronal Network</w:t>
            </w:r>
          </w:p>
        </w:tc>
        <w:tc>
          <w:tcPr>
            <w:tcW w:w="1843" w:type="dxa"/>
            <w:tcBorders>
              <w:top w:val="single" w:sz="4" w:space="0" w:color="auto"/>
              <w:bottom w:val="single" w:sz="4" w:space="0" w:color="auto"/>
            </w:tcBorders>
          </w:tcPr>
          <w:p w14:paraId="14F9C792" w14:textId="4CA0F2F2" w:rsidR="00951594" w:rsidRDefault="00951594" w:rsidP="00951594">
            <w:r>
              <w:t>0.688</w:t>
            </w:r>
          </w:p>
        </w:tc>
        <w:tc>
          <w:tcPr>
            <w:tcW w:w="2126" w:type="dxa"/>
            <w:tcBorders>
              <w:top w:val="single" w:sz="4" w:space="0" w:color="auto"/>
              <w:bottom w:val="single" w:sz="4" w:space="0" w:color="auto"/>
            </w:tcBorders>
          </w:tcPr>
          <w:p w14:paraId="4D69E0CA" w14:textId="38AAC8E3" w:rsidR="00951594" w:rsidRDefault="00951594" w:rsidP="00951594">
            <w:r>
              <w:t>1.000</w:t>
            </w:r>
          </w:p>
        </w:tc>
        <w:tc>
          <w:tcPr>
            <w:tcW w:w="1978" w:type="dxa"/>
            <w:tcBorders>
              <w:top w:val="single" w:sz="4" w:space="0" w:color="auto"/>
              <w:bottom w:val="single" w:sz="4" w:space="0" w:color="auto"/>
            </w:tcBorders>
          </w:tcPr>
          <w:p w14:paraId="71E17A6C" w14:textId="1136BC1A" w:rsidR="00951594" w:rsidRDefault="00951594" w:rsidP="00951594">
            <w:r>
              <w:t>0.977</w:t>
            </w:r>
          </w:p>
        </w:tc>
      </w:tr>
      <w:tr w:rsidR="00951594" w14:paraId="5237799C" w14:textId="77777777" w:rsidTr="00951594">
        <w:tc>
          <w:tcPr>
            <w:tcW w:w="2547" w:type="dxa"/>
            <w:tcBorders>
              <w:top w:val="single" w:sz="4" w:space="0" w:color="auto"/>
              <w:bottom w:val="single" w:sz="4" w:space="0" w:color="auto"/>
            </w:tcBorders>
          </w:tcPr>
          <w:p w14:paraId="31BB0CC7" w14:textId="37205BF7" w:rsidR="00951594" w:rsidRDefault="00951594" w:rsidP="00951594">
            <w:proofErr w:type="spellStart"/>
            <w:r>
              <w:t>super-efficiency</w:t>
            </w:r>
            <w:proofErr w:type="spellEnd"/>
            <w:r>
              <w:t xml:space="preserve"> radial </w:t>
            </w:r>
            <w:proofErr w:type="spellStart"/>
            <w:r>
              <w:t>model</w:t>
            </w:r>
            <w:proofErr w:type="spellEnd"/>
          </w:p>
        </w:tc>
        <w:tc>
          <w:tcPr>
            <w:tcW w:w="1843" w:type="dxa"/>
            <w:tcBorders>
              <w:top w:val="single" w:sz="4" w:space="0" w:color="auto"/>
              <w:bottom w:val="single" w:sz="4" w:space="0" w:color="auto"/>
            </w:tcBorders>
          </w:tcPr>
          <w:p w14:paraId="6FE5F28D" w14:textId="383A16EC" w:rsidR="00951594" w:rsidRDefault="00951594" w:rsidP="00951594">
            <w:r>
              <w:t>0.673</w:t>
            </w:r>
          </w:p>
        </w:tc>
        <w:tc>
          <w:tcPr>
            <w:tcW w:w="2126" w:type="dxa"/>
            <w:tcBorders>
              <w:top w:val="single" w:sz="4" w:space="0" w:color="auto"/>
              <w:bottom w:val="single" w:sz="4" w:space="0" w:color="auto"/>
            </w:tcBorders>
          </w:tcPr>
          <w:p w14:paraId="6396F744" w14:textId="32224C24" w:rsidR="00951594" w:rsidRDefault="00951594" w:rsidP="00951594">
            <w:r>
              <w:t>0.977</w:t>
            </w:r>
          </w:p>
        </w:tc>
        <w:tc>
          <w:tcPr>
            <w:tcW w:w="1978" w:type="dxa"/>
            <w:tcBorders>
              <w:top w:val="single" w:sz="4" w:space="0" w:color="auto"/>
              <w:bottom w:val="single" w:sz="4" w:space="0" w:color="auto"/>
            </w:tcBorders>
          </w:tcPr>
          <w:p w14:paraId="3198E936" w14:textId="5D8EE652" w:rsidR="00951594" w:rsidRDefault="00951594" w:rsidP="00951594">
            <w:r>
              <w:t>1.000</w:t>
            </w:r>
          </w:p>
        </w:tc>
      </w:tr>
    </w:tbl>
    <w:p w14:paraId="096107E0" w14:textId="77777777" w:rsidR="009D488D" w:rsidRDefault="009D488D"/>
    <w:p w14:paraId="1B91F71C" w14:textId="70AB9D16" w:rsidR="001E5BB0" w:rsidRDefault="001E5BB0" w:rsidP="001E5BB0">
      <w:pPr>
        <w:jc w:val="both"/>
      </w:pPr>
      <w:proofErr w:type="spellStart"/>
      <w:r w:rsidRPr="001E5BB0">
        <w:t>The</w:t>
      </w:r>
      <w:proofErr w:type="spellEnd"/>
      <w:r w:rsidRPr="001E5BB0">
        <w:t xml:space="preserve"> </w:t>
      </w:r>
      <w:proofErr w:type="spellStart"/>
      <w:r w:rsidRPr="001E5BB0">
        <w:t>correlation</w:t>
      </w:r>
      <w:proofErr w:type="spellEnd"/>
      <w:r w:rsidRPr="001E5BB0">
        <w:t xml:space="preserve"> </w:t>
      </w:r>
      <w:proofErr w:type="spellStart"/>
      <w:r w:rsidRPr="001E5BB0">
        <w:t>matrix</w:t>
      </w:r>
      <w:proofErr w:type="spellEnd"/>
      <w:r w:rsidRPr="001E5BB0">
        <w:t xml:space="preserve"> </w:t>
      </w:r>
      <w:proofErr w:type="gramStart"/>
      <w:r w:rsidRPr="001E5BB0">
        <w:t>shows</w:t>
      </w:r>
      <w:proofErr w:type="gramEnd"/>
      <w:r w:rsidRPr="001E5BB0">
        <w:t xml:space="preserve"> </w:t>
      </w:r>
      <w:proofErr w:type="spellStart"/>
      <w:r w:rsidRPr="001E5BB0">
        <w:t>the</w:t>
      </w:r>
      <w:proofErr w:type="spellEnd"/>
      <w:r w:rsidRPr="001E5BB0">
        <w:t xml:space="preserve"> </w:t>
      </w:r>
      <w:proofErr w:type="spellStart"/>
      <w:r w:rsidRPr="001E5BB0">
        <w:t>relationships</w:t>
      </w:r>
      <w:proofErr w:type="spellEnd"/>
      <w:r w:rsidRPr="001E5BB0">
        <w:t xml:space="preserve"> </w:t>
      </w:r>
      <w:proofErr w:type="spellStart"/>
      <w:r w:rsidRPr="001E5BB0">
        <w:t>between</w:t>
      </w:r>
      <w:proofErr w:type="spellEnd"/>
      <w:r w:rsidRPr="001E5BB0">
        <w:t xml:space="preserve"> SVM </w:t>
      </w:r>
      <w:proofErr w:type="spellStart"/>
      <w:r w:rsidRPr="001E5BB0">
        <w:t>Polynomial</w:t>
      </w:r>
      <w:proofErr w:type="spellEnd"/>
      <w:r w:rsidRPr="001E5BB0">
        <w:t xml:space="preserve">, Neural Network, and </w:t>
      </w:r>
      <w:proofErr w:type="spellStart"/>
      <w:r w:rsidRPr="001E5BB0">
        <w:t>the</w:t>
      </w:r>
      <w:proofErr w:type="spellEnd"/>
      <w:r w:rsidRPr="001E5BB0">
        <w:t xml:space="preserve"> </w:t>
      </w:r>
      <w:proofErr w:type="spellStart"/>
      <w:r w:rsidRPr="001E5BB0">
        <w:t>super-efficiency</w:t>
      </w:r>
      <w:proofErr w:type="spellEnd"/>
      <w:r w:rsidRPr="001E5BB0">
        <w:t xml:space="preserve"> radial </w:t>
      </w:r>
      <w:proofErr w:type="spellStart"/>
      <w:r w:rsidRPr="001E5BB0">
        <w:t>model</w:t>
      </w:r>
      <w:proofErr w:type="spellEnd"/>
      <w:r w:rsidRPr="001E5BB0">
        <w:t xml:space="preserve">, </w:t>
      </w:r>
      <w:proofErr w:type="spellStart"/>
      <w:r w:rsidRPr="001E5BB0">
        <w:t>excluding</w:t>
      </w:r>
      <w:proofErr w:type="spellEnd"/>
      <w:r w:rsidRPr="001E5BB0">
        <w:t xml:space="preserve"> </w:t>
      </w:r>
      <w:proofErr w:type="spellStart"/>
      <w:r w:rsidRPr="001E5BB0">
        <w:t>the</w:t>
      </w:r>
      <w:proofErr w:type="spellEnd"/>
      <w:r w:rsidRPr="001E5BB0">
        <w:t xml:space="preserve"> 8 </w:t>
      </w:r>
      <w:proofErr w:type="spellStart"/>
      <w:r w:rsidRPr="001E5BB0">
        <w:t>DMUs</w:t>
      </w:r>
      <w:proofErr w:type="spellEnd"/>
      <w:r w:rsidRPr="001E5BB0">
        <w:t xml:space="preserve"> </w:t>
      </w:r>
      <w:proofErr w:type="spellStart"/>
      <w:r w:rsidRPr="001E5BB0">
        <w:t>that</w:t>
      </w:r>
      <w:proofErr w:type="spellEnd"/>
      <w:r w:rsidRPr="001E5BB0">
        <w:t xml:space="preserve"> are </w:t>
      </w:r>
      <w:proofErr w:type="spellStart"/>
      <w:r w:rsidRPr="001E5BB0">
        <w:t>infeasible</w:t>
      </w:r>
      <w:proofErr w:type="spellEnd"/>
      <w:r w:rsidRPr="001E5BB0">
        <w:t xml:space="preserve"> </w:t>
      </w:r>
      <w:proofErr w:type="spellStart"/>
      <w:r w:rsidRPr="001E5BB0">
        <w:t>according</w:t>
      </w:r>
      <w:proofErr w:type="spellEnd"/>
      <w:r w:rsidRPr="001E5BB0">
        <w:t xml:space="preserve"> </w:t>
      </w:r>
      <w:proofErr w:type="spellStart"/>
      <w:r w:rsidRPr="001E5BB0">
        <w:t>to</w:t>
      </w:r>
      <w:proofErr w:type="spellEnd"/>
      <w:r w:rsidRPr="001E5BB0">
        <w:t xml:space="preserve"> </w:t>
      </w:r>
      <w:proofErr w:type="spellStart"/>
      <w:r w:rsidRPr="001E5BB0">
        <w:t>the</w:t>
      </w:r>
      <w:proofErr w:type="spellEnd"/>
      <w:r w:rsidRPr="001E5BB0">
        <w:t xml:space="preserve"> </w:t>
      </w:r>
      <w:proofErr w:type="spellStart"/>
      <w:r w:rsidRPr="001E5BB0">
        <w:t>super-efficiency</w:t>
      </w:r>
      <w:proofErr w:type="spellEnd"/>
      <w:r w:rsidRPr="001E5BB0">
        <w:t xml:space="preserve"> radial </w:t>
      </w:r>
      <w:proofErr w:type="spellStart"/>
      <w:r w:rsidRPr="001E5BB0">
        <w:t>model</w:t>
      </w:r>
      <w:proofErr w:type="spellEnd"/>
      <w:r w:rsidRPr="001E5BB0">
        <w:t xml:space="preserve">. </w:t>
      </w:r>
      <w:proofErr w:type="spellStart"/>
      <w:r w:rsidRPr="001E5BB0">
        <w:t>The</w:t>
      </w:r>
      <w:proofErr w:type="spellEnd"/>
      <w:r w:rsidRPr="001E5BB0">
        <w:t xml:space="preserve"> </w:t>
      </w:r>
      <w:proofErr w:type="spellStart"/>
      <w:r w:rsidRPr="001E5BB0">
        <w:t>correlation</w:t>
      </w:r>
      <w:proofErr w:type="spellEnd"/>
      <w:r w:rsidRPr="001E5BB0">
        <w:t xml:space="preserve"> </w:t>
      </w:r>
      <w:proofErr w:type="spellStart"/>
      <w:r w:rsidRPr="001E5BB0">
        <w:t>between</w:t>
      </w:r>
      <w:proofErr w:type="spellEnd"/>
      <w:r w:rsidRPr="001E5BB0">
        <w:t xml:space="preserve"> SVM </w:t>
      </w:r>
      <w:proofErr w:type="spellStart"/>
      <w:r w:rsidRPr="001E5BB0">
        <w:t>Polynomial</w:t>
      </w:r>
      <w:proofErr w:type="spellEnd"/>
      <w:r w:rsidRPr="001E5BB0">
        <w:t xml:space="preserve"> and Neural Network </w:t>
      </w:r>
      <w:proofErr w:type="spellStart"/>
      <w:r w:rsidRPr="001E5BB0">
        <w:t>is</w:t>
      </w:r>
      <w:proofErr w:type="spellEnd"/>
      <w:r w:rsidRPr="001E5BB0">
        <w:t xml:space="preserve"> 0.688, and </w:t>
      </w:r>
      <w:proofErr w:type="spellStart"/>
      <w:r w:rsidRPr="001E5BB0">
        <w:t>between</w:t>
      </w:r>
      <w:proofErr w:type="spellEnd"/>
      <w:r w:rsidRPr="001E5BB0">
        <w:t xml:space="preserve"> SVM </w:t>
      </w:r>
      <w:proofErr w:type="spellStart"/>
      <w:r w:rsidRPr="001E5BB0">
        <w:t>Polynomial</w:t>
      </w:r>
      <w:proofErr w:type="spellEnd"/>
      <w:r w:rsidRPr="001E5BB0">
        <w:t xml:space="preserve"> and </w:t>
      </w:r>
      <w:proofErr w:type="spellStart"/>
      <w:r w:rsidRPr="001E5BB0">
        <w:t>the</w:t>
      </w:r>
      <w:proofErr w:type="spellEnd"/>
      <w:r w:rsidRPr="001E5BB0">
        <w:t xml:space="preserve"> </w:t>
      </w:r>
      <w:proofErr w:type="spellStart"/>
      <w:r w:rsidRPr="001E5BB0">
        <w:t>super-efficiency</w:t>
      </w:r>
      <w:proofErr w:type="spellEnd"/>
      <w:r w:rsidRPr="001E5BB0">
        <w:t xml:space="preserve"> radial </w:t>
      </w:r>
      <w:proofErr w:type="spellStart"/>
      <w:r w:rsidRPr="001E5BB0">
        <w:t>model</w:t>
      </w:r>
      <w:proofErr w:type="spellEnd"/>
      <w:r w:rsidRPr="001E5BB0">
        <w:t xml:space="preserve"> </w:t>
      </w:r>
      <w:proofErr w:type="spellStart"/>
      <w:r w:rsidRPr="001E5BB0">
        <w:t>is</w:t>
      </w:r>
      <w:proofErr w:type="spellEnd"/>
      <w:r w:rsidRPr="001E5BB0">
        <w:t xml:space="preserve"> 0.673, </w:t>
      </w:r>
      <w:proofErr w:type="spellStart"/>
      <w:r w:rsidRPr="001E5BB0">
        <w:t>indicating</w:t>
      </w:r>
      <w:proofErr w:type="spellEnd"/>
      <w:r w:rsidRPr="001E5BB0">
        <w:t xml:space="preserve"> </w:t>
      </w:r>
      <w:proofErr w:type="spellStart"/>
      <w:r w:rsidRPr="001E5BB0">
        <w:t>moderate</w:t>
      </w:r>
      <w:proofErr w:type="spellEnd"/>
      <w:r w:rsidRPr="001E5BB0">
        <w:t xml:space="preserve"> positive </w:t>
      </w:r>
      <w:proofErr w:type="spellStart"/>
      <w:r w:rsidRPr="001E5BB0">
        <w:t>relationships</w:t>
      </w:r>
      <w:proofErr w:type="spellEnd"/>
      <w:r w:rsidRPr="001E5BB0">
        <w:t xml:space="preserve">. </w:t>
      </w:r>
      <w:proofErr w:type="spellStart"/>
      <w:r w:rsidRPr="001E5BB0">
        <w:t>The</w:t>
      </w:r>
      <w:proofErr w:type="spellEnd"/>
      <w:r w:rsidRPr="001E5BB0">
        <w:t xml:space="preserve"> </w:t>
      </w:r>
      <w:proofErr w:type="spellStart"/>
      <w:r w:rsidRPr="001E5BB0">
        <w:t>highest</w:t>
      </w:r>
      <w:proofErr w:type="spellEnd"/>
      <w:r w:rsidRPr="001E5BB0">
        <w:t xml:space="preserve"> </w:t>
      </w:r>
      <w:proofErr w:type="spellStart"/>
      <w:r w:rsidRPr="001E5BB0">
        <w:t>correlation</w:t>
      </w:r>
      <w:proofErr w:type="spellEnd"/>
      <w:r w:rsidRPr="001E5BB0">
        <w:t xml:space="preserve">, 0.977, </w:t>
      </w:r>
      <w:proofErr w:type="spellStart"/>
      <w:r w:rsidRPr="001E5BB0">
        <w:t>is</w:t>
      </w:r>
      <w:proofErr w:type="spellEnd"/>
      <w:r w:rsidRPr="001E5BB0">
        <w:t xml:space="preserve"> </w:t>
      </w:r>
      <w:proofErr w:type="spellStart"/>
      <w:r w:rsidRPr="001E5BB0">
        <w:t>observed</w:t>
      </w:r>
      <w:proofErr w:type="spellEnd"/>
      <w:r w:rsidRPr="001E5BB0">
        <w:t xml:space="preserve"> </w:t>
      </w:r>
      <w:proofErr w:type="spellStart"/>
      <w:r w:rsidRPr="001E5BB0">
        <w:t>between</w:t>
      </w:r>
      <w:proofErr w:type="spellEnd"/>
      <w:r w:rsidRPr="001E5BB0">
        <w:t xml:space="preserve"> Neural Network and </w:t>
      </w:r>
      <w:proofErr w:type="spellStart"/>
      <w:r w:rsidRPr="001E5BB0">
        <w:t>the</w:t>
      </w:r>
      <w:proofErr w:type="spellEnd"/>
      <w:r w:rsidRPr="001E5BB0">
        <w:t xml:space="preserve"> </w:t>
      </w:r>
      <w:proofErr w:type="spellStart"/>
      <w:r w:rsidRPr="001E5BB0">
        <w:t>super-efficiency</w:t>
      </w:r>
      <w:proofErr w:type="spellEnd"/>
      <w:r w:rsidRPr="001E5BB0">
        <w:t xml:space="preserve"> radial </w:t>
      </w:r>
      <w:proofErr w:type="spellStart"/>
      <w:r w:rsidRPr="001E5BB0">
        <w:t>model</w:t>
      </w:r>
      <w:proofErr w:type="spellEnd"/>
      <w:r w:rsidRPr="001E5BB0">
        <w:t xml:space="preserve">, </w:t>
      </w:r>
      <w:proofErr w:type="spellStart"/>
      <w:r w:rsidRPr="001E5BB0">
        <w:t>suggesting</w:t>
      </w:r>
      <w:proofErr w:type="spellEnd"/>
      <w:r w:rsidRPr="001E5BB0">
        <w:t xml:space="preserve"> a </w:t>
      </w:r>
      <w:proofErr w:type="spellStart"/>
      <w:r w:rsidRPr="001E5BB0">
        <w:t>strong</w:t>
      </w:r>
      <w:proofErr w:type="spellEnd"/>
      <w:r w:rsidRPr="001E5BB0">
        <w:t xml:space="preserve"> </w:t>
      </w:r>
      <w:proofErr w:type="spellStart"/>
      <w:r w:rsidRPr="001E5BB0">
        <w:t>alignment</w:t>
      </w:r>
      <w:proofErr w:type="spellEnd"/>
      <w:r w:rsidRPr="001E5BB0">
        <w:t xml:space="preserve"> </w:t>
      </w:r>
      <w:proofErr w:type="spellStart"/>
      <w:r w:rsidRPr="001E5BB0">
        <w:t>between</w:t>
      </w:r>
      <w:proofErr w:type="spellEnd"/>
      <w:r w:rsidRPr="001E5BB0">
        <w:t xml:space="preserve"> </w:t>
      </w:r>
      <w:proofErr w:type="spellStart"/>
      <w:r w:rsidRPr="001E5BB0">
        <w:t>both</w:t>
      </w:r>
      <w:proofErr w:type="spellEnd"/>
      <w:r w:rsidRPr="001E5BB0">
        <w:t xml:space="preserve"> </w:t>
      </w:r>
      <w:proofErr w:type="spellStart"/>
      <w:r w:rsidRPr="001E5BB0">
        <w:t>methods</w:t>
      </w:r>
      <w:proofErr w:type="spellEnd"/>
      <w:r w:rsidRPr="001E5BB0">
        <w:t xml:space="preserve">. </w:t>
      </w:r>
      <w:proofErr w:type="spellStart"/>
      <w:r w:rsidRPr="001E5BB0">
        <w:t>This</w:t>
      </w:r>
      <w:proofErr w:type="spellEnd"/>
      <w:r w:rsidRPr="001E5BB0">
        <w:t xml:space="preserve"> </w:t>
      </w:r>
      <w:proofErr w:type="spellStart"/>
      <w:r w:rsidRPr="001E5BB0">
        <w:t>implies</w:t>
      </w:r>
      <w:proofErr w:type="spellEnd"/>
      <w:r w:rsidRPr="001E5BB0">
        <w:t xml:space="preserve"> </w:t>
      </w:r>
      <w:proofErr w:type="spellStart"/>
      <w:r w:rsidRPr="001E5BB0">
        <w:t>that</w:t>
      </w:r>
      <w:proofErr w:type="spellEnd"/>
      <w:r w:rsidRPr="001E5BB0">
        <w:t xml:space="preserve"> neural </w:t>
      </w:r>
      <w:proofErr w:type="spellStart"/>
      <w:r w:rsidRPr="001E5BB0">
        <w:t>networks</w:t>
      </w:r>
      <w:proofErr w:type="spellEnd"/>
      <w:r w:rsidRPr="001E5BB0">
        <w:t xml:space="preserve"> can </w:t>
      </w:r>
      <w:proofErr w:type="spellStart"/>
      <w:r w:rsidRPr="001E5BB0">
        <w:t>effectively</w:t>
      </w:r>
      <w:proofErr w:type="spellEnd"/>
      <w:r w:rsidRPr="001E5BB0">
        <w:t xml:space="preserve"> capture </w:t>
      </w:r>
      <w:proofErr w:type="spellStart"/>
      <w:r w:rsidRPr="001E5BB0">
        <w:t>the</w:t>
      </w:r>
      <w:proofErr w:type="spellEnd"/>
      <w:r w:rsidRPr="001E5BB0">
        <w:t xml:space="preserve"> </w:t>
      </w:r>
      <w:proofErr w:type="spellStart"/>
      <w:r w:rsidRPr="001E5BB0">
        <w:t>efficiency</w:t>
      </w:r>
      <w:proofErr w:type="spellEnd"/>
      <w:r w:rsidRPr="001E5BB0">
        <w:t xml:space="preserve"> </w:t>
      </w:r>
      <w:proofErr w:type="spellStart"/>
      <w:r w:rsidRPr="001E5BB0">
        <w:t>patterns</w:t>
      </w:r>
      <w:proofErr w:type="spellEnd"/>
      <w:r w:rsidRPr="001E5BB0">
        <w:t xml:space="preserve"> </w:t>
      </w:r>
      <w:proofErr w:type="spellStart"/>
      <w:r w:rsidRPr="001E5BB0">
        <w:t>identified</w:t>
      </w:r>
      <w:proofErr w:type="spellEnd"/>
      <w:r w:rsidRPr="001E5BB0">
        <w:t xml:space="preserve"> </w:t>
      </w:r>
      <w:proofErr w:type="spellStart"/>
      <w:r w:rsidRPr="001E5BB0">
        <w:t>by</w:t>
      </w:r>
      <w:proofErr w:type="spellEnd"/>
      <w:r w:rsidRPr="001E5BB0">
        <w:t xml:space="preserve"> DEA, </w:t>
      </w:r>
      <w:proofErr w:type="spellStart"/>
      <w:r w:rsidRPr="001E5BB0">
        <w:t>making</w:t>
      </w:r>
      <w:proofErr w:type="spellEnd"/>
      <w:r w:rsidRPr="001E5BB0">
        <w:t xml:space="preserve"> Neural Network a </w:t>
      </w:r>
      <w:proofErr w:type="spellStart"/>
      <w:r w:rsidRPr="001E5BB0">
        <w:t>robust</w:t>
      </w:r>
      <w:proofErr w:type="spellEnd"/>
      <w:r w:rsidRPr="001E5BB0">
        <w:t xml:space="preserve"> substitute </w:t>
      </w:r>
      <w:proofErr w:type="spellStart"/>
      <w:r w:rsidRPr="001E5BB0">
        <w:t>for</w:t>
      </w:r>
      <w:proofErr w:type="spellEnd"/>
      <w:r w:rsidRPr="001E5BB0">
        <w:t xml:space="preserve"> DEA in </w:t>
      </w:r>
      <w:proofErr w:type="spellStart"/>
      <w:r w:rsidRPr="001E5BB0">
        <w:t>certain</w:t>
      </w:r>
      <w:proofErr w:type="spellEnd"/>
      <w:r w:rsidRPr="001E5BB0">
        <w:t xml:space="preserve"> </w:t>
      </w:r>
      <w:proofErr w:type="spellStart"/>
      <w:r w:rsidRPr="001E5BB0">
        <w:t>contexts</w:t>
      </w:r>
      <w:proofErr w:type="spellEnd"/>
      <w:r w:rsidRPr="001E5BB0">
        <w:t>.</w:t>
      </w:r>
    </w:p>
    <w:p w14:paraId="26CC347E" w14:textId="77777777" w:rsidR="001E5BB0" w:rsidRDefault="001E5BB0" w:rsidP="001E5BB0">
      <w:pPr>
        <w:jc w:val="both"/>
      </w:pPr>
    </w:p>
    <w:p w14:paraId="2D407D13" w14:textId="77777777" w:rsidR="001E5BB0" w:rsidRDefault="001E5BB0" w:rsidP="001E5BB0">
      <w:pPr>
        <w:jc w:val="both"/>
      </w:pPr>
    </w:p>
    <w:p w14:paraId="28CC93ED" w14:textId="77777777" w:rsidR="001E5BB0" w:rsidRDefault="001E5BB0" w:rsidP="001E5BB0">
      <w:pPr>
        <w:jc w:val="both"/>
      </w:pPr>
    </w:p>
    <w:p w14:paraId="3FB5456D" w14:textId="6A6A0212" w:rsidR="00951594" w:rsidRDefault="001E5BB0" w:rsidP="001E5BB0">
      <w:pPr>
        <w:jc w:val="both"/>
      </w:pPr>
      <w:r>
        <w:t>Castellano:</w:t>
      </w:r>
      <w:r w:rsidRPr="001E5BB0">
        <w:br/>
        <w:t xml:space="preserve">La matriz de correlación muestra las relaciones entre SVM </w:t>
      </w:r>
      <w:proofErr w:type="spellStart"/>
      <w:r w:rsidRPr="001E5BB0">
        <w:t>Polynomial</w:t>
      </w:r>
      <w:proofErr w:type="spellEnd"/>
      <w:r w:rsidRPr="001E5BB0">
        <w:t xml:space="preserve">, Neural Network y el modelo de </w:t>
      </w:r>
      <w:proofErr w:type="spellStart"/>
      <w:r w:rsidRPr="001E5BB0">
        <w:t>super-eficiencia</w:t>
      </w:r>
      <w:proofErr w:type="spellEnd"/>
      <w:r w:rsidRPr="001E5BB0">
        <w:t xml:space="preserve"> radial, excluyendo las 8 </w:t>
      </w:r>
      <w:proofErr w:type="spellStart"/>
      <w:r w:rsidRPr="001E5BB0">
        <w:t>DMUs</w:t>
      </w:r>
      <w:proofErr w:type="spellEnd"/>
      <w:r w:rsidRPr="001E5BB0">
        <w:t xml:space="preserve"> que son inviables según el modelo de </w:t>
      </w:r>
      <w:proofErr w:type="spellStart"/>
      <w:r w:rsidRPr="001E5BB0">
        <w:t>super-eficiencia</w:t>
      </w:r>
      <w:proofErr w:type="spellEnd"/>
      <w:r w:rsidRPr="001E5BB0">
        <w:t xml:space="preserve"> radial. La correlación entre SVM </w:t>
      </w:r>
      <w:proofErr w:type="spellStart"/>
      <w:r w:rsidRPr="001E5BB0">
        <w:t>Polynomial</w:t>
      </w:r>
      <w:proofErr w:type="spellEnd"/>
      <w:r w:rsidRPr="001E5BB0">
        <w:t xml:space="preserve"> y Neural Network es de 0.688, y entre SVM </w:t>
      </w:r>
      <w:proofErr w:type="spellStart"/>
      <w:r w:rsidRPr="001E5BB0">
        <w:t>Polynomial</w:t>
      </w:r>
      <w:proofErr w:type="spellEnd"/>
      <w:r w:rsidRPr="001E5BB0">
        <w:t xml:space="preserve"> y el modelo de </w:t>
      </w:r>
      <w:proofErr w:type="spellStart"/>
      <w:r w:rsidRPr="001E5BB0">
        <w:t>super-eficiencia</w:t>
      </w:r>
      <w:proofErr w:type="spellEnd"/>
      <w:r w:rsidRPr="001E5BB0">
        <w:t xml:space="preserve"> radial es de 0.673, indicando relaciones positivas moderadas. La correlación más alta, de 0.977, se observa entre Neural Network y el modelo de </w:t>
      </w:r>
      <w:proofErr w:type="spellStart"/>
      <w:r w:rsidRPr="001E5BB0">
        <w:t>super-eficiencia</w:t>
      </w:r>
      <w:proofErr w:type="spellEnd"/>
      <w:r w:rsidRPr="001E5BB0">
        <w:t xml:space="preserve"> radial, sugiriendo una fuerte alineación entre ambos métodos. Esto implica que las redes neuronales pueden capturar eficazmente los patrones de eficiencia identificados por el DEA, haciendo de Neural Network un sustituto robusto para el DEA en ciertos contextos.</w:t>
      </w:r>
    </w:p>
    <w:sectPr w:rsidR="00951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94"/>
    <w:rsid w:val="001E5BB0"/>
    <w:rsid w:val="00222015"/>
    <w:rsid w:val="006377FD"/>
    <w:rsid w:val="00951594"/>
    <w:rsid w:val="009D488D"/>
    <w:rsid w:val="00B24244"/>
    <w:rsid w:val="00BE2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C72C"/>
  <w15:chartTrackingRefBased/>
  <w15:docId w15:val="{628A7C1F-DEAF-44FD-A6F8-47D949CF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1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15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15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15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15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15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15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15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5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15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15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15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15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15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15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15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1594"/>
    <w:rPr>
      <w:rFonts w:eastAsiaTheme="majorEastAsia" w:cstheme="majorBidi"/>
      <w:color w:val="272727" w:themeColor="text1" w:themeTint="D8"/>
    </w:rPr>
  </w:style>
  <w:style w:type="paragraph" w:styleId="Ttulo">
    <w:name w:val="Title"/>
    <w:basedOn w:val="Normal"/>
    <w:next w:val="Normal"/>
    <w:link w:val="TtuloCar"/>
    <w:uiPriority w:val="10"/>
    <w:qFormat/>
    <w:rsid w:val="00951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15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15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15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1594"/>
    <w:pPr>
      <w:spacing w:before="160"/>
      <w:jc w:val="center"/>
    </w:pPr>
    <w:rPr>
      <w:i/>
      <w:iCs/>
      <w:color w:val="404040" w:themeColor="text1" w:themeTint="BF"/>
    </w:rPr>
  </w:style>
  <w:style w:type="character" w:customStyle="1" w:styleId="CitaCar">
    <w:name w:val="Cita Car"/>
    <w:basedOn w:val="Fuentedeprrafopredeter"/>
    <w:link w:val="Cita"/>
    <w:uiPriority w:val="29"/>
    <w:rsid w:val="00951594"/>
    <w:rPr>
      <w:i/>
      <w:iCs/>
      <w:color w:val="404040" w:themeColor="text1" w:themeTint="BF"/>
    </w:rPr>
  </w:style>
  <w:style w:type="paragraph" w:styleId="Prrafodelista">
    <w:name w:val="List Paragraph"/>
    <w:basedOn w:val="Normal"/>
    <w:uiPriority w:val="34"/>
    <w:qFormat/>
    <w:rsid w:val="00951594"/>
    <w:pPr>
      <w:ind w:left="720"/>
      <w:contextualSpacing/>
    </w:pPr>
  </w:style>
  <w:style w:type="character" w:styleId="nfasisintenso">
    <w:name w:val="Intense Emphasis"/>
    <w:basedOn w:val="Fuentedeprrafopredeter"/>
    <w:uiPriority w:val="21"/>
    <w:qFormat/>
    <w:rsid w:val="00951594"/>
    <w:rPr>
      <w:i/>
      <w:iCs/>
      <w:color w:val="0F4761" w:themeColor="accent1" w:themeShade="BF"/>
    </w:rPr>
  </w:style>
  <w:style w:type="paragraph" w:styleId="Citadestacada">
    <w:name w:val="Intense Quote"/>
    <w:basedOn w:val="Normal"/>
    <w:next w:val="Normal"/>
    <w:link w:val="CitadestacadaCar"/>
    <w:uiPriority w:val="30"/>
    <w:qFormat/>
    <w:rsid w:val="00951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1594"/>
    <w:rPr>
      <w:i/>
      <w:iCs/>
      <w:color w:val="0F4761" w:themeColor="accent1" w:themeShade="BF"/>
    </w:rPr>
  </w:style>
  <w:style w:type="character" w:styleId="Referenciaintensa">
    <w:name w:val="Intense Reference"/>
    <w:basedOn w:val="Fuentedeprrafopredeter"/>
    <w:uiPriority w:val="32"/>
    <w:qFormat/>
    <w:rsid w:val="00951594"/>
    <w:rPr>
      <w:b/>
      <w:bCs/>
      <w:smallCaps/>
      <w:color w:val="0F4761" w:themeColor="accent1" w:themeShade="BF"/>
      <w:spacing w:val="5"/>
    </w:rPr>
  </w:style>
  <w:style w:type="table" w:styleId="Tablaconcuadrcula">
    <w:name w:val="Table Grid"/>
    <w:basedOn w:val="Tablanormal"/>
    <w:uiPriority w:val="39"/>
    <w:rsid w:val="00951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259</Words>
  <Characters>1426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Gonzalez Moyano, Ricardo</cp:lastModifiedBy>
  <cp:revision>1</cp:revision>
  <dcterms:created xsi:type="dcterms:W3CDTF">2024-05-30T07:53:00Z</dcterms:created>
  <dcterms:modified xsi:type="dcterms:W3CDTF">2024-05-30T08:13:00Z</dcterms:modified>
</cp:coreProperties>
</file>