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DC9C4" w14:textId="5F96AA41" w:rsidR="009D488D" w:rsidRDefault="002B0D84" w:rsidP="002B0D84">
      <w:pPr>
        <w:jc w:val="both"/>
      </w:pPr>
      <w:r>
        <w:t xml:space="preserve">Buenas tardes. A continuación, voy a presentar el clasificador de eficiencia que hemos desarrollado, que se trata de un trabajo de Juan Aparicio, José Luis </w:t>
      </w:r>
      <w:proofErr w:type="spellStart"/>
      <w:r>
        <w:t>Zofío</w:t>
      </w:r>
      <w:proofErr w:type="spellEnd"/>
      <w:r>
        <w:t>, Víctor España y yo, Ricardo González.</w:t>
      </w:r>
    </w:p>
    <w:p w14:paraId="39450CE7" w14:textId="6AF46CB3" w:rsidR="00394C7A" w:rsidRDefault="00394C7A" w:rsidP="002B0D84">
      <w:pPr>
        <w:jc w:val="both"/>
      </w:pPr>
      <w:proofErr w:type="spellStart"/>
      <w:r>
        <w:t>Diap</w:t>
      </w:r>
      <w:proofErr w:type="spellEnd"/>
      <w:r>
        <w:t xml:space="preserve"> </w:t>
      </w:r>
      <w:proofErr w:type="spellStart"/>
      <w:r>
        <w:t>Intro</w:t>
      </w:r>
      <w:proofErr w:type="spellEnd"/>
      <w:r>
        <w:t xml:space="preserve"> 1</w:t>
      </w:r>
    </w:p>
    <w:p w14:paraId="2C297A81" w14:textId="77777777" w:rsidR="00394C7A" w:rsidRDefault="002B0D84" w:rsidP="002B0D84">
      <w:pPr>
        <w:jc w:val="both"/>
      </w:pPr>
      <w:r>
        <w:t>Como sabéis, el campo del análisis de eficiencia y la evaluación de unidades de toma de decisión ha experimentado avances significativos. Una de las metodologías más destacadas para esto es el Análisis Envolvente de Datos (DEA por sus siglas en inglés), que</w:t>
      </w:r>
      <w:r w:rsidR="00405E0E">
        <w:t xml:space="preserve"> evalúa </w:t>
      </w:r>
      <w:r w:rsidR="00523986">
        <w:t xml:space="preserve">la eficiencia considerando múltiples inputs y outputs </w:t>
      </w:r>
      <w:r w:rsidR="00DF5A8C">
        <w:t>sin imponer supuestos restrictivos sobre formas funcionales o distribuciones subyacentes</w:t>
      </w:r>
      <w:r w:rsidR="00394C7A">
        <w:t>.</w:t>
      </w:r>
    </w:p>
    <w:p w14:paraId="59D05676" w14:textId="719E029A" w:rsidR="002B0D84" w:rsidRDefault="00394C7A" w:rsidP="002B0D84">
      <w:pPr>
        <w:jc w:val="both"/>
      </w:pPr>
      <w:r>
        <w:t>Sin embargo,</w:t>
      </w:r>
      <w:r w:rsidR="002B0D84">
        <w:t xml:space="preserve"> </w:t>
      </w:r>
      <w:r w:rsidR="000758A5">
        <w:t xml:space="preserve">los enfoques tradicionales </w:t>
      </w:r>
      <w:r w:rsidR="00557886">
        <w:t xml:space="preserve">de DEA </w:t>
      </w:r>
      <w:r w:rsidR="00E001A0">
        <w:t>pueden presentar limitaciones a la hora de capturar patrones y estructuras complejos</w:t>
      </w:r>
      <w:r w:rsidR="008B5553">
        <w:t xml:space="preserve">. </w:t>
      </w:r>
      <w:r w:rsidR="00105CC0">
        <w:t xml:space="preserve">Además, </w:t>
      </w:r>
      <w:r w:rsidR="005D4BBA">
        <w:t>existe un riesgo de sobreajuste e</w:t>
      </w:r>
      <w:r w:rsidR="00B70945">
        <w:t xml:space="preserve">n el modelo, que puede capturar ruido o características idiosincráticas </w:t>
      </w:r>
      <w:r w:rsidR="00252C12">
        <w:t>de los datos en lugar de las verdades relaciones subyacentes</w:t>
      </w:r>
      <w:r w:rsidR="004E5AB4">
        <w:t xml:space="preserve">, </w:t>
      </w:r>
      <w:r w:rsidR="00CA600B">
        <w:t>sobre todo</w:t>
      </w:r>
      <w:r w:rsidR="004E5AB4">
        <w:t xml:space="preserve"> cuando existen conjuntos de datos de alta dimensión o cuando el número de </w:t>
      </w:r>
      <w:proofErr w:type="spellStart"/>
      <w:r w:rsidR="004E5AB4">
        <w:t>DMUs</w:t>
      </w:r>
      <w:proofErr w:type="spellEnd"/>
      <w:r w:rsidR="004E5AB4">
        <w:t xml:space="preserve"> es </w:t>
      </w:r>
      <w:r w:rsidR="00917BAA">
        <w:t>relativamente bajo en comparación con el número de inputs y outputs</w:t>
      </w:r>
      <w:r w:rsidR="00D75D7D">
        <w:t>.</w:t>
      </w:r>
    </w:p>
    <w:p w14:paraId="10A8B5A3" w14:textId="116945AB" w:rsidR="0007735F" w:rsidRDefault="00FC3325" w:rsidP="002B0D84">
      <w:pPr>
        <w:jc w:val="both"/>
      </w:pPr>
      <w:r>
        <w:t>Además,</w:t>
      </w:r>
      <w:r w:rsidR="007231BE">
        <w:t xml:space="preserve"> los modelos tradiciones de DEA dependen de técnicas de programación lineal</w:t>
      </w:r>
      <w:r w:rsidR="00BC6733">
        <w:t xml:space="preserve"> que pueden no captar adecuadamente las relaciones no lineales </w:t>
      </w:r>
      <w:r w:rsidR="00365AF9">
        <w:t xml:space="preserve">y las interacciones input/output. </w:t>
      </w:r>
      <w:r w:rsidR="0007735F">
        <w:t xml:space="preserve">Otra limitación del DEA es </w:t>
      </w:r>
      <w:r w:rsidR="00661835">
        <w:t xml:space="preserve">su naturaleza determinista, </w:t>
      </w:r>
      <w:r w:rsidR="00926C7D">
        <w:t xml:space="preserve">el score de eficiencia no tiene en cuenta </w:t>
      </w:r>
      <w:r w:rsidR="001E5D8F">
        <w:t xml:space="preserve">las incertidumbres </w:t>
      </w:r>
      <w:r w:rsidR="005C7E04">
        <w:t xml:space="preserve">o la variabilidad inherente a los sistemas del mundo real, no reconoce la naturaleza estocástica </w:t>
      </w:r>
      <w:r w:rsidR="00CA600B">
        <w:t>de muchos procesos de toma de decisiones.</w:t>
      </w:r>
    </w:p>
    <w:p w14:paraId="1AE65576" w14:textId="5551BBB3" w:rsidR="00CA600B" w:rsidRDefault="00CC3D80" w:rsidP="002B0D84">
      <w:pPr>
        <w:jc w:val="both"/>
      </w:pPr>
      <w:proofErr w:type="spellStart"/>
      <w:r>
        <w:t>Diap</w:t>
      </w:r>
      <w:proofErr w:type="spellEnd"/>
      <w:r>
        <w:t xml:space="preserve"> 2 ML</w:t>
      </w:r>
    </w:p>
    <w:p w14:paraId="403E9320" w14:textId="6D6A662B" w:rsidR="00D22335" w:rsidRDefault="0000264C" w:rsidP="002B0D84">
      <w:pPr>
        <w:jc w:val="both"/>
      </w:pPr>
      <w:r>
        <w:t xml:space="preserve">Con el desarrollo de las técnicas de aprendizaje automático, surge la oportunidad </w:t>
      </w:r>
      <w:r w:rsidR="00C26548">
        <w:t xml:space="preserve">de mejorar el DEA aprovechando el poder computacional y </w:t>
      </w:r>
      <w:r w:rsidR="00CA4103">
        <w:t xml:space="preserve">flexibilidad que ofrecen, buscando aumentar la precisión, </w:t>
      </w:r>
      <w:r w:rsidR="0073765C">
        <w:t>robustez e interpretabilidad de las evaluaciones de eficiencia</w:t>
      </w:r>
      <w:r w:rsidR="00D844F6">
        <w:t xml:space="preserve">, buscando captar esas relaciones no </w:t>
      </w:r>
      <w:r w:rsidR="00D83990">
        <w:t>lineales</w:t>
      </w:r>
      <w:r w:rsidR="00D844F6">
        <w:t xml:space="preserve"> </w:t>
      </w:r>
      <w:r w:rsidR="00D83990">
        <w:t>que pueda haber.</w:t>
      </w:r>
    </w:p>
    <w:p w14:paraId="5FB30340" w14:textId="77CF58F2" w:rsidR="00D83990" w:rsidRDefault="007705B6" w:rsidP="002B0D84">
      <w:pPr>
        <w:jc w:val="both"/>
      </w:pPr>
      <w:r>
        <w:t xml:space="preserve">Se han establecido algunos puentes entre </w:t>
      </w:r>
      <w:r w:rsidR="00C47214">
        <w:t>el aprendizaje automático y el DEA</w:t>
      </w:r>
      <w:r w:rsidR="004E6AE0">
        <w:t xml:space="preserve">. </w:t>
      </w:r>
      <w:r w:rsidR="00321173">
        <w:t>Existen dos corrientes</w:t>
      </w:r>
      <w:r w:rsidR="008D6A44">
        <w:t xml:space="preserve"> e</w:t>
      </w:r>
      <w:r w:rsidR="004F4144">
        <w:t>n</w:t>
      </w:r>
      <w:r w:rsidR="008D6A44">
        <w:t xml:space="preserve"> la literatura: </w:t>
      </w:r>
    </w:p>
    <w:p w14:paraId="11132A56" w14:textId="77777777" w:rsidR="00D6013E" w:rsidRDefault="00792B59" w:rsidP="002B0D84">
      <w:pPr>
        <w:jc w:val="both"/>
      </w:pPr>
      <w:r>
        <w:t>La primera</w:t>
      </w:r>
      <w:r w:rsidR="003E323B">
        <w:t xml:space="preserve"> se centra en adaptar técnicas de ML existentes </w:t>
      </w:r>
      <w:r w:rsidR="00476035">
        <w:t xml:space="preserve">para garantizar que la función predictiva, </w:t>
      </w:r>
      <w:r w:rsidR="00BF4507">
        <w:t xml:space="preserve">una función de producción para nosotros, </w:t>
      </w:r>
      <w:r w:rsidR="00012572">
        <w:t>cumpla con restricciones de forma (monotonía o concavidad)</w:t>
      </w:r>
      <w:r w:rsidR="00AF29EB">
        <w:t>. Es decir, adaptan técnicas como SVM, redes neuronales, árboles de clasificación</w:t>
      </w:r>
      <w:r w:rsidR="003A0798">
        <w:t xml:space="preserve"> para </w:t>
      </w:r>
      <w:r w:rsidR="00311CD8">
        <w:t>estimar una función de producción.</w:t>
      </w:r>
    </w:p>
    <w:p w14:paraId="2B8CD54A" w14:textId="01BD9779" w:rsidR="00792B59" w:rsidRDefault="00D6013E" w:rsidP="002B0D84">
      <w:pPr>
        <w:jc w:val="both"/>
      </w:pPr>
      <w:r>
        <w:t xml:space="preserve">La segunda </w:t>
      </w:r>
      <w:r w:rsidR="002D5F8F">
        <w:t xml:space="preserve">corriente </w:t>
      </w:r>
      <w:r w:rsidR="00BC4A47">
        <w:t>adopta un enfoque en dos etapas. En la primera</w:t>
      </w:r>
      <w:r w:rsidR="004656FD">
        <w:t xml:space="preserve"> etapa</w:t>
      </w:r>
      <w:r w:rsidR="00BC4A47">
        <w:t xml:space="preserve">, se aplica un DEA </w:t>
      </w:r>
      <w:r w:rsidR="0078433B">
        <w:t>para obtener los scores de eficiencia</w:t>
      </w:r>
      <w:r w:rsidR="00F153CA">
        <w:t xml:space="preserve"> de cada observación. </w:t>
      </w:r>
      <w:r w:rsidR="004656FD">
        <w:t xml:space="preserve">En la segunda etapa, </w:t>
      </w:r>
      <w:r w:rsidR="0022317E">
        <w:t xml:space="preserve">los scores de eficiencia se </w:t>
      </w:r>
      <w:r w:rsidR="00165287">
        <w:t xml:space="preserve">tratan como la variable </w:t>
      </w:r>
      <w:r w:rsidR="00CB4C84">
        <w:t xml:space="preserve">respuesta en un modelo estándar de aprendizaje automático. </w:t>
      </w:r>
    </w:p>
    <w:p w14:paraId="70865828" w14:textId="083A4A93" w:rsidR="00E62084" w:rsidRDefault="003F25A5" w:rsidP="002B0D84">
      <w:pPr>
        <w:jc w:val="both"/>
      </w:pPr>
      <w:r>
        <w:t xml:space="preserve">Ambas corrientes han tendido puentes entre el DEA y el aprendizaje </w:t>
      </w:r>
      <w:r w:rsidR="00A62490">
        <w:t>automático,</w:t>
      </w:r>
      <w:r w:rsidR="00AC30B2">
        <w:t xml:space="preserve"> </w:t>
      </w:r>
      <w:r w:rsidR="00AC4DFF">
        <w:t xml:space="preserve">pero </w:t>
      </w:r>
      <w:r w:rsidR="00A62490">
        <w:t xml:space="preserve">siguen existiendo brechas. Nuestra investigación aporta </w:t>
      </w:r>
      <w:r w:rsidR="00734F41">
        <w:t xml:space="preserve">una </w:t>
      </w:r>
      <w:r w:rsidR="00C5732F">
        <w:t xml:space="preserve">nueva metodología que está relacionada con la segunda corriente mencionada. </w:t>
      </w:r>
      <w:r w:rsidR="005C12A1">
        <w:t xml:space="preserve">Los riesgos que </w:t>
      </w:r>
      <w:r w:rsidR="00705383">
        <w:t xml:space="preserve">existen al utilizar esta </w:t>
      </w:r>
      <w:r w:rsidR="00AF60DA">
        <w:t xml:space="preserve">segunda </w:t>
      </w:r>
      <w:r w:rsidR="00705383">
        <w:t>corriente</w:t>
      </w:r>
      <w:r w:rsidR="0065100F">
        <w:t xml:space="preserve">, y que pretendemos abordar, </w:t>
      </w:r>
      <w:r w:rsidR="00D449E6">
        <w:t xml:space="preserve">es </w:t>
      </w:r>
      <w:r w:rsidR="008B41BB">
        <w:t xml:space="preserve">su utilización </w:t>
      </w:r>
      <w:r w:rsidR="008F2271">
        <w:t xml:space="preserve">en </w:t>
      </w:r>
      <w:r w:rsidR="005E5DB9">
        <w:t>contextos inciertos y ruidosos</w:t>
      </w:r>
      <w:r w:rsidR="00AB3C1B">
        <w:t xml:space="preserve"> y al utilizar </w:t>
      </w:r>
      <w:r w:rsidR="00670BDD">
        <w:t xml:space="preserve">los scores ofrecidos por DEA, la evaluación de la eficiencia no se mejora </w:t>
      </w:r>
      <w:r w:rsidR="00566C96">
        <w:t>al incorporar técnicas de aprendizaje automático</w:t>
      </w:r>
      <w:r w:rsidR="00FB79FA">
        <w:t xml:space="preserve">, la clasificación es la misma. </w:t>
      </w:r>
    </w:p>
    <w:p w14:paraId="63380ACA" w14:textId="77777777" w:rsidR="007F0D6B" w:rsidRDefault="007F0D6B" w:rsidP="002B0D84">
      <w:pPr>
        <w:jc w:val="both"/>
      </w:pPr>
    </w:p>
    <w:p w14:paraId="5678174D" w14:textId="6C2504DA" w:rsidR="007F0D6B" w:rsidRDefault="007F0D6B" w:rsidP="002B0D84">
      <w:pPr>
        <w:jc w:val="both"/>
      </w:pPr>
      <w:proofErr w:type="spellStart"/>
      <w:r>
        <w:lastRenderedPageBreak/>
        <w:t>Diap</w:t>
      </w:r>
      <w:proofErr w:type="spellEnd"/>
      <w:r>
        <w:t xml:space="preserve"> 3 </w:t>
      </w:r>
      <w:proofErr w:type="spellStart"/>
      <w:r>
        <w:t>Types</w:t>
      </w:r>
      <w:proofErr w:type="spellEnd"/>
    </w:p>
    <w:p w14:paraId="5BA88FF5" w14:textId="0598EAE5" w:rsidR="00FD59AD" w:rsidRDefault="00FD59AD" w:rsidP="002B0D84">
      <w:pPr>
        <w:jc w:val="both"/>
      </w:pPr>
      <w:r>
        <w:t xml:space="preserve">Por tanto, por primera vez, </w:t>
      </w:r>
      <w:r w:rsidR="00931B2D">
        <w:t xml:space="preserve">utilizaremos un modelo de clasificación en vez de regresión </w:t>
      </w:r>
      <w:r w:rsidR="00721EAC">
        <w:t xml:space="preserve">en la segunda etapa que combina DEA y aprendizaje automático. </w:t>
      </w:r>
    </w:p>
    <w:sectPr w:rsidR="00FD59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D84"/>
    <w:rsid w:val="0000264C"/>
    <w:rsid w:val="00012572"/>
    <w:rsid w:val="000758A5"/>
    <w:rsid w:val="0007735F"/>
    <w:rsid w:val="000B26A3"/>
    <w:rsid w:val="00105CC0"/>
    <w:rsid w:val="00165287"/>
    <w:rsid w:val="001E5D8F"/>
    <w:rsid w:val="001F470F"/>
    <w:rsid w:val="00222015"/>
    <w:rsid w:val="0022317E"/>
    <w:rsid w:val="00252C12"/>
    <w:rsid w:val="002B0D84"/>
    <w:rsid w:val="002D5F8F"/>
    <w:rsid w:val="00303B48"/>
    <w:rsid w:val="00311CD8"/>
    <w:rsid w:val="00321173"/>
    <w:rsid w:val="00365AF9"/>
    <w:rsid w:val="00394C7A"/>
    <w:rsid w:val="003A0798"/>
    <w:rsid w:val="003E323B"/>
    <w:rsid w:val="003F25A5"/>
    <w:rsid w:val="00405E0E"/>
    <w:rsid w:val="004656FD"/>
    <w:rsid w:val="00476035"/>
    <w:rsid w:val="004B5B99"/>
    <w:rsid w:val="004E5AB4"/>
    <w:rsid w:val="004E6AE0"/>
    <w:rsid w:val="004F4144"/>
    <w:rsid w:val="00523986"/>
    <w:rsid w:val="00557886"/>
    <w:rsid w:val="00566C96"/>
    <w:rsid w:val="00577882"/>
    <w:rsid w:val="005C12A1"/>
    <w:rsid w:val="005C7E04"/>
    <w:rsid w:val="005D4BBA"/>
    <w:rsid w:val="005D75B4"/>
    <w:rsid w:val="005E5DB9"/>
    <w:rsid w:val="006377FD"/>
    <w:rsid w:val="0065100F"/>
    <w:rsid w:val="00661835"/>
    <w:rsid w:val="00670BDD"/>
    <w:rsid w:val="00705383"/>
    <w:rsid w:val="00721EAC"/>
    <w:rsid w:val="007231BE"/>
    <w:rsid w:val="00734F41"/>
    <w:rsid w:val="0073765C"/>
    <w:rsid w:val="00754A67"/>
    <w:rsid w:val="007705B6"/>
    <w:rsid w:val="0078433B"/>
    <w:rsid w:val="00792B59"/>
    <w:rsid w:val="007F0D6B"/>
    <w:rsid w:val="008B41BB"/>
    <w:rsid w:val="008B5553"/>
    <w:rsid w:val="008D6A44"/>
    <w:rsid w:val="008E5C0B"/>
    <w:rsid w:val="008F2271"/>
    <w:rsid w:val="00917BAA"/>
    <w:rsid w:val="00926C7D"/>
    <w:rsid w:val="00931B2D"/>
    <w:rsid w:val="009953DA"/>
    <w:rsid w:val="009D488D"/>
    <w:rsid w:val="00A62490"/>
    <w:rsid w:val="00AB3C1B"/>
    <w:rsid w:val="00AC30B2"/>
    <w:rsid w:val="00AC4DFF"/>
    <w:rsid w:val="00AF29EB"/>
    <w:rsid w:val="00AF60DA"/>
    <w:rsid w:val="00B24244"/>
    <w:rsid w:val="00B42DF1"/>
    <w:rsid w:val="00B70945"/>
    <w:rsid w:val="00BC4A47"/>
    <w:rsid w:val="00BC6733"/>
    <w:rsid w:val="00BF4507"/>
    <w:rsid w:val="00C26548"/>
    <w:rsid w:val="00C47214"/>
    <w:rsid w:val="00C5732F"/>
    <w:rsid w:val="00CA4103"/>
    <w:rsid w:val="00CA600B"/>
    <w:rsid w:val="00CB4C84"/>
    <w:rsid w:val="00CC3D80"/>
    <w:rsid w:val="00D22335"/>
    <w:rsid w:val="00D449E6"/>
    <w:rsid w:val="00D6013E"/>
    <w:rsid w:val="00D75D7D"/>
    <w:rsid w:val="00D83990"/>
    <w:rsid w:val="00D844F6"/>
    <w:rsid w:val="00D93FF7"/>
    <w:rsid w:val="00DF5A8C"/>
    <w:rsid w:val="00E001A0"/>
    <w:rsid w:val="00E62084"/>
    <w:rsid w:val="00F153CA"/>
    <w:rsid w:val="00FB79FA"/>
    <w:rsid w:val="00FC3325"/>
    <w:rsid w:val="00FD59AD"/>
    <w:rsid w:val="00FF52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9DEF9"/>
  <w15:chartTrackingRefBased/>
  <w15:docId w15:val="{3E2912D4-A65B-4F08-B9EB-35C38CDB9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B0D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B0D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B0D8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B0D8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B0D8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B0D8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B0D8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B0D8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B0D8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0D8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B0D8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B0D8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B0D8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B0D8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B0D8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B0D8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B0D8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B0D84"/>
    <w:rPr>
      <w:rFonts w:eastAsiaTheme="majorEastAsia" w:cstheme="majorBidi"/>
      <w:color w:val="272727" w:themeColor="text1" w:themeTint="D8"/>
    </w:rPr>
  </w:style>
  <w:style w:type="paragraph" w:styleId="Ttulo">
    <w:name w:val="Title"/>
    <w:basedOn w:val="Normal"/>
    <w:next w:val="Normal"/>
    <w:link w:val="TtuloCar"/>
    <w:uiPriority w:val="10"/>
    <w:qFormat/>
    <w:rsid w:val="002B0D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B0D8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B0D8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B0D8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B0D84"/>
    <w:pPr>
      <w:spacing w:before="160"/>
      <w:jc w:val="center"/>
    </w:pPr>
    <w:rPr>
      <w:i/>
      <w:iCs/>
      <w:color w:val="404040" w:themeColor="text1" w:themeTint="BF"/>
    </w:rPr>
  </w:style>
  <w:style w:type="character" w:customStyle="1" w:styleId="CitaCar">
    <w:name w:val="Cita Car"/>
    <w:basedOn w:val="Fuentedeprrafopredeter"/>
    <w:link w:val="Cita"/>
    <w:uiPriority w:val="29"/>
    <w:rsid w:val="002B0D84"/>
    <w:rPr>
      <w:i/>
      <w:iCs/>
      <w:color w:val="404040" w:themeColor="text1" w:themeTint="BF"/>
    </w:rPr>
  </w:style>
  <w:style w:type="paragraph" w:styleId="Prrafodelista">
    <w:name w:val="List Paragraph"/>
    <w:basedOn w:val="Normal"/>
    <w:uiPriority w:val="34"/>
    <w:qFormat/>
    <w:rsid w:val="002B0D84"/>
    <w:pPr>
      <w:ind w:left="720"/>
      <w:contextualSpacing/>
    </w:pPr>
  </w:style>
  <w:style w:type="character" w:styleId="nfasisintenso">
    <w:name w:val="Intense Emphasis"/>
    <w:basedOn w:val="Fuentedeprrafopredeter"/>
    <w:uiPriority w:val="21"/>
    <w:qFormat/>
    <w:rsid w:val="002B0D84"/>
    <w:rPr>
      <w:i/>
      <w:iCs/>
      <w:color w:val="0F4761" w:themeColor="accent1" w:themeShade="BF"/>
    </w:rPr>
  </w:style>
  <w:style w:type="paragraph" w:styleId="Citadestacada">
    <w:name w:val="Intense Quote"/>
    <w:basedOn w:val="Normal"/>
    <w:next w:val="Normal"/>
    <w:link w:val="CitadestacadaCar"/>
    <w:uiPriority w:val="30"/>
    <w:qFormat/>
    <w:rsid w:val="002B0D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B0D84"/>
    <w:rPr>
      <w:i/>
      <w:iCs/>
      <w:color w:val="0F4761" w:themeColor="accent1" w:themeShade="BF"/>
    </w:rPr>
  </w:style>
  <w:style w:type="character" w:styleId="Referenciaintensa">
    <w:name w:val="Intense Reference"/>
    <w:basedOn w:val="Fuentedeprrafopredeter"/>
    <w:uiPriority w:val="32"/>
    <w:qFormat/>
    <w:rsid w:val="002B0D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504</Words>
  <Characters>2772</Characters>
  <Application>Microsoft Office Word</Application>
  <DocSecurity>0</DocSecurity>
  <Lines>23</Lines>
  <Paragraphs>6</Paragraphs>
  <ScaleCrop>false</ScaleCrop>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Moyano, Ricardo</dc:creator>
  <cp:keywords/>
  <dc:description/>
  <cp:lastModifiedBy>Gonzalez Moyano, Ricardo</cp:lastModifiedBy>
  <cp:revision>90</cp:revision>
  <dcterms:created xsi:type="dcterms:W3CDTF">2024-09-03T08:44:00Z</dcterms:created>
  <dcterms:modified xsi:type="dcterms:W3CDTF">2024-09-03T11:36:00Z</dcterms:modified>
</cp:coreProperties>
</file>