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04F6D6FF" w:rsidR="00DA4EBE" w:rsidRPr="00752A44" w:rsidRDefault="00EC3ABB" w:rsidP="00DA4EBE">
      <w:pPr>
        <w:spacing w:line="360" w:lineRule="auto"/>
        <w:jc w:val="center"/>
        <w:rPr>
          <w:b/>
          <w:bCs/>
          <w:sz w:val="24"/>
          <w:szCs w:val="24"/>
        </w:rPr>
      </w:pPr>
      <w:bookmarkStart w:id="0" w:name="_Hlk176365291"/>
      <w:proofErr w:type="spellStart"/>
      <w:r w:rsidRPr="00EC3ABB">
        <w:rPr>
          <w:b/>
          <w:bCs/>
          <w:sz w:val="24"/>
          <w:szCs w:val="24"/>
        </w:rPr>
        <w:t>eXplainable</w:t>
      </w:r>
      <w:proofErr w:type="spellEnd"/>
      <w:r w:rsidRPr="00EC3ABB">
        <w:rPr>
          <w:b/>
          <w:bCs/>
          <w:sz w:val="24"/>
          <w:szCs w:val="24"/>
        </w:rPr>
        <w:t xml:space="preserve"> Artificial Intelligence (XAI) for Probabilistic Efficiency Analysis</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n the literature,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w:t>
      </w:r>
      <w:proofErr w:type="spellStart"/>
      <w:r w:rsidRPr="00131537">
        <w:t>integratingML</w:t>
      </w:r>
      <w:proofErr w:type="spellEnd"/>
      <w:r w:rsidRPr="00131537">
        <w:t xml:space="preserve">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by-pass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utilize </w:t>
      </w:r>
      <w:r w:rsidR="003257BF">
        <w:rPr>
          <w:i/>
          <w:iCs/>
        </w:rPr>
        <w:t xml:space="preserve">m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8pt;height:21.3pt" o:ole="">
            <v:imagedata r:id="rId12" o:title=""/>
          </v:shape>
          <o:OLEObject Type="Embed" ProgID="Equation.DSMT4" ShapeID="_x0000_i1025" DrawAspect="Content" ObjectID="_1795519446"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5pt;height:21.3pt" o:ole="">
            <v:imagedata r:id="rId14" o:title=""/>
          </v:shape>
          <o:OLEObject Type="Embed" ProgID="Equation.DSMT4" ShapeID="_x0000_i1026" DrawAspect="Content" ObjectID="_1795519447"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3pt;height:21.3pt" o:ole="">
            <v:imagedata r:id="rId16" o:title=""/>
          </v:shape>
          <o:OLEObject Type="Embed" ProgID="Equation.DSMT4" ShapeID="_x0000_i1027" DrawAspect="Content" ObjectID="_1795519448"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5pt;height:12.1pt" o:ole="">
            <v:imagedata r:id="rId18" o:title=""/>
          </v:shape>
          <o:OLEObject Type="Embed" ProgID="Equation.DSMT4" ShapeID="_x0000_i1028" DrawAspect="Content" ObjectID="_1795519449" r:id="rId19"/>
        </w:object>
      </w:r>
      <w:r w:rsidRPr="00840AD4">
        <w:rPr>
          <w:rFonts w:cs="Times New Roman"/>
          <w:lang w:eastAsia="es-ES"/>
        </w:rPr>
        <w:t>, DEA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5pt;height:12.1pt" o:ole="">
            <v:imagedata r:id="rId18" o:title=""/>
          </v:shape>
          <o:OLEObject Type="Embed" ProgID="Equation.DSMT4" ShapeID="_x0000_i1029" DrawAspect="Content" ObjectID="_1795519450"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5pt;height:36.3pt" o:ole="">
            <v:imagedata r:id="rId21" o:title=""/>
          </v:shape>
          <o:OLEObject Type="Embed" ProgID="Equation.DSMT4" ShapeID="_x0000_i1030" DrawAspect="Content" ObjectID="_1795519451"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hAns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r>
        <w:t>In particular</w:t>
      </w:r>
      <w:r w:rsidR="00A84FD5">
        <w:t>,</w:t>
      </w:r>
      <w:r>
        <w:t xml:space="preserve"> our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o</m:t>
                </m:r>
              </m:sub>
            </m:sSub>
            <m:r>
              <w:rPr>
                <w:rFonts w:ascii="Cambria Math"/>
              </w:rPr>
              <m:t>,</m:t>
            </m:r>
            <m:sSub>
              <m:sSubPr>
                <m:ctrlPr>
                  <w:rPr>
                    <w:rFonts w:ascii="Cambria Math" w:hAnsi="Cambria Math"/>
                    <w:i/>
                  </w:rPr>
                </m:ctrlPr>
              </m:sSubPr>
              <m:e>
                <m:r>
                  <w:rPr>
                    <w:rFonts w:ascii="Cambria Math"/>
                  </w:rPr>
                  <m:t>y</m:t>
                </m:r>
              </m:e>
              <m:sub>
                <m:r>
                  <w:rPr>
                    <w:rFonts w:ascii="Cambria Math"/>
                  </w:rPr>
                  <m:t>o</m:t>
                </m:r>
              </m:sub>
            </m:sSub>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6pt;height:150.35pt" o:ole="">
            <v:imagedata r:id="rId23" o:title=""/>
          </v:shape>
          <o:OLEObject Type="Embed" ProgID="Equation.DSMT4" ShapeID="_x0000_i1031" DrawAspect="Content" ObjectID="_1795519452"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11"/>
      <w:r w:rsidRPr="00AE22FC">
        <w:rPr>
          <w:b/>
          <w:bCs/>
        </w:rPr>
        <w:t>Two well-known Machine Learning Techniques</w:t>
      </w:r>
      <w:r w:rsidR="003C0FF4">
        <w:rPr>
          <w:b/>
          <w:bCs/>
        </w:rPr>
        <w:t xml:space="preserve"> for Classification</w:t>
      </w:r>
      <w:commentRangeEnd w:id="11"/>
      <w:r w:rsidR="003927F7">
        <w:rPr>
          <w:rStyle w:val="Refdecomentario"/>
        </w:rPr>
        <w:commentReference w:id="11"/>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w:t>
      </w:r>
      <w:r w:rsidRPr="00522F7F">
        <w:lastRenderedPageBreak/>
        <w:t xml:space="preserve">data through nonlinear transformations to learn complex patterns and relationships. </w:t>
      </w:r>
      <w:r w:rsidR="00015D09" w:rsidRPr="00015D09">
        <w:t xml:space="preserve">By understanding the underlying principles of SVM and NN, </w:t>
      </w:r>
      <w:r w:rsidR="00015D09" w:rsidRPr="00512F88">
        <w:rPr>
          <w:highlight w:val="yellow"/>
        </w:rPr>
        <w:t>which determine the label and the probability of belonging to that label,</w:t>
      </w:r>
      <w:r w:rsidR="00015D09" w:rsidRPr="00015D09">
        <w:t xml:space="preserve"> we can harness their capabilities to enhance the DEA methodology</w:t>
      </w:r>
      <w:r w:rsidR="00015D09">
        <w:t>.</w:t>
      </w:r>
    </w:p>
    <w:p w14:paraId="375584AF" w14:textId="77777777" w:rsidR="007B12FD" w:rsidDel="00970502" w:rsidRDefault="007B12FD" w:rsidP="00970502">
      <w:pPr>
        <w:pStyle w:val="Prrafodelista"/>
        <w:spacing w:line="360" w:lineRule="auto"/>
        <w:ind w:left="1080"/>
        <w:rPr>
          <w:del w:id="12" w:author="Gonzalez Moyano, Ricardo" w:date="2024-12-12T12:33:00Z" w16du:dateUtc="2024-12-12T11:33:00Z"/>
        </w:rPr>
        <w:pPrChange w:id="13" w:author="Gonzalez Moyano, Ricardo" w:date="2024-12-12T12:33:00Z" w16du:dateUtc="2024-12-12T11:33:00Z">
          <w:pPr>
            <w:spacing w:line="360" w:lineRule="auto"/>
          </w:pPr>
        </w:pPrChange>
      </w:pPr>
    </w:p>
    <w:p w14:paraId="4531210A" w14:textId="4241A41B" w:rsidR="004A3527" w:rsidRPr="00970502" w:rsidRDefault="004A3527" w:rsidP="00970502">
      <w:pPr>
        <w:pStyle w:val="Prrafodelista"/>
        <w:numPr>
          <w:ilvl w:val="2"/>
          <w:numId w:val="1"/>
        </w:numPr>
        <w:spacing w:line="360" w:lineRule="auto"/>
        <w:rPr>
          <w:b/>
          <w:bCs/>
          <w:rPrChange w:id="14" w:author="Gonzalez Moyano, Ricardo" w:date="2024-12-12T12:33:00Z" w16du:dateUtc="2024-12-12T11:33:00Z">
            <w:rPr/>
          </w:rPrChange>
        </w:rPr>
      </w:pPr>
      <w:r w:rsidRPr="00970502">
        <w:rPr>
          <w:b/>
          <w:bCs/>
          <w:rPrChange w:id="15" w:author="Gonzalez Moyano, Ricardo" w:date="2024-12-12T12:33:00Z" w16du:dateUtc="2024-12-12T11:33:00Z">
            <w:rPr/>
          </w:rPrChange>
        </w:rPr>
        <w:t>Neur</w:t>
      </w:r>
      <w:r w:rsidR="00AE22FC" w:rsidRPr="00970502">
        <w:rPr>
          <w:b/>
          <w:bCs/>
          <w:rPrChange w:id="16" w:author="Gonzalez Moyano, Ricardo" w:date="2024-12-12T12:33:00Z" w16du:dateUtc="2024-12-12T11:33:00Z">
            <w:rPr/>
          </w:rPrChange>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r>
        <w:t>Similar to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lastRenderedPageBreak/>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28D28D9D"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EB50DCB"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r>
        <w:t xml:space="preserve">The so-called </w:t>
      </w:r>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 xml:space="preserve">systems </w:t>
      </w:r>
      <w:r w:rsidR="005967B2">
        <w:lastRenderedPageBreak/>
        <w:t>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05D7E83" w:rsidR="0032435D" w:rsidRDefault="0075752E" w:rsidP="0032435D">
      <w:pPr>
        <w:spacing w:line="360" w:lineRule="auto"/>
      </w:pPr>
      <w:r>
        <w:t>In particular, c</w:t>
      </w:r>
      <w:r w:rsidR="005967B2">
        <w:t xml:space="preserve">ounterfactual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6C42C9">
        <w:t>.</w:t>
      </w:r>
      <w:r w:rsidR="00FC03FE">
        <w:t xml:space="preserve"> </w:t>
      </w:r>
      <w:commentRangeStart w:id="17"/>
      <w:r w:rsidR="006C42C9">
        <w:t>F</w:t>
      </w:r>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5967B2">
        <w:t>.</w:t>
      </w:r>
      <w:r w:rsidR="00D665E0">
        <w:t xml:space="preserve"> </w:t>
      </w:r>
      <w:commentRangeEnd w:id="17"/>
      <w:r w:rsidR="006C42C9">
        <w:rPr>
          <w:rStyle w:val="Refdecomentario"/>
        </w:rPr>
        <w:commentReference w:id="17"/>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18" w:name="_Hlk176366173"/>
      <w:r w:rsidRPr="00B0507F">
        <w:rPr>
          <w:b/>
          <w:bCs/>
        </w:rPr>
        <w:t>Integrating ML</w:t>
      </w:r>
      <w:r w:rsidR="00B0507F" w:rsidRPr="00B0507F">
        <w:rPr>
          <w:b/>
          <w:bCs/>
        </w:rPr>
        <w:t xml:space="preserve"> techniques for classification and Data Envelopment Analysis</w:t>
      </w:r>
    </w:p>
    <w:bookmarkEnd w:id="18"/>
    <w:p w14:paraId="2EF1D7DD" w14:textId="3615462C"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on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9"/>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xml:space="preserve">, as a classification method that also resorts to counterfactual </w:t>
      </w:r>
      <w:r w:rsidR="00C3043D">
        <w:lastRenderedPageBreak/>
        <w:t>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9"/>
      <w:r w:rsidR="000E5A10">
        <w:rPr>
          <w:rStyle w:val="Refdecomentario"/>
        </w:rPr>
        <w:commentReference w:id="19"/>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16D32EA8"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w:t>
      </w:r>
      <w:r w:rsidR="0073759A" w:rsidRPr="00EF7863">
        <w:t>the second</w:t>
      </w:r>
      <w:r w:rsidR="00EF7863" w:rsidRPr="00EF7863">
        <w:t xml:space="preserve"> phase, we employ a classification ML model, wherein the response </w:t>
      </w:r>
      <w:r w:rsidR="00EF7863" w:rsidRPr="00EF7863">
        <w:lastRenderedPageBreak/>
        <w:t xml:space="preserve">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35019ACE" w:rsidR="00FC56E7" w:rsidRDefault="00C73E9B" w:rsidP="00C504D6">
      <w:pPr>
        <w:spacing w:line="360" w:lineRule="auto"/>
      </w:pPr>
      <w:r w:rsidRPr="00773FDB">
        <w:rPr>
          <w:b/>
          <w:bCs/>
        </w:rPr>
        <w:t>Step 1:</w:t>
      </w:r>
      <w:r>
        <w:t xml:space="preserve"> Utilize </w:t>
      </w:r>
      <w:r w:rsidR="005D42ED">
        <w:t xml:space="preserve">the </w:t>
      </w:r>
      <w:r w:rsidR="004F4784">
        <w:t xml:space="preserve">additive </w:t>
      </w:r>
      <w:r>
        <w:t xml:space="preserve">DEA </w:t>
      </w:r>
      <w:r w:rsidR="005D42ED">
        <w:t>model (</w:t>
      </w:r>
      <w:r w:rsidR="004F4784">
        <w:t>Charnes et al., 1985</w:t>
      </w:r>
      <w:r w:rsidR="005D42ED">
        <w:t>)</w:t>
      </w:r>
      <w:r w:rsidR="00CE4A4D">
        <w:t>, model</w:t>
      </w:r>
      <w:r w:rsidR="003467FC">
        <w:t xml:space="preserve"> (</w:t>
      </w:r>
      <w:r w:rsidR="00B9542A">
        <w:t>4</w:t>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4C1731">
        <w:t>zero</w:t>
      </w:r>
      <w:r w:rsidR="004C1731"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Default="00C504D6" w:rsidP="00C504D6">
      <w:pPr>
        <w:spacing w:line="360" w:lineRule="auto"/>
        <w:rPr>
          <w:rFonts w:cs="Times New Roman"/>
        </w:rPr>
      </w:pPr>
    </w:p>
    <w:p w14:paraId="7B79CDAB" w14:textId="03BA37E7" w:rsidR="00D924F0" w:rsidRDefault="009C5BD8" w:rsidP="00B9542A">
      <w:pPr>
        <w:spacing w:line="360" w:lineRule="auto"/>
        <w:ind w:left="708" w:firstLine="708"/>
        <w:jc w:val="center"/>
        <w:rPr>
          <w:rFonts w:cs="Times New Roman"/>
        </w:rPr>
      </w:pPr>
      <w:r w:rsidRPr="00B65A65">
        <w:rPr>
          <w:position w:val="-160"/>
        </w:rPr>
        <w:object w:dxaOrig="5480" w:dyaOrig="3300" w14:anchorId="453E9C86">
          <v:shape id="_x0000_i1083" type="#_x0000_t75" style="width:274.75pt;height:164.75pt" o:ole="">
            <v:imagedata r:id="rId27" o:title=""/>
          </v:shape>
          <o:OLEObject Type="Embed" ProgID="Equation.DSMT4" ShapeID="_x0000_i1083" DrawAspect="Content" ObjectID="_1795519453" r:id="rId28"/>
        </w:object>
      </w:r>
      <w:r>
        <w:tab/>
      </w:r>
      <w:r w:rsidR="00B9542A">
        <w:tab/>
      </w:r>
      <w:r w:rsidR="003B083A" w:rsidRPr="00CB41C4">
        <w:rPr>
          <w:rFonts w:cs="Times New Roman"/>
        </w:rPr>
        <w:fldChar w:fldCharType="begin"/>
      </w:r>
      <w:r w:rsidR="003B083A" w:rsidRPr="00CB41C4">
        <w:rPr>
          <w:rFonts w:cs="Times New Roman"/>
        </w:rPr>
        <w:instrText xml:space="preserve"> MACROBUTTON MTPlaceRef \* MERGEFORMAT </w:instrText>
      </w:r>
      <w:r w:rsidR="003B083A" w:rsidRPr="00CB41C4">
        <w:rPr>
          <w:rFonts w:cs="Times New Roman"/>
        </w:rPr>
        <w:fldChar w:fldCharType="begin"/>
      </w:r>
      <w:r w:rsidR="003B083A" w:rsidRPr="00CB41C4">
        <w:rPr>
          <w:rFonts w:cs="Times New Roman"/>
        </w:rPr>
        <w:instrText xml:space="preserve"> SEQ MTEqn \h \* MERGEFORMAT </w:instrText>
      </w:r>
      <w:r w:rsidR="003B083A" w:rsidRPr="00CB41C4">
        <w:rPr>
          <w:rFonts w:cs="Times New Roman"/>
        </w:rPr>
        <w:fldChar w:fldCharType="end"/>
      </w:r>
      <w:bookmarkStart w:id="20" w:name="ZEqnNum131568"/>
      <w:r w:rsidR="003B083A" w:rsidRPr="00CB41C4">
        <w:rPr>
          <w:rFonts w:cs="Times New Roman"/>
        </w:rPr>
        <w:instrText>(</w:instrText>
      </w:r>
      <w:r w:rsidR="003B083A" w:rsidRPr="00CB41C4">
        <w:rPr>
          <w:rFonts w:cs="Times New Roman"/>
        </w:rPr>
        <w:fldChar w:fldCharType="begin"/>
      </w:r>
      <w:r w:rsidR="003B083A" w:rsidRPr="00CB41C4">
        <w:rPr>
          <w:rFonts w:cs="Times New Roman"/>
        </w:rPr>
        <w:instrText xml:space="preserve"> SEQ MTEqn \c \* Arabic \* MERGEFORMAT </w:instrText>
      </w:r>
      <w:r w:rsidR="003B083A" w:rsidRPr="00CB41C4">
        <w:rPr>
          <w:rFonts w:cs="Times New Roman"/>
        </w:rPr>
        <w:fldChar w:fldCharType="separate"/>
      </w:r>
      <w:r w:rsidR="003B083A">
        <w:rPr>
          <w:rFonts w:cs="Times New Roman"/>
          <w:noProof/>
        </w:rPr>
        <w:instrText>4</w:instrText>
      </w:r>
      <w:r w:rsidR="003B083A" w:rsidRPr="00CB41C4">
        <w:rPr>
          <w:rFonts w:cs="Times New Roman"/>
        </w:rPr>
        <w:fldChar w:fldCharType="end"/>
      </w:r>
      <w:r w:rsidR="003B083A" w:rsidRPr="00CB41C4">
        <w:rPr>
          <w:rFonts w:cs="Times New Roman"/>
        </w:rPr>
        <w:instrText>)</w:instrText>
      </w:r>
      <w:bookmarkEnd w:id="20"/>
      <w:r w:rsidR="003B083A" w:rsidRPr="00CB41C4">
        <w:rPr>
          <w:rFonts w:cs="Times New Roman"/>
        </w:rPr>
        <w:fldChar w:fldCharType="end"/>
      </w:r>
    </w:p>
    <w:p w14:paraId="54862D42" w14:textId="77777777" w:rsidR="00D924F0" w:rsidRPr="00CB41C4" w:rsidRDefault="00D924F0" w:rsidP="00C504D6">
      <w:pPr>
        <w:spacing w:line="360" w:lineRule="auto"/>
        <w:rPr>
          <w:rFonts w:cs="Times New Roman"/>
        </w:rPr>
      </w:pPr>
    </w:p>
    <w:p w14:paraId="3CA59734" w14:textId="3EDFAA87" w:rsidR="00484104" w:rsidRDefault="00484104" w:rsidP="00C504D6">
      <w:pPr>
        <w:spacing w:line="360" w:lineRule="auto"/>
      </w:pPr>
      <w:r>
        <w:lastRenderedPageBreak/>
        <w:t>If</w:t>
      </w:r>
      <w:r w:rsidR="00EE1C45">
        <w:t>,</w:t>
      </w:r>
      <w:r w:rsidR="00C504D6">
        <w:t xml:space="preserve"> </w:t>
      </w:r>
      <w:r w:rsidR="009F3C3B" w:rsidRPr="00B65A65">
        <w:rPr>
          <w:position w:val="-14"/>
        </w:rPr>
        <w:object w:dxaOrig="1480" w:dyaOrig="380" w14:anchorId="01C47735">
          <v:shape id="_x0000_i1086" type="#_x0000_t75" style="width:74.3pt;height:18.45pt" o:ole="">
            <v:imagedata r:id="rId29" o:title=""/>
          </v:shape>
          <o:OLEObject Type="Embed" ProgID="Equation.DSMT4" ShapeID="_x0000_i1086" DrawAspect="Content" ObjectID="_1795519454" r:id="rId30"/>
        </w:object>
      </w:r>
      <w:r w:rsidR="00703F71">
        <w:t>,</w:t>
      </w:r>
      <w:r w:rsidR="009F3C3B">
        <w:t xml:space="preserve"> </w:t>
      </w:r>
      <w:r w:rsidR="00EE1C45">
        <w:t xml:space="preserve">then DMU </w:t>
      </w:r>
      <w:r w:rsidR="00B65A65" w:rsidRPr="00B65A65">
        <w:rPr>
          <w:position w:val="-12"/>
        </w:rPr>
        <w:object w:dxaOrig="760" w:dyaOrig="360" w14:anchorId="01CFA10F">
          <v:shape id="_x0000_i1034" type="#_x0000_t75" style="width:38pt;height:19pt" o:ole="">
            <v:imagedata r:id="rId31" o:title=""/>
          </v:shape>
          <o:OLEObject Type="Embed" ProgID="Equation.DSMT4" ShapeID="_x0000_i1034" DrawAspect="Content" ObjectID="_1795519455" r:id="rId32"/>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35" type="#_x0000_t75" style="width:9.2pt;height:12.1pt" o:ole="">
            <v:imagedata r:id="rId33" o:title=""/>
          </v:shape>
          <o:OLEObject Type="Embed" ProgID="Equation.DSMT4" ShapeID="_x0000_i1035" DrawAspect="Content" ObjectID="_1795519456" r:id="rId34"/>
        </w:object>
      </w:r>
      <w:r w:rsidR="00165F09">
        <w:t>. Otherwise,</w:t>
      </w:r>
      <w:r w:rsidR="0045053D">
        <w:t xml:space="preserve"> that is,</w:t>
      </w:r>
      <w:r w:rsidR="00165F09">
        <w:t xml:space="preserve"> if</w:t>
      </w:r>
      <w:r w:rsidR="0045053D">
        <w:t xml:space="preserve"> </w:t>
      </w:r>
      <w:r w:rsidR="0045053D" w:rsidRPr="00B65A65">
        <w:rPr>
          <w:position w:val="-14"/>
        </w:rPr>
        <w:object w:dxaOrig="1480" w:dyaOrig="380" w14:anchorId="2B2ED64A">
          <v:shape id="_x0000_i1090" type="#_x0000_t75" style="width:74.3pt;height:18.45pt" o:ole="">
            <v:imagedata r:id="rId35" o:title=""/>
          </v:shape>
          <o:OLEObject Type="Embed" ProgID="Equation.DSMT4" ShapeID="_x0000_i1090" DrawAspect="Content" ObjectID="_1795519457" r:id="rId36"/>
        </w:object>
      </w:r>
      <w:r w:rsidR="0014739E">
        <w:t xml:space="preserve">, then DMU </w:t>
      </w:r>
      <w:r w:rsidR="00B65A65" w:rsidRPr="00B65A65">
        <w:rPr>
          <w:position w:val="-12"/>
        </w:rPr>
        <w:object w:dxaOrig="760" w:dyaOrig="360" w14:anchorId="565C23A1">
          <v:shape id="_x0000_i1036" type="#_x0000_t75" style="width:38pt;height:19pt" o:ole="">
            <v:imagedata r:id="rId31" o:title=""/>
          </v:shape>
          <o:OLEObject Type="Embed" ProgID="Equation.DSMT4" ShapeID="_x0000_i1036" DrawAspect="Content" ObjectID="_1795519458" r:id="rId37"/>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37" type="#_x0000_t75" style="width:12.1pt;height:12.1pt" o:ole="">
            <v:imagedata r:id="rId38" o:title=""/>
          </v:shape>
          <o:OLEObject Type="Embed" ProgID="Equation.DSMT4" ShapeID="_x0000_i1037" DrawAspect="Content" ObjectID="_1795519459" r:id="rId39"/>
        </w:object>
      </w:r>
      <w:r w:rsidR="00A92B22">
        <w:t>.</w:t>
      </w:r>
    </w:p>
    <w:p w14:paraId="4459E809" w14:textId="77777777" w:rsidR="00542066" w:rsidRPr="006914ED" w:rsidRDefault="00542066" w:rsidP="00C73E9B">
      <w:pPr>
        <w:spacing w:line="360" w:lineRule="auto"/>
      </w:pPr>
    </w:p>
    <w:p w14:paraId="1F2986DA" w14:textId="0B918FC8" w:rsidR="007A3EB9" w:rsidRDefault="00542066" w:rsidP="00CC5934">
      <w:pPr>
        <w:spacing w:line="360" w:lineRule="auto"/>
      </w:pPr>
      <w:r w:rsidRPr="00E52AED">
        <w:rPr>
          <w:b/>
          <w:bCs/>
        </w:rPr>
        <w:t>Step 2</w:t>
      </w:r>
      <w:r>
        <w:t xml:space="preserve">: </w:t>
      </w:r>
      <w:r w:rsidR="00730291" w:rsidRPr="00730291">
        <w:t>Addressing the challenge of class imbalance (efficient and inefficient) is crucial for prediction by means of ML techniques (see, for example, He &amp; Garcia, 2009). Imbalanced datasets often compromise the performance of standard algorithms, favoring the majority class and neglecting the minority class</w:t>
      </w:r>
      <w:r w:rsidR="00DF7DD8" w:rsidRPr="00DF7DD8">
        <w:t xml:space="preserve">. </w:t>
      </w:r>
      <w:r w:rsidR="008C2D66">
        <w:t xml:space="preserve">In our production context, datasets typically exhibit a higher proportion of inefficient units, which can skew model outcomes and adversely affect the accuracy of predictions. </w:t>
      </w:r>
      <w:r w:rsidR="005B6453" w:rsidRPr="005B6453">
        <w:t xml:space="preserve">To address this issue, </w:t>
      </w:r>
      <w:r w:rsidR="00601EE7" w:rsidRPr="00601EE7">
        <w:t>we adopt a modified version of the</w:t>
      </w:r>
      <w:r w:rsidR="002D56F9">
        <w:t xml:space="preserve"> </w:t>
      </w:r>
      <w:r w:rsidR="002D56F9" w:rsidRPr="00601EE7">
        <w:t>Synthetic Minority Oversampling Technique</w:t>
      </w:r>
      <w:r w:rsidR="00A472DC">
        <w:t xml:space="preserve"> (SMOTE)</w:t>
      </w:r>
      <w:r w:rsidR="00601EE7" w:rsidRPr="00601EE7">
        <w:t xml:space="preserve"> </w:t>
      </w:r>
      <w:r w:rsidR="002D56F9">
        <w:t>(</w:t>
      </w:r>
      <w:r w:rsidR="00601EE7" w:rsidRPr="00601EE7">
        <w:t>Chawla et al., 2002) to generate synthetic examples of the minority class (efficient units). This adaptation allows us to tailor the synthetic data generation process to better fit the characteristics of our dataset and context. By doing so, we balance the class distribution, mitigate the bias introduced by the original imbalance, and enhance generalization ‘out-of-the-sample’ by expanding the decision boundary for the minority class. Next, we describe the specific implementation process of our adapted approach to generate synthetic units</w:t>
      </w:r>
      <w:r w:rsidR="002577FB" w:rsidRPr="002577FB">
        <w:t>.</w:t>
      </w:r>
    </w:p>
    <w:p w14:paraId="10DC9048" w14:textId="705B3481" w:rsidR="008112B6" w:rsidRDefault="00F30378" w:rsidP="008D1DE6">
      <w:pPr>
        <w:spacing w:line="360" w:lineRule="auto"/>
        <w:ind w:left="180"/>
        <w:rPr>
          <w:ins w:id="21" w:author="Gonzalez Moyano, Ricardo" w:date="2024-12-12T13:57:00Z" w16du:dateUtc="2024-12-12T12:57:00Z"/>
        </w:rPr>
      </w:pPr>
      <w:r w:rsidRPr="008D1DE6">
        <w:rPr>
          <w:i/>
          <w:iCs/>
        </w:rPr>
        <w:t xml:space="preserve">Step 2a: </w:t>
      </w:r>
      <w:r w:rsidR="00935AC1" w:rsidRPr="008D1DE6">
        <w:t>First, we determined the necessary number of synthetic units to balance the proportion of units in both classes (efficient vs. inefficient units).</w:t>
      </w:r>
      <w:ins w:id="22" w:author="Gonzalez Moyano, Ricardo" w:date="2024-12-12T14:07:00Z" w16du:dateUtc="2024-12-12T13:07:00Z">
        <w:r w:rsidR="00D838F5">
          <w:t xml:space="preserve"> </w:t>
        </w:r>
        <w:r w:rsidR="00566E3D">
          <w:t xml:space="preserve">There are not </w:t>
        </w:r>
      </w:ins>
      <w:ins w:id="23" w:author="Gonzalez Moyano, Ricardo" w:date="2024-12-12T14:08:00Z" w16du:dateUtc="2024-12-12T13:08:00Z">
        <w:r w:rsidR="00154C0A">
          <w:t>exactly</w:t>
        </w:r>
        <w:r w:rsidR="00110025">
          <w:t xml:space="preserve"> proportion to achieve</w:t>
        </w:r>
      </w:ins>
      <w:ins w:id="24" w:author="Gonzalez Moyano, Ricardo" w:date="2024-12-12T14:09:00Z" w16du:dateUtc="2024-12-12T13:09:00Z">
        <w:r w:rsidR="00154C0A">
          <w:t xml:space="preserve"> in balance the dataset</w:t>
        </w:r>
        <w:r w:rsidR="003159C4">
          <w:t xml:space="preserve">. </w:t>
        </w:r>
        <w:r w:rsidR="003159C4" w:rsidRPr="003159C4">
          <w:t>Weiss y Provost (2003)</w:t>
        </w:r>
      </w:ins>
      <w:ins w:id="25" w:author="Gonzalez Moyano, Ricardo" w:date="2024-12-12T14:10:00Z" w16du:dateUtc="2024-12-12T13:10:00Z">
        <w:r w:rsidR="00E05719">
          <w:t xml:space="preserve"> propose </w:t>
        </w:r>
        <w:r w:rsidR="007919E6">
          <w:t>to</w:t>
        </w:r>
      </w:ins>
      <w:ins w:id="26" w:author="Gonzalez Moyano, Ricardo" w:date="2024-12-12T14:11:00Z" w16du:dateUtc="2024-12-12T13:11:00Z">
        <w:r w:rsidR="007919E6">
          <w:t xml:space="preserve"> test performance with different </w:t>
        </w:r>
      </w:ins>
    </w:p>
    <w:p w14:paraId="411A8B9C" w14:textId="7BCA0988" w:rsidR="006C5833" w:rsidRPr="008D1DE6" w:rsidRDefault="00935AC1" w:rsidP="008D1DE6">
      <w:pPr>
        <w:spacing w:line="360" w:lineRule="auto"/>
        <w:ind w:left="180"/>
        <w:rPr>
          <w:i/>
          <w:iCs/>
        </w:rPr>
      </w:pPr>
      <w:r w:rsidRPr="008D1DE6">
        <w:t xml:space="preserve"> </w:t>
      </w:r>
      <w:commentRangeStart w:id="27"/>
      <w:commentRangeStart w:id="28"/>
      <w:r w:rsidRPr="008D1DE6">
        <w:t>To achieve this equilibrium, we project the inefficient DMUs onto the DEA frontier using a radial model and incorporate them into the training set</w:t>
      </w:r>
      <w:commentRangeEnd w:id="27"/>
      <w:r w:rsidR="00F30378" w:rsidRPr="008D1DE6">
        <w:commentReference w:id="27"/>
      </w:r>
      <w:commentRangeEnd w:id="28"/>
      <w:r w:rsidR="00820EBB" w:rsidRPr="008D1DE6">
        <w:commentReference w:id="28"/>
      </w:r>
      <w:r w:rsidRPr="008D1DE6">
        <w:t xml:space="preserve">. </w:t>
      </w:r>
      <w:commentRangeStart w:id="29"/>
      <w:commentRangeStart w:id="30"/>
      <w:r w:rsidRPr="008D1DE6">
        <w:t xml:space="preserve">However, we performed </w:t>
      </w:r>
      <w:r w:rsidR="00C8706C" w:rsidRPr="008D1DE6">
        <w:t>a conditioned</w:t>
      </w:r>
      <w:r w:rsidRPr="008D1DE6">
        <w:t xml:space="preserve"> selection of the synthetic units to cover as much of the frontier as possible within the region of observed inputs and outputs (bounded by the minimum and maximum observed values in the data).</w:t>
      </w:r>
      <w:r w:rsidR="00290992" w:rsidRPr="008D1DE6">
        <w:t xml:space="preserve"> </w:t>
      </w:r>
      <w:commentRangeEnd w:id="29"/>
      <w:r w:rsidR="000674B0" w:rsidRPr="008D1DE6">
        <w:commentReference w:id="29"/>
      </w:r>
      <w:commentRangeEnd w:id="30"/>
      <w:r w:rsidR="003B4E86" w:rsidRPr="008D1DE6">
        <w:commentReference w:id="30"/>
      </w:r>
      <w:r w:rsidR="006C5833" w:rsidRPr="008D1DE6">
        <w:t xml:space="preserve">For each non-synthetic DMU, we assessed whether both inputs and outputs were situated in the first quartile. If a unit was found to be in the </w:t>
      </w:r>
      <w:commentRangeStart w:id="31"/>
      <w:commentRangeStart w:id="32"/>
      <w:r w:rsidR="006C5833" w:rsidRPr="008D1DE6">
        <w:t>first quartile in at least half of the dimensions</w:t>
      </w:r>
      <w:commentRangeEnd w:id="31"/>
      <w:r w:rsidR="006C5833" w:rsidRPr="008D1DE6">
        <w:commentReference w:id="31"/>
      </w:r>
      <w:commentRangeEnd w:id="32"/>
      <w:r w:rsidR="006C5833" w:rsidRPr="008D1DE6">
        <w:commentReference w:id="32"/>
      </w:r>
      <w:r w:rsidR="006C5833" w:rsidRPr="008D1DE6">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6C5833" w:rsidRPr="008D1DE6">
        <w:rPr>
          <w:i/>
          <w:iCs/>
        </w:rPr>
        <w:t>.</w:t>
      </w:r>
    </w:p>
    <w:p w14:paraId="0D476D46" w14:textId="326AA7C1" w:rsidR="00A24D2B" w:rsidRDefault="00A24D2B" w:rsidP="006C5833">
      <w:pPr>
        <w:spacing w:line="360" w:lineRule="auto"/>
      </w:pPr>
    </w:p>
    <w:p w14:paraId="7D66CE28" w14:textId="069BC8FB" w:rsidR="00935AC1" w:rsidRDefault="00A24D2B" w:rsidP="00C803E4">
      <w:pPr>
        <w:spacing w:line="360" w:lineRule="auto"/>
        <w:ind w:left="180"/>
      </w:pPr>
      <w:r w:rsidRPr="00177688">
        <w:rPr>
          <w:i/>
          <w:iCs/>
        </w:rPr>
        <w:lastRenderedPageBreak/>
        <w:t>Step 2</w:t>
      </w:r>
      <w:r w:rsidR="00C803E4">
        <w:rPr>
          <w:i/>
          <w:iCs/>
        </w:rPr>
        <w:t>b</w:t>
      </w:r>
      <w:r>
        <w:rPr>
          <w:i/>
          <w:iCs/>
        </w:rPr>
        <w:t>:</w:t>
      </w:r>
      <w:r>
        <w:t xml:space="preserve"> </w:t>
      </w:r>
      <w:r w:rsidR="00C803E4">
        <w:t>Second</w:t>
      </w:r>
      <w:r w:rsidR="00935AC1">
        <w:t xml:space="preserve">, to provide additional information to the ML model, we generated new inefficient synthetic units following the same methodology. Our investigations indicated that model predictions improved with this </w:t>
      </w:r>
      <w:r w:rsidR="00F30378">
        <w:t>last addition</w:t>
      </w:r>
      <w:r w:rsidR="00935AC1">
        <w:t xml:space="preserve">, especially in cases with 50 DMUs or fewer. In this process, we considered the original DMUs and worsened them (in terms of more input and less output), resulting in new synthetic units. </w:t>
      </w:r>
      <w:r w:rsidR="00F30378">
        <w:t xml:space="preserve">The goal is to obtain a </w:t>
      </w:r>
      <w:r w:rsidR="00935AC1">
        <w:t xml:space="preserve">proportion of efficient to inefficient DMUs </w:t>
      </w:r>
      <w:r w:rsidR="00F30378">
        <w:t xml:space="preserve">of at least </w:t>
      </w:r>
      <w:r w:rsidR="00145731" w:rsidRPr="00517D48">
        <w:t>1:2</w:t>
      </w:r>
      <w:r w:rsidR="00935AC1">
        <w:t xml:space="preserve">, which is deemed acceptable </w:t>
      </w:r>
      <w:r>
        <w:t xml:space="preserve">in the literature </w:t>
      </w:r>
      <w:r w:rsidR="00935AC1">
        <w:t>(He &amp; Garcia, 2009).</w:t>
      </w:r>
    </w:p>
    <w:p w14:paraId="4754756A" w14:textId="77777777" w:rsidR="00C8733F" w:rsidRDefault="00C8733F" w:rsidP="00C73E9B">
      <w:pPr>
        <w:spacing w:line="360" w:lineRule="auto"/>
      </w:pPr>
    </w:p>
    <w:p w14:paraId="75A22BB6" w14:textId="3A4A16AB"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r w:rsidR="006251EF">
        <w:t>either Support Vector Machines (SVM) or Neural Networks (NN)</w:t>
      </w:r>
      <w:r w:rsidR="00CF546A">
        <w:t xml:space="preserve"> as discussed in Section 2.2</w:t>
      </w:r>
      <w:r w:rsidR="006251EF">
        <w:t xml:space="preserve">, </w:t>
      </w:r>
      <w:r>
        <w:t>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38" type="#_x0000_t75" style="width:37.45pt;height:19pt" o:ole="">
            <v:imagedata r:id="rId40" o:title=""/>
          </v:shape>
          <o:OLEObject Type="Embed" ProgID="Equation.DSMT4" ShapeID="_x0000_i1038" DrawAspect="Content" ObjectID="_1795519460" r:id="rId41"/>
        </w:object>
      </w:r>
      <w:r w:rsidR="00106C98" w:rsidRPr="00106C98">
        <w:t>.</w:t>
      </w:r>
      <w:r w:rsidR="00673848">
        <w:t xml:space="preserve"> </w:t>
      </w:r>
      <w:r w:rsidR="00B65A65" w:rsidRPr="00B65A65">
        <w:rPr>
          <w:position w:val="-12"/>
        </w:rPr>
        <w:object w:dxaOrig="740" w:dyaOrig="360" w14:anchorId="527550D5">
          <v:shape id="_x0000_i1039" type="#_x0000_t75" style="width:37.45pt;height:19pt" o:ole="">
            <v:imagedata r:id="rId42" o:title=""/>
          </v:shape>
          <o:OLEObject Type="Embed" ProgID="Equation.DSMT4" ShapeID="_x0000_i1039" DrawAspect="Content" ObjectID="_1795519461" r:id="rId43"/>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0" type="#_x0000_t75" style="width:29.95pt;height:19pt" o:ole="">
            <v:imagedata r:id="rId44" o:title=""/>
          </v:shape>
          <o:OLEObject Type="Embed" ProgID="Equation.DSMT4" ShapeID="_x0000_i1040" DrawAspect="Content" ObjectID="_1795519462" r:id="rId45"/>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6019E4D5"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33"/>
      <w:r w:rsidR="00B84664">
        <w:t>measure (for example, the output-oriented radial model)</w:t>
      </w:r>
      <w:commentRangeEnd w:id="33"/>
      <w:r w:rsidR="007240C0">
        <w:rPr>
          <w:rStyle w:val="Refdecomentario"/>
        </w:rPr>
        <w:commentReference w:id="33"/>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r w:rsidR="00944F3B">
        <w:t xml:space="preserve">the previously discussed </w:t>
      </w:r>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1" type="#_x0000_t75" style="width:54.15pt;height:19pt" o:ole="">
            <v:imagedata r:id="rId46" o:title=""/>
          </v:shape>
          <o:OLEObject Type="Embed" ProgID="Equation.DSMT4" ShapeID="_x0000_i1041" DrawAspect="Content" ObjectID="_1795519463" r:id="rId47"/>
        </w:object>
      </w:r>
      <w:r w:rsidR="00FF1F50">
        <w:t>:</w:t>
      </w:r>
    </w:p>
    <w:p w14:paraId="51926982" w14:textId="2AB5DC62"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42" type="#_x0000_t75" style="width:286.85pt;height:21.3pt" o:ole="">
            <v:imagedata r:id="rId48" o:title=""/>
          </v:shape>
          <o:OLEObject Type="Embed" ProgID="Equation.DSMT4" ShapeID="_x0000_i1042" DrawAspect="Content" ObjectID="_1795519464" r:id="rId49"/>
        </w:object>
      </w:r>
      <w:r w:rsidR="00233113">
        <w:t>.</w:t>
      </w:r>
      <w:r w:rsidRPr="00CB41C4">
        <w:rPr>
          <w:rFonts w:cs="Times New Roman"/>
          <w:lang w:val="en-US"/>
        </w:rPr>
        <w:tab/>
      </w:r>
      <w:bookmarkStart w:id="34" w:name="eq_4"/>
      <w:r w:rsidR="00B87DB2">
        <w:rPr>
          <w:rFonts w:cs="Times New Roman"/>
          <w:lang w:val="en-US"/>
        </w:rPr>
        <w:t>(4)</w:t>
      </w:r>
      <w:bookmarkEnd w:id="34"/>
    </w:p>
    <w:p w14:paraId="3EA94B3D" w14:textId="77777777" w:rsidR="006F77B7" w:rsidRDefault="006F77B7" w:rsidP="00C73E9B">
      <w:pPr>
        <w:spacing w:line="360" w:lineRule="auto"/>
      </w:pPr>
    </w:p>
    <w:p w14:paraId="70519BCC" w14:textId="0B782F16"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6D3795" w:rsidRPr="006D3795">
        <w:rPr>
          <w:iCs/>
        </w:rPr>
        <w:instrText>(</w:instrText>
      </w:r>
      <w:r w:rsidR="006D3795" w:rsidRPr="00863431">
        <w:rPr>
          <w:iCs/>
        </w:rPr>
        <w:instrText>4</w:instrText>
      </w:r>
      <w:r w:rsidR="006D3795" w:rsidRPr="006D3795">
        <w:rPr>
          <w:iCs/>
        </w:rPr>
        <w:instrText>)</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r w:rsidR="00944F3B">
        <w:t xml:space="preserve">ed </w:t>
      </w:r>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944F3B">
        <w:rPr>
          <w:rFonts w:ascii="TimesNewRomanPS-BoldMT" w:hAnsi="TimesNewRomanPS-BoldMT" w:cs="TimesNewRomanPS-BoldMT"/>
          <w:kern w:val="0"/>
          <w:sz w:val="21"/>
          <w:szCs w:val="21"/>
          <w:lang w:val="en-GB"/>
        </w:rPr>
        <w:t xml:space="preserve">considered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57A667A1" w:rsidR="00220444" w:rsidRDefault="00944F3B" w:rsidP="00C73E9B">
      <w:pPr>
        <w:spacing w:line="360" w:lineRule="auto"/>
        <w:rPr>
          <w:highlight w:val="yellow"/>
          <w:lang w:val="en-GB"/>
        </w:rPr>
      </w:pPr>
      <w:r w:rsidRPr="008D1DE6">
        <w:rPr>
          <w:i/>
          <w:iCs/>
        </w:rPr>
        <w:t>Step 4a:</w:t>
      </w:r>
      <w:r>
        <w:t xml:space="preserve"> </w:t>
      </w:r>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43" type="#_x0000_t75" style="width:12.1pt;height:16.15pt" o:ole="">
            <v:imagedata r:id="rId50" o:title=""/>
          </v:shape>
          <o:OLEObject Type="Embed" ProgID="Equation.DSMT4" ShapeID="_x0000_i1043" DrawAspect="Content" ObjectID="_1795519465" r:id="rId51"/>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44" type="#_x0000_t75" style="width:54.15pt;height:19pt" o:ole="">
            <v:imagedata r:id="rId52" o:title=""/>
          </v:shape>
          <o:OLEObject Type="Embed" ProgID="Equation.DSMT4" ShapeID="_x0000_i1044" DrawAspect="Content" ObjectID="_1795519466" r:id="rId53"/>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w:t>
      </w:r>
      <w:r w:rsidR="00220444" w:rsidRPr="00220444">
        <w:rPr>
          <w:lang w:val="en-GB"/>
        </w:rPr>
        <w:lastRenderedPageBreak/>
        <w:t xml:space="preserve">between the last two calculated increments. The search is terminated when the difference between the </w:t>
      </w:r>
      <w:r w:rsidR="00220444" w:rsidRPr="00FD1D84">
        <w:rPr>
          <w:position w:val="-10"/>
        </w:rPr>
        <w:object w:dxaOrig="240" w:dyaOrig="320" w14:anchorId="4B47EA3D">
          <v:shape id="_x0000_i1045" type="#_x0000_t75" style="width:12.1pt;height:16.15pt" o:ole="">
            <v:imagedata r:id="rId50" o:title=""/>
          </v:shape>
          <o:OLEObject Type="Embed" ProgID="Equation.DSMT4" ShapeID="_x0000_i1045" DrawAspect="Content" ObjectID="_1795519467" r:id="rId54"/>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6" type="#_x0000_t75" style="width:12.1pt;height:16.15pt" o:ole="">
            <v:imagedata r:id="rId50" o:title=""/>
          </v:shape>
          <o:OLEObject Type="Embed" ProgID="Equation.DSMT4" ShapeID="_x0000_i1046" DrawAspect="Content" ObjectID="_1795519468" r:id="rId55"/>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47" type="#_x0000_t75" style="width:38pt;height:19pt" o:ole="">
            <v:imagedata r:id="rId56" o:title=""/>
          </v:shape>
          <o:OLEObject Type="Embed" ProgID="Equation.DSMT4" ShapeID="_x0000_i1047" DrawAspect="Content" ObjectID="_1795519469" r:id="rId57"/>
        </w:object>
      </w:r>
      <w:r w:rsidR="00580270">
        <w:t>.</w:t>
      </w:r>
    </w:p>
    <w:p w14:paraId="018F67AD" w14:textId="77777777" w:rsidR="00757E1E" w:rsidRPr="00A43CAF" w:rsidRDefault="00757E1E" w:rsidP="00C73E9B">
      <w:pPr>
        <w:spacing w:line="360" w:lineRule="auto"/>
        <w:rPr>
          <w:highlight w:val="yellow"/>
        </w:rPr>
      </w:pPr>
    </w:p>
    <w:p w14:paraId="13BDAC91" w14:textId="33635188" w:rsidR="005C1FA8" w:rsidRDefault="004C61B5" w:rsidP="00C73E9B">
      <w:pPr>
        <w:spacing w:line="360" w:lineRule="auto"/>
      </w:pPr>
      <w:r w:rsidRPr="00177688">
        <w:rPr>
          <w:i/>
          <w:iCs/>
        </w:rPr>
        <w:t>Step 4</w:t>
      </w:r>
      <w:r>
        <w:rPr>
          <w:i/>
          <w:iCs/>
        </w:rPr>
        <w:t>b</w:t>
      </w:r>
      <w:r w:rsidRPr="00177688">
        <w:rPr>
          <w:i/>
          <w:iCs/>
        </w:rPr>
        <w:t>:</w:t>
      </w:r>
      <w:r>
        <w:t xml:space="preserve"> </w:t>
      </w:r>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35"/>
      <w:r w:rsidR="005601FA">
        <w:t xml:space="preserve">Pareto-efficient </w:t>
      </w:r>
      <w:r w:rsidR="00DB4764">
        <w:t xml:space="preserve">DMUs in the </w:t>
      </w:r>
      <w:r w:rsidR="0081373C">
        <w:t>data sample</w:t>
      </w:r>
      <w:commentRangeEnd w:id="35"/>
      <w:r>
        <w:rPr>
          <w:rStyle w:val="Refdecomentario"/>
        </w:rPr>
        <w:commentReference w:id="35"/>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48" type="#_x0000_t75" style="width:59.9pt;height:19pt" o:ole="">
            <v:imagedata r:id="rId58" o:title=""/>
          </v:shape>
          <o:OLEObject Type="Embed" ProgID="Equation.DSMT4" ShapeID="_x0000_i1048" DrawAspect="Content" ObjectID="_1795519470" r:id="rId59"/>
        </w:object>
      </w:r>
    </w:p>
    <w:p w14:paraId="0A60CF94" w14:textId="25CAD39D"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49" type="#_x0000_t75" style="width:4in;height:21.3pt" o:ole="">
            <v:imagedata r:id="rId60" o:title=""/>
          </v:shape>
          <o:OLEObject Type="Embed" ProgID="Equation.DSMT4" ShapeID="_x0000_i1049" DrawAspect="Content" ObjectID="_1795519471" r:id="rId61"/>
        </w:object>
      </w:r>
      <w:r>
        <w:t>.</w:t>
      </w:r>
      <w:r w:rsidRPr="00CB41C4">
        <w:rPr>
          <w:rFonts w:cs="Times New Roman"/>
          <w:lang w:val="en-US"/>
        </w:rPr>
        <w:tab/>
      </w:r>
      <w:bookmarkStart w:id="36" w:name="eq_5"/>
      <w:r w:rsidR="00B87DB2">
        <w:rPr>
          <w:rFonts w:cs="Times New Roman"/>
          <w:lang w:val="en-US"/>
        </w:rPr>
        <w:t>(</w:t>
      </w:r>
      <w:bookmarkStart w:id="37" w:name="ZEqnNum539787"/>
      <w:r w:rsidR="00B87DB2">
        <w:rPr>
          <w:rFonts w:cs="Times New Roman"/>
          <w:lang w:val="en-US"/>
        </w:rPr>
        <w:t>5</w:t>
      </w:r>
      <w:bookmarkEnd w:id="37"/>
      <w:r w:rsidR="00B87DB2">
        <w:rPr>
          <w:rFonts w:cs="Times New Roman"/>
          <w:lang w:val="en-US"/>
        </w:rPr>
        <w:t>)</w:t>
      </w:r>
      <w:bookmarkEnd w:id="36"/>
    </w:p>
    <w:p w14:paraId="68FD0FED" w14:textId="61CC2123" w:rsidR="0059071F" w:rsidRDefault="0059071F" w:rsidP="0059071F">
      <w:pPr>
        <w:pStyle w:val="MTDisplayEquation"/>
        <w:rPr>
          <w:rFonts w:cs="Times New Roman"/>
          <w:lang w:val="en-US"/>
        </w:rPr>
      </w:pPr>
      <w:r w:rsidRPr="0059071F">
        <w:rPr>
          <w:rFonts w:cs="Times New Roman"/>
          <w:lang w:val="en-US"/>
        </w:rPr>
        <w:t>In comparison to model</w:t>
      </w:r>
      <w:r w:rsidR="00B87DB2">
        <w:rPr>
          <w:rFonts w:cs="Times New Roman"/>
          <w:iCs/>
          <w:lang w:val="en-US"/>
        </w:rPr>
        <w:t xml:space="preserve"> (</w:t>
      </w:r>
      <w:hyperlink w:anchor="eq_4" w:history="1">
        <w:r w:rsidR="00B87DB2" w:rsidRPr="00B87DB2">
          <w:rPr>
            <w:rStyle w:val="Hipervnculo"/>
            <w:rFonts w:cs="Times New Roman"/>
            <w:iCs/>
            <w:lang w:val="en-US"/>
          </w:rPr>
          <w:t>4</w:t>
        </w:r>
      </w:hyperlink>
      <w:r w:rsidR="00B87DB2">
        <w:rPr>
          <w:rFonts w:cs="Times New Roman"/>
          <w:iCs/>
          <w:lang w:val="en-US"/>
        </w:rPr>
        <w:t>)</w:t>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in model</w:t>
      </w:r>
      <w:r w:rsidR="00B87DB2">
        <w:rPr>
          <w:rFonts w:cs="Times New Roman"/>
          <w:lang w:val="en-US"/>
        </w:rPr>
        <w:t xml:space="preserve"> (</w:t>
      </w:r>
      <w:hyperlink w:anchor="eq_5" w:history="1">
        <w:r w:rsidR="00B87DB2" w:rsidRPr="00C8733F">
          <w:rPr>
            <w:rStyle w:val="Hipervnculo"/>
            <w:rFonts w:cs="Times New Roman"/>
            <w:lang w:val="en-US"/>
          </w:rPr>
          <w:t>5</w:t>
        </w:r>
      </w:hyperlink>
      <w:r w:rsidR="00B87DB2">
        <w:rPr>
          <w:rFonts w:cs="Times New Roman"/>
          <w:lang w:val="en-US"/>
        </w:rPr>
        <w:t>)</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0" type="#_x0000_t75" style="width:12.1pt;height:16.15pt" o:ole="">
            <v:imagedata r:id="rId62" o:title=""/>
          </v:shape>
          <o:OLEObject Type="Embed" ProgID="Equation.DSMT4" ShapeID="_x0000_i1050" DrawAspect="Content" ObjectID="_1795519472" r:id="rId63"/>
        </w:object>
      </w:r>
      <w:r w:rsidR="0088530A">
        <w:t xml:space="preserve">, with </w:t>
      </w:r>
      <w:r w:rsidR="00B65A65" w:rsidRPr="00B65A65">
        <w:rPr>
          <w:position w:val="-10"/>
        </w:rPr>
        <w:object w:dxaOrig="540" w:dyaOrig="320" w14:anchorId="54964E03">
          <v:shape id="_x0000_i1051" type="#_x0000_t75" style="width:27.05pt;height:16.15pt" o:ole="">
            <v:imagedata r:id="rId64" o:title=""/>
          </v:shape>
          <o:OLEObject Type="Embed" ProgID="Equation.DSMT4" ShapeID="_x0000_i1051" DrawAspect="Content" ObjectID="_1795519473" r:id="rId65"/>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2" type="#_x0000_t75" style="width:38pt;height:19pt" o:ole="">
            <v:imagedata r:id="rId66" o:title=""/>
          </v:shape>
          <o:OLEObject Type="Embed" ProgID="Equation.DSMT4" ShapeID="_x0000_i1052" DrawAspect="Content" ObjectID="_1795519474" r:id="rId67"/>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3" type="#_x0000_t75" style="width:12.1pt;height:16.15pt" o:ole="">
            <v:imagedata r:id="rId68" o:title=""/>
          </v:shape>
          <o:OLEObject Type="Embed" ProgID="Equation.DSMT4" ShapeID="_x0000_i1053" DrawAspect="Content" ObjectID="_1795519475" r:id="rId69"/>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4" type="#_x0000_t75" style="width:150.9pt;height:19pt" o:ole="">
            <v:imagedata r:id="rId70" o:title=""/>
          </v:shape>
          <o:OLEObject Type="Embed" ProgID="Equation.DSMT4" ShapeID="_x0000_i1054" DrawAspect="Content" ObjectID="_1795519476" r:id="rId71"/>
        </w:object>
      </w:r>
      <w:r w:rsidR="0088530A">
        <w:t>.</w:t>
      </w:r>
    </w:p>
    <w:p w14:paraId="2DB5AEAD" w14:textId="4AA34CC3" w:rsidR="00306903" w:rsidRPr="00485B5D" w:rsidRDefault="00306903" w:rsidP="00485B5D">
      <w:pPr>
        <w:pStyle w:val="Prrafodelista"/>
        <w:spacing w:line="360" w:lineRule="auto"/>
        <w:rPr>
          <w:i/>
          <w:iCs/>
        </w:rPr>
      </w:pPr>
      <w:bookmarkStart w:id="38" w:name="_Hlk176366285"/>
      <w:r w:rsidRPr="00485B5D">
        <w:rPr>
          <w:i/>
          <w:iCs/>
        </w:rPr>
        <w:t xml:space="preserve">3.2. Feature </w:t>
      </w:r>
      <w:r>
        <w:rPr>
          <w:i/>
          <w:iCs/>
        </w:rPr>
        <w:t xml:space="preserve">significance </w:t>
      </w:r>
      <w:r w:rsidRPr="00485B5D">
        <w:rPr>
          <w:i/>
          <w:iCs/>
        </w:rPr>
        <w:t xml:space="preserve">analysis: </w:t>
      </w:r>
      <w:r>
        <w:rPr>
          <w:i/>
          <w:iCs/>
        </w:rPr>
        <w:t xml:space="preserve">The drivers of </w:t>
      </w:r>
      <w:r w:rsidRPr="00485B5D">
        <w:rPr>
          <w:i/>
          <w:iCs/>
        </w:rPr>
        <w:t>input and output inefficiency</w:t>
      </w:r>
    </w:p>
    <w:bookmarkEnd w:id="38"/>
    <w:p w14:paraId="0B4FF4A9" w14:textId="25411499" w:rsidR="00350439" w:rsidRDefault="00306903" w:rsidP="00DD0094">
      <w:pPr>
        <w:spacing w:line="360" w:lineRule="auto"/>
        <w:rPr>
          <w:ins w:id="39" w:author="Gonzalez Moyano, Ricardo [2]" w:date="2024-10-27T23:54:00Z" w16du:dateUtc="2024-10-27T22:54:00Z"/>
          <w:highlight w:val="yellow"/>
        </w:rPr>
      </w:pPr>
      <w:r>
        <w:t>W</w:t>
      </w:r>
      <w:r w:rsidR="006457D9" w:rsidRPr="006457D9">
        <w:t xml:space="preserve">e </w:t>
      </w:r>
      <w:r w:rsidR="000D0B4F">
        <w:t>also use</w:t>
      </w:r>
      <w:r w:rsidR="006457D9" w:rsidRPr="006457D9">
        <w:t xml:space="preserve"> </w:t>
      </w:r>
      <w:r w:rsidR="00CF546A">
        <w:t xml:space="preserve">our chosen classification </w:t>
      </w:r>
      <w:r w:rsidR="006457D9" w:rsidRPr="006457D9">
        <w:t>ML techniques,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w:t>
      </w:r>
      <w:r w:rsidR="006457D9" w:rsidRPr="00512F88">
        <w:rPr>
          <w:highlight w:val="yellow"/>
        </w:rPr>
        <w:t xml:space="preserve">For SVM models, variable importance is typically inferred through examining the weights assigned to support vectors, where larger weights correspond to greater importance in separating different classes or categories. </w:t>
      </w:r>
      <w:r w:rsidR="00510DC2" w:rsidRPr="00512F88">
        <w:rPr>
          <w:highlight w:val="yellow"/>
          <w:lang w:val="en"/>
        </w:rPr>
        <w:t>Instead</w:t>
      </w:r>
      <w:r w:rsidR="00510DC2" w:rsidRPr="00512F88">
        <w:rPr>
          <w:highlight w:val="yellow"/>
          <w:lang w:val="en-GB"/>
        </w:rPr>
        <w:t xml:space="preserve">, </w:t>
      </w:r>
      <w:r w:rsidR="00510DC2" w:rsidRPr="00512F88">
        <w:rPr>
          <w:highlight w:val="yellow"/>
        </w:rPr>
        <w:t xml:space="preserve">NN employs diverse strategies for assessing variable importance, including sensitivity analysis, gradient-based methods, and layer-wise relevance propagation. Sensitivity analysis </w:t>
      </w:r>
      <w:r w:rsidR="00E0619F">
        <w:rPr>
          <w:highlight w:val="yellow"/>
        </w:rPr>
        <w:t>was developed for NN and will be explained in the next paragraph</w:t>
      </w:r>
      <w:r w:rsidR="00510DC2" w:rsidRPr="00512F88">
        <w:rPr>
          <w:highlight w:val="yellow"/>
        </w:rPr>
        <w:t>. Gradient-based methods leverage the gradients of loss functions with respect to variables to quantify their contribution to model predictions. Layer-wise relevance propagation decomposes prediction scores across network layers, attributing relevance to features based on their influence on subsequent layers' activations.</w:t>
      </w:r>
    </w:p>
    <w:p w14:paraId="39FED821" w14:textId="77777777" w:rsidR="004B70C9" w:rsidRPr="00512F88" w:rsidRDefault="004B70C9" w:rsidP="00DD0094">
      <w:pPr>
        <w:spacing w:line="360" w:lineRule="auto"/>
        <w:rPr>
          <w:highlight w:val="yellow"/>
          <w:lang w:val="en-GB"/>
        </w:rPr>
      </w:pPr>
    </w:p>
    <w:p w14:paraId="04340D8D" w14:textId="77777777" w:rsidR="00B414B1" w:rsidRDefault="00160789" w:rsidP="00B414B1">
      <w:pPr>
        <w:spacing w:line="360" w:lineRule="auto"/>
        <w:rPr>
          <w:highlight w:val="yellow"/>
        </w:rPr>
      </w:pPr>
      <w:r w:rsidRPr="00512F88">
        <w:rPr>
          <w:highlight w:val="yellow"/>
        </w:rPr>
        <w:t xml:space="preserve">One effective technique to measure </w:t>
      </w:r>
      <w:r w:rsidR="009252E2" w:rsidRPr="00512F88">
        <w:rPr>
          <w:highlight w:val="yellow"/>
        </w:rPr>
        <w:t>the importance</w:t>
      </w:r>
      <w:r w:rsidRPr="00512F88">
        <w:rPr>
          <w:highlight w:val="yellow"/>
        </w:rPr>
        <w:t xml:space="preserve"> of variables </w:t>
      </w:r>
      <w:r w:rsidR="009252E2" w:rsidRPr="00512F88">
        <w:rPr>
          <w:highlight w:val="yellow"/>
        </w:rPr>
        <w:t>in any supervised</w:t>
      </w:r>
      <w:r w:rsidR="00ED08AC" w:rsidRPr="00512F88">
        <w:rPr>
          <w:highlight w:val="yellow"/>
        </w:rPr>
        <w:t>-</w:t>
      </w:r>
      <w:r w:rsidR="009252E2" w:rsidRPr="00512F88">
        <w:rPr>
          <w:highlight w:val="yellow"/>
        </w:rPr>
        <w:t xml:space="preserve">classification problem is </w:t>
      </w:r>
      <w:r w:rsidR="00B414B1" w:rsidRPr="00512F88">
        <w:rPr>
          <w:highlight w:val="yellow"/>
        </w:rPr>
        <w:t>Sensitivity</w:t>
      </w:r>
      <w:r w:rsidR="009252E2" w:rsidRPr="00512F88">
        <w:rPr>
          <w:highlight w:val="yellow"/>
        </w:rPr>
        <w:t xml:space="preserve"> Analysis </w:t>
      </w:r>
      <w:r w:rsidR="00ED08AC" w:rsidRPr="00512F88">
        <w:rPr>
          <w:highlight w:val="yellow"/>
        </w:rPr>
        <w:t xml:space="preserve">(SA) </w:t>
      </w:r>
      <w:r w:rsidR="009252E2" w:rsidRPr="00512F88">
        <w:rPr>
          <w:highlight w:val="yellow"/>
        </w:rPr>
        <w:t>(Ruck et al. 1990)</w:t>
      </w:r>
      <w:r w:rsidR="00ED08AC" w:rsidRPr="00512F88">
        <w:rPr>
          <w:highlight w:val="yellow"/>
        </w:rPr>
        <w:t xml:space="preserve">. The principle behind SA is to measure the effects that variations in each input variable have on the model's output. This is done by </w:t>
      </w:r>
      <w:r w:rsidR="00ED08AC" w:rsidRPr="00512F88">
        <w:rPr>
          <w:highlight w:val="yellow"/>
        </w:rPr>
        <w:lastRenderedPageBreak/>
        <w:t xml:space="preserve">perturbing each variable across its range of values and observing the impact on the model's response, while keeping all other variables constant at a baseline or average value. SA thus allows determining both the absolute and relative relevance of each variable, providing a ranking of the variables based on how much the model's output changes in response to perturbations in that variable. </w:t>
      </w:r>
      <w:r w:rsidR="00656DC8" w:rsidRPr="00512F88">
        <w:rPr>
          <w:highlight w:val="yellow"/>
        </w:rPr>
        <w:t xml:space="preserve">With the aim of measuring this variations in the output model, we </w:t>
      </w:r>
      <w:r w:rsidR="00510DC2" w:rsidRPr="00512F88">
        <w:rPr>
          <w:highlight w:val="yellow"/>
        </w:rPr>
        <w:t xml:space="preserve">obtain the probabilities of belonging to each class. For SVM, Platt's method is used to fit a sigmoid function over the decision values of the SVM, thereby generating probability estimates from the model outputs (Platt.1999) (Lin et al. 2007). In the case of NN, a </w:t>
      </w:r>
      <w:proofErr w:type="spellStart"/>
      <w:r w:rsidR="00510DC2" w:rsidRPr="00512F88">
        <w:rPr>
          <w:highlight w:val="yellow"/>
        </w:rPr>
        <w:t>softmax</w:t>
      </w:r>
      <w:proofErr w:type="spellEnd"/>
      <w:r w:rsidR="00510DC2" w:rsidRPr="00512F88">
        <w:rPr>
          <w:highlight w:val="yellow"/>
        </w:rPr>
        <w:t xml:space="preserve"> output layer is used to convert the output values into probabilities to obtain the probabilities of belonging to each category</w:t>
      </w:r>
      <w:r w:rsidR="00B414B1" w:rsidRPr="00512F88">
        <w:rPr>
          <w:highlight w:val="yellow"/>
        </w:rPr>
        <w:t>. Additionally, thanks to the ranking provided by sensitivity analysis, techniques such as Recursive Feature Elimination (RFE) can be employed to iteratively identify and remove less relevant variables, thereby emphasizing those that contribute most significantly to model performance.</w:t>
      </w:r>
    </w:p>
    <w:p w14:paraId="5C821B45" w14:textId="77777777" w:rsidR="004B70C9" w:rsidRPr="00512F88" w:rsidRDefault="004B70C9" w:rsidP="00B414B1">
      <w:pPr>
        <w:spacing w:line="360" w:lineRule="auto"/>
        <w:rPr>
          <w:highlight w:val="yellow"/>
        </w:rPr>
      </w:pPr>
    </w:p>
    <w:p w14:paraId="53B2E054" w14:textId="084DA262" w:rsidR="006457D9" w:rsidRDefault="006457D9" w:rsidP="00DD0094">
      <w:pPr>
        <w:spacing w:line="360" w:lineRule="auto"/>
      </w:pPr>
      <w:r w:rsidRPr="00512F88">
        <w:rPr>
          <w:highlight w:val="yellow"/>
        </w:rPr>
        <w:t>By harnessing these sophisticated techniques within our SVM and N</w:t>
      </w:r>
      <w:r w:rsidR="00E632B0" w:rsidRPr="00512F88">
        <w:rPr>
          <w:highlight w:val="yellow"/>
        </w:rPr>
        <w:t>N</w:t>
      </w:r>
      <w:r w:rsidRPr="00512F88">
        <w:rPr>
          <w:highlight w:val="yellow"/>
        </w:rPr>
        <w:t xml:space="preserve"> frameworks, we aim to unravel the nuanced interplay between </w:t>
      </w:r>
      <w:commentRangeStart w:id="40"/>
      <w:r w:rsidRPr="00512F88">
        <w:rPr>
          <w:highlight w:val="yellow"/>
        </w:rPr>
        <w:t>input</w:t>
      </w:r>
      <w:r w:rsidR="00E74EC0" w:rsidRPr="00512F88">
        <w:rPr>
          <w:highlight w:val="yellow"/>
        </w:rPr>
        <w:t xml:space="preserve">-output </w:t>
      </w:r>
      <w:commentRangeEnd w:id="40"/>
      <w:r w:rsidR="00C46D88" w:rsidRPr="00512F88">
        <w:rPr>
          <w:rStyle w:val="Refdecomentario"/>
          <w:highlight w:val="yellow"/>
        </w:rPr>
        <w:commentReference w:id="40"/>
      </w:r>
      <w:r w:rsidRPr="00512F88">
        <w:rPr>
          <w:highlight w:val="yellow"/>
        </w:rPr>
        <w:t>variables and efficiency outcomes, thus enhancing the interpretability and utility of our DEA-ML integration approach.</w:t>
      </w: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t>Next, we will illustrate our method through a numerical example, complemented by several figures. For the classification ML model, we employ Support Vector Machines (SVM).</w:t>
      </w:r>
    </w:p>
    <w:p w14:paraId="37F74FE3" w14:textId="77777777" w:rsidR="00C53ECF" w:rsidRDefault="00C53ECF" w:rsidP="00DD0094">
      <w:pPr>
        <w:spacing w:line="360" w:lineRule="auto"/>
      </w:pPr>
    </w:p>
    <w:p w14:paraId="3535691A" w14:textId="02BDCE9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55" type="#_x0000_t75" style="width:12.1pt;height:12.1pt" o:ole="">
            <v:imagedata r:id="rId72" o:title=""/>
          </v:shape>
          <o:OLEObject Type="Embed" ProgID="Equation.DSMT4" ShapeID="_x0000_i1055" DrawAspect="Content" ObjectID="_1795519477" r:id="rId73"/>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56" type="#_x0000_t75" style="width:12.1pt;height:15pt" o:ole="">
            <v:imagedata r:id="rId75" o:title=""/>
          </v:shape>
          <o:OLEObject Type="Embed" ProgID="Equation.DSMT4" ShapeID="_x0000_i1056" DrawAspect="Content" ObjectID="_1795519478" r:id="rId76"/>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57" type="#_x0000_t75" style="width:8.65pt;height:15pt" o:ole="">
            <v:imagedata r:id="rId77" o:title=""/>
          </v:shape>
          <o:OLEObject Type="Embed" ProgID="Equation.DSMT4" ShapeID="_x0000_i1057" DrawAspect="Content" ObjectID="_1795519479" r:id="rId78"/>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58" type="#_x0000_t75" style="width:69.1pt;height:15pt" o:ole="">
            <v:imagedata r:id="rId79" o:title=""/>
          </v:shape>
          <o:OLEObject Type="Embed" ProgID="Equation.DSMT4" ShapeID="_x0000_i1058" DrawAspect="Content" ObjectID="_1795519480" r:id="rId80"/>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41"/>
        <w:commentRangeStart w:id="42"/>
        <m:r>
          <w:rPr>
            <w:rFonts w:ascii="Cambria Math" w:hAnsi="Cambria Math"/>
          </w:rPr>
          <m:t>cost (0.1, 1, and 10)</m:t>
        </m:r>
      </m:oMath>
      <w:r w:rsidRPr="00D022AA">
        <w:t xml:space="preserve">. </w:t>
      </w:r>
      <w:commentRangeEnd w:id="41"/>
      <w:r w:rsidR="00BF2AF0">
        <w:rPr>
          <w:rStyle w:val="Refdecomentario"/>
        </w:rPr>
        <w:commentReference w:id="41"/>
      </w:r>
      <w:commentRangeEnd w:id="42"/>
      <w:r w:rsidR="001076E9">
        <w:rPr>
          <w:rStyle w:val="Refdecomentario"/>
        </w:rPr>
        <w:commentReference w:id="42"/>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43"/>
      <w:commentRangeStart w:id="44"/>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43"/>
      <w:r w:rsidR="00C83B1E">
        <w:rPr>
          <w:rStyle w:val="Refdecomentario"/>
        </w:rPr>
        <w:commentReference w:id="43"/>
      </w:r>
      <w:commentRangeEnd w:id="44"/>
      <w:r w:rsidR="001076E9">
        <w:rPr>
          <w:rStyle w:val="Refdecomentario"/>
        </w:rPr>
        <w:commentReference w:id="44"/>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45"/>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45"/>
      <w:r>
        <w:rPr>
          <w:rStyle w:val="Refdecomentario"/>
        </w:rPr>
        <w:commentReference w:id="45"/>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46"/>
      <w:commentRangeStart w:id="47"/>
      <w:r w:rsidRPr="00D022AA">
        <w:t>for a grid of points between 0 and</w:t>
      </w:r>
      <w:r w:rsidR="00884759" w:rsidRPr="00D022AA">
        <w:t xml:space="preserve"> </w:t>
      </w:r>
      <w:r w:rsidR="00791B76" w:rsidRPr="00D022AA">
        <w:t>10</w:t>
      </w:r>
      <w:r w:rsidRPr="00D022AA">
        <w:t xml:space="preserve"> in both dimensions</w:t>
      </w:r>
      <w:commentRangeEnd w:id="46"/>
      <w:r w:rsidR="00C83B1E">
        <w:rPr>
          <w:rStyle w:val="Refdecomentario"/>
        </w:rPr>
        <w:commentReference w:id="46"/>
      </w:r>
      <w:commentRangeEnd w:id="47"/>
      <w:r w:rsidR="00690D21">
        <w:rPr>
          <w:rStyle w:val="Refdecomentario"/>
        </w:rPr>
        <w:commentReference w:id="47"/>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48"/>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48"/>
      <w:r w:rsidR="00C83B1E">
        <w:rPr>
          <w:rStyle w:val="Refdecomentario"/>
        </w:rPr>
        <w:commentReference w:id="48"/>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49"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50"/>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50"/>
      <w:r w:rsidR="006251EF">
        <w:rPr>
          <w:rStyle w:val="Refdecomentario"/>
        </w:rPr>
        <w:commentReference w:id="50"/>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51"/>
      <w:r w:rsidR="00713872" w:rsidRPr="00BA2CFE">
        <w:rPr>
          <w:strike/>
        </w:rPr>
        <w:t>Spearmen</w:t>
      </w:r>
      <w:r w:rsidR="00713872">
        <w:t xml:space="preserve"> </w:t>
      </w:r>
      <w:r w:rsidRPr="00D022AA">
        <w:t xml:space="preserve">Pearson </w:t>
      </w:r>
      <w:commentRangeEnd w:id="51"/>
      <w:r w:rsidR="00407F61">
        <w:rPr>
          <w:rStyle w:val="Refdecomentario"/>
        </w:rPr>
        <w:commentReference w:id="51"/>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52"/>
      <w:r w:rsidR="00687992">
        <w:t>It is important to note that direct comparison of DEA efficiency scores with those obtained using our novel method is not feasible due to fundamental differences in their underlying principles</w:t>
      </w:r>
      <w:commentRangeEnd w:id="52"/>
      <w:r w:rsidR="00407F61">
        <w:rPr>
          <w:rStyle w:val="Refdecomentario"/>
        </w:rPr>
        <w:commentReference w:id="52"/>
      </w:r>
      <w:r w:rsidR="00687992">
        <w:t xml:space="preserve">. Traditional DEA constructs an enveloping surface that </w:t>
      </w:r>
      <w:r w:rsidR="00407F61">
        <w:t xml:space="preserve">envelops </w:t>
      </w:r>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53"/>
      <w:commentRangeStart w:id="5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53"/>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53"/>
      </w:r>
      <w:commentRangeEnd w:id="54"/>
      <w:r w:rsidR="00684C02">
        <w:rPr>
          <w:rStyle w:val="Refdecomentario"/>
          <w:i w:val="0"/>
          <w:iCs w:val="0"/>
          <w:color w:val="auto"/>
        </w:rPr>
        <w:commentReference w:id="54"/>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55"/>
      <w:commentRangeStart w:id="56"/>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55"/>
      <w:r w:rsidR="005A3733">
        <w:rPr>
          <w:rStyle w:val="Refdecomentario"/>
        </w:rPr>
        <w:commentReference w:id="55"/>
      </w:r>
      <w:commentRangeEnd w:id="56"/>
      <w:r w:rsidR="006E6FAF">
        <w:rPr>
          <w:rStyle w:val="Refdecomentario"/>
        </w:rPr>
        <w:commentReference w:id="56"/>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57"/>
      <w:commentRangeStart w:id="58"/>
      <w:r w:rsidRPr="008D1DE6">
        <w:rPr>
          <w:color w:val="auto"/>
        </w:rPr>
        <w:t xml:space="preserve">Figure 7. </w:t>
      </w:r>
      <w:r w:rsidR="00E73F0F" w:rsidRPr="008D1DE6">
        <w:rPr>
          <w:color w:val="auto"/>
        </w:rPr>
        <w:t>Kernel density estimation of the scores</w:t>
      </w:r>
      <w:r w:rsidR="00357AF0" w:rsidRPr="008D1DE6">
        <w:rPr>
          <w:color w:val="auto"/>
        </w:rPr>
        <w:t>.</w:t>
      </w:r>
      <w:commentRangeEnd w:id="57"/>
      <w:r w:rsidR="00DB6F45" w:rsidRPr="00512F88">
        <w:rPr>
          <w:rStyle w:val="Refdecomentario"/>
          <w:i w:val="0"/>
          <w:iCs w:val="0"/>
          <w:color w:val="auto"/>
        </w:rPr>
        <w:commentReference w:id="57"/>
      </w:r>
      <w:commentRangeEnd w:id="58"/>
      <w:r w:rsidR="009621B3" w:rsidRPr="00512F88">
        <w:rPr>
          <w:rStyle w:val="Refdecomentario"/>
          <w:i w:val="0"/>
          <w:iCs w:val="0"/>
          <w:color w:val="auto"/>
        </w:rPr>
        <w:commentReference w:id="58"/>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59"/>
      <w:r w:rsidR="009D7BB7" w:rsidRPr="009D7BB7">
        <w:rPr>
          <w:noProof/>
          <w:lang w:val="en-GB"/>
        </w:rPr>
        <w:t xml:space="preserve">Pareto-efficient </w:t>
      </w:r>
      <w:commentRangeEnd w:id="59"/>
      <w:r w:rsidR="00407F61">
        <w:rPr>
          <w:rStyle w:val="Refdecomentario"/>
        </w:rPr>
        <w:commentReference w:id="59"/>
      </w:r>
      <w:r w:rsidR="009D7BB7" w:rsidRPr="009D7BB7">
        <w:rPr>
          <w:noProof/>
          <w:lang w:val="en-GB"/>
        </w:rPr>
        <w:t xml:space="preserve">DMUs as equally efficient. </w:t>
      </w:r>
      <w:commentRangeStart w:id="60"/>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60"/>
      <w:r w:rsidR="005A3733">
        <w:rPr>
          <w:rStyle w:val="Refdecomentario"/>
        </w:rPr>
        <w:commentReference w:id="60"/>
      </w:r>
      <w:r w:rsidR="009D7BB7" w:rsidRPr="009D7BB7">
        <w:rPr>
          <w:noProof/>
          <w:lang w:val="en-GB"/>
        </w:rPr>
        <w:t xml:space="preserve"> </w:t>
      </w:r>
      <w:commentRangeStart w:id="61"/>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61"/>
      <w:r w:rsidR="005A3733">
        <w:rPr>
          <w:rStyle w:val="Refdecomentario"/>
        </w:rPr>
        <w:commentReference w:id="61"/>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62"/>
      <w:commentRangeStart w:id="63"/>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62"/>
      <w:r w:rsidR="00644021">
        <w:rPr>
          <w:rStyle w:val="Refdecomentario"/>
        </w:rPr>
        <w:commentReference w:id="62"/>
      </w:r>
      <w:commentRangeEnd w:id="63"/>
      <w:r w:rsidR="006E6FAF">
        <w:rPr>
          <w:rStyle w:val="Refdecomentario"/>
        </w:rPr>
        <w:commentReference w:id="63"/>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64"/>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64"/>
            <w:r w:rsidR="00FE02B8">
              <w:rPr>
                <w:rStyle w:val="Refdecomentario"/>
              </w:rPr>
              <w:commentReference w:id="64"/>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65"/>
      <w:r w:rsidRPr="00596BA3">
        <w:t xml:space="preserve">The sensitivity analysis conducted on the SVM-calculated model reveals the following order of importance: </w:t>
      </w:r>
      <w:r w:rsidR="004B3C61">
        <w:t xml:space="preserve">the input </w:t>
      </w:r>
      <w:r w:rsidRPr="00596BA3">
        <w:t>ESCS (0.431)</w:t>
      </w:r>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66"/>
      <w:r w:rsidR="00C247B9" w:rsidRPr="00596BA3">
        <w:rPr>
          <w:lang w:val="en-GB"/>
        </w:rPr>
        <w:t>).</w:t>
      </w:r>
      <w:r w:rsidR="00F91BF2" w:rsidRPr="00596BA3">
        <w:rPr>
          <w:lang w:val="en-GB"/>
        </w:rPr>
        <w:t xml:space="preserve"> </w:t>
      </w:r>
      <w:commentRangeEnd w:id="65"/>
      <w:r w:rsidR="00644021">
        <w:rPr>
          <w:rStyle w:val="Refdecomentario"/>
        </w:rPr>
        <w:commentReference w:id="65"/>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66"/>
      <w:r w:rsidR="00E30A26">
        <w:rPr>
          <w:rStyle w:val="Refdecomentario"/>
        </w:rPr>
        <w:commentReference w:id="66"/>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set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67"/>
      <w:commentRangeStart w:id="68"/>
      <w:r w:rsidR="005C1F82" w:rsidRPr="005C1F82">
        <w:rPr>
          <w:lang w:val="en-GB"/>
        </w:rPr>
        <w:t xml:space="preserve">The second school, with an ESCS in the 90th percentile and PVMATH in the 25th percentile, shows scores of 1.185 from the SVM model and 1.155 from the NN model. </w:t>
      </w:r>
      <w:commentRangeEnd w:id="67"/>
      <w:r w:rsidR="00E77920">
        <w:rPr>
          <w:rStyle w:val="Refdecomentario"/>
        </w:rPr>
        <w:commentReference w:id="67"/>
      </w:r>
      <w:commentRangeEnd w:id="68"/>
      <w:r w:rsidR="000936B1">
        <w:rPr>
          <w:rStyle w:val="Refdecomentario"/>
        </w:rPr>
        <w:commentReference w:id="68"/>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69"/>
      <w:commentRangeStart w:id="70"/>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because the output scores are on average (like the first school), but  the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69"/>
      <w:r w:rsidR="00A1488B">
        <w:rPr>
          <w:rStyle w:val="Refdecomentario"/>
        </w:rPr>
        <w:commentReference w:id="69"/>
      </w:r>
      <w:commentRangeEnd w:id="70"/>
      <w:r w:rsidR="000936B1">
        <w:rPr>
          <w:rStyle w:val="Refdecomentario"/>
        </w:rPr>
        <w:commentReference w:id="70"/>
      </w:r>
      <w:r w:rsidR="005C1F82">
        <w:rPr>
          <w:lang w:val="en-GB"/>
        </w:rPr>
        <w:t xml:space="preserve"> </w:t>
      </w:r>
    </w:p>
    <w:p w14:paraId="78117CF1" w14:textId="3438A41F" w:rsidR="005C1F82" w:rsidRPr="005C1F82" w:rsidRDefault="005C1F82" w:rsidP="005C1F82">
      <w:pPr>
        <w:spacing w:line="360" w:lineRule="auto"/>
        <w:rPr>
          <w:lang w:val="en-GB"/>
        </w:rPr>
      </w:pPr>
      <w:commentRangeStart w:id="71"/>
      <w:commentRangeStart w:id="72"/>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71"/>
      <w:r w:rsidR="00A1488B">
        <w:rPr>
          <w:rStyle w:val="Refdecomentario"/>
        </w:rPr>
        <w:commentReference w:id="71"/>
      </w:r>
      <w:commentRangeEnd w:id="72"/>
      <w:r w:rsidR="000936B1">
        <w:rPr>
          <w:rStyle w:val="Refdecomentario"/>
        </w:rPr>
        <w:commentReference w:id="72"/>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of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for market oriented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lastRenderedPageBreak/>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07D7A1D6" w14:textId="77777777" w:rsidR="00863431" w:rsidRPr="00212559" w:rsidRDefault="0086343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Charnes, A., Cooper, W. W., &amp; Rhodes, E. (1978). Measuring the efficiency of decision making units. European Journal of Operational Research, 2(6), 429-444.</w:t>
      </w:r>
    </w:p>
    <w:p w14:paraId="4DF6BE24" w14:textId="77777777" w:rsidR="00863431" w:rsidRPr="00131537" w:rsidRDefault="0086343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w:t>
      </w:r>
      <w:proofErr w:type="spellStart"/>
      <w:r w:rsidRPr="00863431">
        <w:rPr>
          <w:lang w:val="es-ES"/>
        </w:rPr>
        <w:t>Embrechts</w:t>
      </w:r>
      <w:proofErr w:type="spellEnd"/>
      <w:r w:rsidRPr="00863431">
        <w:rPr>
          <w:lang w:val="es-ES"/>
        </w:rPr>
        <w:t xml:space="preserve">,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proofErr w:type="spellStart"/>
      <w:r w:rsidRPr="00212559">
        <w:rPr>
          <w:lang w:val="en-GB"/>
        </w:rPr>
        <w:t>Emrouznejad</w:t>
      </w:r>
      <w:proofErr w:type="spellEnd"/>
      <w:r w:rsidRPr="00212559">
        <w:rPr>
          <w:lang w:val="en-GB"/>
        </w:rPr>
        <w:t>, A., &amp; Shale, E. (2009). A combined neural network and DEA for measuring efficiency of large scale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 xml:space="preserve">Omrani, H., </w:t>
      </w:r>
      <w:proofErr w:type="spellStart"/>
      <w:r w:rsidRPr="009D1A09">
        <w:rPr>
          <w:lang w:val="en-GB"/>
        </w:rPr>
        <w:t>Emrouznejad</w:t>
      </w:r>
      <w:proofErr w:type="spellEnd"/>
      <w:r w:rsidRPr="009D1A09">
        <w:rPr>
          <w:lang w:val="en-GB"/>
        </w:rPr>
        <w:t xml:space="preserve">,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8D1DE6">
        <w:rPr>
          <w:lang w:val="en-GB"/>
        </w:rPr>
        <w:t xml:space="preserve">Pastor, J.T., Aparicio, J., </w:t>
      </w:r>
      <w:proofErr w:type="spellStart"/>
      <w:r w:rsidRPr="008D1DE6">
        <w:rPr>
          <w:lang w:val="en-GB"/>
        </w:rPr>
        <w:t>Zofío</w:t>
      </w:r>
      <w:proofErr w:type="spellEnd"/>
      <w:r w:rsidRPr="008D1DE6">
        <w:rPr>
          <w:lang w:val="en-GB"/>
        </w:rPr>
        <w:t xml:space="preserve">,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In: International Series In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 xml:space="preserve">Ruck, D. W., Rogers, S. K., &amp; </w:t>
      </w:r>
      <w:proofErr w:type="spellStart"/>
      <w:r w:rsidRPr="009252E2">
        <w:rPr>
          <w:lang w:val="en-GB"/>
        </w:rPr>
        <w:t>Kabrisky</w:t>
      </w:r>
      <w:proofErr w:type="spellEnd"/>
      <w:r w:rsidRPr="009252E2">
        <w:rPr>
          <w:lang w:val="en-GB"/>
        </w:rPr>
        <w:t>,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1B4A1D78" w14:textId="77777777" w:rsidR="00863431" w:rsidRPr="00E70598" w:rsidRDefault="00863431" w:rsidP="00E70598">
      <w:pPr>
        <w:spacing w:line="360" w:lineRule="auto"/>
        <w:rPr>
          <w:lang w:val="es-ES"/>
        </w:rPr>
      </w:pPr>
      <w:proofErr w:type="spellStart"/>
      <w:r w:rsidRPr="00863431">
        <w:rPr>
          <w:lang w:val="es-ES"/>
        </w:rPr>
        <w:t>Tsionas</w:t>
      </w:r>
      <w:proofErr w:type="spellEnd"/>
      <w:r w:rsidRPr="00863431">
        <w:rPr>
          <w:lang w:val="es-ES"/>
        </w:rPr>
        <w:t xml:space="preserve">, M., </w:t>
      </w:r>
      <w:proofErr w:type="spellStart"/>
      <w:r w:rsidRPr="00863431">
        <w:rPr>
          <w:lang w:val="es-ES"/>
        </w:rPr>
        <w:t>Parmeter</w:t>
      </w:r>
      <w:proofErr w:type="spellEnd"/>
      <w:r w:rsidRPr="00863431">
        <w:rPr>
          <w:lang w:val="es-ES"/>
        </w:rPr>
        <w:t xml:space="preserve">, C. F., &amp; </w:t>
      </w:r>
      <w:proofErr w:type="spellStart"/>
      <w:r w:rsidRPr="00863431">
        <w:rPr>
          <w:lang w:val="es-ES"/>
        </w:rPr>
        <w:t>Zelenyuk</w:t>
      </w:r>
      <w:proofErr w:type="spellEnd"/>
      <w:r w:rsidRPr="00863431">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0C45681A" w14:textId="77777777" w:rsidR="00863431" w:rsidRDefault="0086343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Zhou, P., Ang, B. W., &amp; Poh,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ins w:id="73" w:author="Gonzalez Moyano, Ricardo" w:date="2024-12-12T13:42:00Z" w16du:dateUtc="2024-12-12T12:42:00Z"/>
          <w:lang w:val="en-GB"/>
        </w:rPr>
      </w:pPr>
      <w:r w:rsidRPr="008D1DE6">
        <w:rPr>
          <w:lang w:val="es-ES"/>
        </w:rPr>
        <w:t xml:space="preserve">Zhu, N., Zhu, C., &amp; </w:t>
      </w:r>
      <w:proofErr w:type="spellStart"/>
      <w:r w:rsidRPr="008D1DE6">
        <w:rPr>
          <w:lang w:val="es-ES"/>
        </w:rPr>
        <w:t>Emrouznejad</w:t>
      </w:r>
      <w:proofErr w:type="spellEnd"/>
      <w:r w:rsidRPr="008D1DE6">
        <w:rPr>
          <w:lang w:val="es-ES"/>
        </w:rPr>
        <w:t xml:space="preserve">,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6E04D6C9" w14:textId="3AD4879D" w:rsidR="002175D9" w:rsidRDefault="002175D9" w:rsidP="00E70598">
      <w:pPr>
        <w:spacing w:line="360" w:lineRule="auto"/>
        <w:rPr>
          <w:ins w:id="74" w:author="Gonzalez Moyano, Ricardo" w:date="2024-12-12T13:59:00Z" w16du:dateUtc="2024-12-12T12:59:00Z"/>
          <w:lang w:val="en-GB"/>
        </w:rPr>
      </w:pPr>
      <w:ins w:id="75" w:author="Gonzalez Moyano, Ricardo" w:date="2024-12-12T13:42:00Z" w16du:dateUtc="2024-12-12T12:42:00Z">
        <w:r w:rsidRPr="002175D9">
          <w:rPr>
            <w:lang w:val="en-GB"/>
          </w:rPr>
          <w:t xml:space="preserve">Chawla, N. V., Bowyer, K. W., Hall, L. O., &amp; </w:t>
        </w:r>
        <w:proofErr w:type="spellStart"/>
        <w:r w:rsidRPr="002175D9">
          <w:rPr>
            <w:lang w:val="en-GB"/>
          </w:rPr>
          <w:t>Kegelmeyer</w:t>
        </w:r>
        <w:proofErr w:type="spellEnd"/>
        <w:r w:rsidRPr="002175D9">
          <w:rPr>
            <w:lang w:val="en-GB"/>
          </w:rPr>
          <w:t>, W. P. (2002). SMOTE: synthetic minority over-sampling technique. Journal of artificial intelligence research, 16, 321-357.</w:t>
        </w:r>
      </w:ins>
    </w:p>
    <w:p w14:paraId="34EED79D" w14:textId="0F4D4397" w:rsidR="00FD53E5" w:rsidRDefault="00E968CF" w:rsidP="00E70598">
      <w:pPr>
        <w:spacing w:line="360" w:lineRule="auto"/>
        <w:rPr>
          <w:lang w:val="en-GB"/>
        </w:rPr>
      </w:pPr>
      <w:ins w:id="76" w:author="Gonzalez Moyano, Ricardo" w:date="2024-12-12T14:00:00Z" w16du:dateUtc="2024-12-12T13:00:00Z">
        <w:r w:rsidRPr="00E968CF">
          <w:rPr>
            <w:lang w:val="en-GB"/>
          </w:rPr>
          <w:t>Weiss, G. M., &amp; Provost, F. (2003). Learning when training data are costly: The effect of class distribution on tree induction. Journal of artificial intelligence research, 19, 315-354.</w:t>
        </w:r>
      </w:ins>
    </w:p>
    <w:sectPr w:rsidR="00FD53E5"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7" w:author="Jose Luis Zofio Prieto" w:date="2024-08-30T17:27:00Z" w:initials="JLZP">
    <w:p w14:paraId="69C3D7DF" w14:textId="561E99E5"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19"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27"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28" w:author="Gonzalez Moyano, Ricardo" w:date="2024-09-19T13:45:00Z" w:initials="RG">
    <w:p w14:paraId="750B7A96" w14:textId="77777777" w:rsidR="00820EBB" w:rsidRDefault="00820EBB" w:rsidP="00820EBB">
      <w:pPr>
        <w:pStyle w:val="Textocomentario"/>
        <w:jc w:val="left"/>
      </w:pPr>
      <w:r>
        <w:rPr>
          <w:rStyle w:val="Refdecomentario"/>
        </w:rPr>
        <w:annotationRef/>
      </w:r>
      <w:r>
        <w:t>Ya estaría resuelto</w:t>
      </w:r>
    </w:p>
  </w:comment>
  <w:comment w:id="29" w:author="Jose Luis Zofio Prieto" w:date="2024-09-03T14:15:00Z" w:initials="JLZP">
    <w:p w14:paraId="41737648" w14:textId="2288658E"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30"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31" w:author="Jose Luis Zofio Prieto" w:date="2024-09-03T11:12:00Z" w:initials="JLZP">
    <w:p w14:paraId="40B266EA" w14:textId="77777777" w:rsidR="006C5833" w:rsidRDefault="006C5833" w:rsidP="006C5833">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32" w:author="Gonzalez Moyano, Ricardo" w:date="2024-09-05T13:47:00Z" w:initials="RG">
    <w:p w14:paraId="1722E3A5" w14:textId="77777777" w:rsidR="006C5833" w:rsidRDefault="006C5833" w:rsidP="006C5833">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33"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35"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40"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41"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42"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43"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44"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45"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46"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47"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48"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50"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51" w:author="Jose Luis Zofio Prieto" w:date="2024-09-03T16:04:00Z" w:initials="JLZP">
    <w:p w14:paraId="42CFA42F" w14:textId="00A5AE78" w:rsidR="00117262" w:rsidRDefault="00117262">
      <w:pPr>
        <w:pStyle w:val="Textocomentario"/>
      </w:pPr>
      <w:r>
        <w:rPr>
          <w:rStyle w:val="Refdecomentario"/>
        </w:rPr>
        <w:annotationRef/>
      </w:r>
      <w:r>
        <w:t>?</w:t>
      </w:r>
    </w:p>
  </w:comment>
  <w:comment w:id="52"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53"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54"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55"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56"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57"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58"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59"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60"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61"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62"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63"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64"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65"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66"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67"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68"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69"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70"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71"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72"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69C3D7DF" w15:done="0"/>
  <w15:commentEx w15:paraId="56901A07" w15:done="1"/>
  <w15:commentEx w15:paraId="778289C5" w15:done="1"/>
  <w15:commentEx w15:paraId="750B7A96" w15:paraIdParent="778289C5" w15:done="1"/>
  <w15:commentEx w15:paraId="41737648" w15:done="1"/>
  <w15:commentEx w15:paraId="08BCEB14" w15:paraIdParent="41737648" w15:done="1"/>
  <w15:commentEx w15:paraId="40B266EA" w15:done="1"/>
  <w15:commentEx w15:paraId="1722E3A5" w15:paraIdParent="40B266EA" w15:done="1"/>
  <w15:commentEx w15:paraId="57EAE742" w15:done="1"/>
  <w15:commentEx w15:paraId="6069ED7E" w15:done="0"/>
  <w15:commentEx w15:paraId="73FB169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7F68" w16cex:dateUtc="2024-08-30T15:27:00Z"/>
  <w16cex:commentExtensible w16cex:durableId="2A7C86FB" w16cex:dateUtc="2024-08-30T15:59:00Z"/>
  <w16cex:commentExtensible w16cex:durableId="2A816CD2" w16cex:dateUtc="2024-09-03T09:09:00Z"/>
  <w16cex:commentExtensible w16cex:durableId="121F35AF" w16cex:dateUtc="2024-09-19T11:45:00Z"/>
  <w16cex:commentExtensible w16cex:durableId="2A819895" w16cex:dateUtc="2024-09-03T12:15:00Z"/>
  <w16cex:commentExtensible w16cex:durableId="79F8FB77" w16cex:dateUtc="2024-09-06T10:22:00Z"/>
  <w16cex:commentExtensible w16cex:durableId="4571A5AA" w16cex:dateUtc="2024-09-03T09:12:00Z"/>
  <w16cex:commentExtensible w16cex:durableId="0AAA0FA8" w16cex:dateUtc="2024-09-05T11:47:00Z"/>
  <w16cex:commentExtensible w16cex:durableId="2A816F90" w16cex:dateUtc="2024-09-03T09:20:00Z"/>
  <w16cex:commentExtensible w16cex:durableId="2A817246" w16cex:dateUtc="2024-09-03T09:3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69C3D7DF" w16cid:durableId="2A7C7F68"/>
  <w16cid:commentId w16cid:paraId="56901A07" w16cid:durableId="2A7C86FB"/>
  <w16cid:commentId w16cid:paraId="778289C5" w16cid:durableId="2A816CD2"/>
  <w16cid:commentId w16cid:paraId="750B7A96" w16cid:durableId="121F35AF"/>
  <w16cid:commentId w16cid:paraId="41737648" w16cid:durableId="2A819895"/>
  <w16cid:commentId w16cid:paraId="08BCEB14" w16cid:durableId="79F8FB77"/>
  <w16cid:commentId w16cid:paraId="40B266EA" w16cid:durableId="4571A5AA"/>
  <w16cid:commentId w16cid:paraId="1722E3A5" w16cid:durableId="0AAA0FA8"/>
  <w16cid:commentId w16cid:paraId="57EAE742" w16cid:durableId="2A816F90"/>
  <w16cid:commentId w16cid:paraId="6069ED7E" w16cid:durableId="2A817246"/>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73E07" w14:textId="77777777" w:rsidR="00BE2A3E" w:rsidRDefault="00BE2A3E" w:rsidP="00CF3C28">
      <w:pPr>
        <w:spacing w:after="0" w:line="240" w:lineRule="auto"/>
      </w:pPr>
      <w:r>
        <w:separator/>
      </w:r>
    </w:p>
  </w:endnote>
  <w:endnote w:type="continuationSeparator" w:id="0">
    <w:p w14:paraId="7E8C483F" w14:textId="77777777" w:rsidR="00BE2A3E" w:rsidRDefault="00BE2A3E" w:rsidP="00CF3C28">
      <w:pPr>
        <w:spacing w:after="0" w:line="240" w:lineRule="auto"/>
      </w:pPr>
      <w:r>
        <w:continuationSeparator/>
      </w:r>
    </w:p>
  </w:endnote>
  <w:endnote w:type="continuationNotice" w:id="1">
    <w:p w14:paraId="6BF95CB9" w14:textId="77777777" w:rsidR="00BE2A3E" w:rsidRDefault="00BE2A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3710C" w14:textId="77777777" w:rsidR="00BE2A3E" w:rsidRDefault="00BE2A3E" w:rsidP="00CF3C28">
      <w:pPr>
        <w:spacing w:after="0" w:line="240" w:lineRule="auto"/>
      </w:pPr>
      <w:r>
        <w:separator/>
      </w:r>
    </w:p>
  </w:footnote>
  <w:footnote w:type="continuationSeparator" w:id="0">
    <w:p w14:paraId="58EF3078" w14:textId="77777777" w:rsidR="00BE2A3E" w:rsidRDefault="00BE2A3E" w:rsidP="00CF3C28">
      <w:pPr>
        <w:spacing w:after="0" w:line="240" w:lineRule="auto"/>
      </w:pPr>
      <w:r>
        <w:continuationSeparator/>
      </w:r>
    </w:p>
  </w:footnote>
  <w:footnote w:type="continuationNotice" w:id="1">
    <w:p w14:paraId="4322E562" w14:textId="77777777" w:rsidR="00BE2A3E" w:rsidRDefault="00BE2A3E">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5D09"/>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51A"/>
    <w:rsid w:val="00045757"/>
    <w:rsid w:val="00046F56"/>
    <w:rsid w:val="000472E1"/>
    <w:rsid w:val="000474DB"/>
    <w:rsid w:val="00047572"/>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6463"/>
    <w:rsid w:val="000A78C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2AF"/>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31C3"/>
    <w:rsid w:val="000E598E"/>
    <w:rsid w:val="000E5A10"/>
    <w:rsid w:val="000F09BE"/>
    <w:rsid w:val="000F0E4E"/>
    <w:rsid w:val="000F15B6"/>
    <w:rsid w:val="000F1BDD"/>
    <w:rsid w:val="000F2210"/>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025"/>
    <w:rsid w:val="001104FD"/>
    <w:rsid w:val="00110937"/>
    <w:rsid w:val="001116D7"/>
    <w:rsid w:val="0011202C"/>
    <w:rsid w:val="00113378"/>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4C0A"/>
    <w:rsid w:val="00157B76"/>
    <w:rsid w:val="00160789"/>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E1664"/>
    <w:rsid w:val="001E33AD"/>
    <w:rsid w:val="001E350F"/>
    <w:rsid w:val="001E4006"/>
    <w:rsid w:val="001E42ED"/>
    <w:rsid w:val="001E5AA6"/>
    <w:rsid w:val="001E5AEA"/>
    <w:rsid w:val="001E6790"/>
    <w:rsid w:val="001E6A05"/>
    <w:rsid w:val="001E6B5C"/>
    <w:rsid w:val="001F09E1"/>
    <w:rsid w:val="001F1EC3"/>
    <w:rsid w:val="001F2307"/>
    <w:rsid w:val="001F3009"/>
    <w:rsid w:val="001F3E4D"/>
    <w:rsid w:val="001F4C56"/>
    <w:rsid w:val="001F4FB7"/>
    <w:rsid w:val="001F5163"/>
    <w:rsid w:val="001F51D0"/>
    <w:rsid w:val="00202998"/>
    <w:rsid w:val="002042BE"/>
    <w:rsid w:val="0020556C"/>
    <w:rsid w:val="0020563C"/>
    <w:rsid w:val="00205B22"/>
    <w:rsid w:val="00205C72"/>
    <w:rsid w:val="0020608D"/>
    <w:rsid w:val="002067B5"/>
    <w:rsid w:val="002109E7"/>
    <w:rsid w:val="00211207"/>
    <w:rsid w:val="0021196E"/>
    <w:rsid w:val="00211D95"/>
    <w:rsid w:val="00212559"/>
    <w:rsid w:val="0021258D"/>
    <w:rsid w:val="00213020"/>
    <w:rsid w:val="00213EC3"/>
    <w:rsid w:val="002148CC"/>
    <w:rsid w:val="002175D9"/>
    <w:rsid w:val="00220444"/>
    <w:rsid w:val="00220CD0"/>
    <w:rsid w:val="00221A91"/>
    <w:rsid w:val="00222D8A"/>
    <w:rsid w:val="00223C0F"/>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7FB"/>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6F9"/>
    <w:rsid w:val="002D5897"/>
    <w:rsid w:val="002D6906"/>
    <w:rsid w:val="002D7AE2"/>
    <w:rsid w:val="002D7C57"/>
    <w:rsid w:val="002E04A5"/>
    <w:rsid w:val="002E0956"/>
    <w:rsid w:val="002E194E"/>
    <w:rsid w:val="002E1A8E"/>
    <w:rsid w:val="002E1F90"/>
    <w:rsid w:val="002E2240"/>
    <w:rsid w:val="002E4456"/>
    <w:rsid w:val="002E4D66"/>
    <w:rsid w:val="002E58C4"/>
    <w:rsid w:val="002E5C42"/>
    <w:rsid w:val="002E6999"/>
    <w:rsid w:val="002E7CAD"/>
    <w:rsid w:val="002E7F8E"/>
    <w:rsid w:val="002F0002"/>
    <w:rsid w:val="002F2BC0"/>
    <w:rsid w:val="002F3DC6"/>
    <w:rsid w:val="002F528F"/>
    <w:rsid w:val="002F5639"/>
    <w:rsid w:val="002F5A60"/>
    <w:rsid w:val="00300764"/>
    <w:rsid w:val="00301357"/>
    <w:rsid w:val="00303A6A"/>
    <w:rsid w:val="00303EB9"/>
    <w:rsid w:val="00304307"/>
    <w:rsid w:val="00304C43"/>
    <w:rsid w:val="00304D2C"/>
    <w:rsid w:val="00306903"/>
    <w:rsid w:val="0030791D"/>
    <w:rsid w:val="0031257A"/>
    <w:rsid w:val="0031292A"/>
    <w:rsid w:val="003159C4"/>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36B"/>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083A"/>
    <w:rsid w:val="003B11E1"/>
    <w:rsid w:val="003B299A"/>
    <w:rsid w:val="003B3F2F"/>
    <w:rsid w:val="003B4B10"/>
    <w:rsid w:val="003B4E86"/>
    <w:rsid w:val="003B5F15"/>
    <w:rsid w:val="003B6A92"/>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37887"/>
    <w:rsid w:val="004405D9"/>
    <w:rsid w:val="004405FC"/>
    <w:rsid w:val="0044087F"/>
    <w:rsid w:val="0044219B"/>
    <w:rsid w:val="00442395"/>
    <w:rsid w:val="00442CFB"/>
    <w:rsid w:val="004438B9"/>
    <w:rsid w:val="00443C74"/>
    <w:rsid w:val="00443F71"/>
    <w:rsid w:val="0044671C"/>
    <w:rsid w:val="00446CD0"/>
    <w:rsid w:val="0045053D"/>
    <w:rsid w:val="00450693"/>
    <w:rsid w:val="00452D18"/>
    <w:rsid w:val="00453AB5"/>
    <w:rsid w:val="00453D7C"/>
    <w:rsid w:val="00454911"/>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5B5D"/>
    <w:rsid w:val="00486AC6"/>
    <w:rsid w:val="00490F90"/>
    <w:rsid w:val="004911A7"/>
    <w:rsid w:val="004912D6"/>
    <w:rsid w:val="004912E4"/>
    <w:rsid w:val="004913BD"/>
    <w:rsid w:val="00491C1D"/>
    <w:rsid w:val="00492DD8"/>
    <w:rsid w:val="0049319E"/>
    <w:rsid w:val="0049332B"/>
    <w:rsid w:val="00494559"/>
    <w:rsid w:val="00494CED"/>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0C9"/>
    <w:rsid w:val="004B714C"/>
    <w:rsid w:val="004B7154"/>
    <w:rsid w:val="004B743B"/>
    <w:rsid w:val="004C0372"/>
    <w:rsid w:val="004C126B"/>
    <w:rsid w:val="004C1731"/>
    <w:rsid w:val="004C504A"/>
    <w:rsid w:val="004C5359"/>
    <w:rsid w:val="004C5784"/>
    <w:rsid w:val="004C6033"/>
    <w:rsid w:val="004C61B5"/>
    <w:rsid w:val="004C67AC"/>
    <w:rsid w:val="004D0A65"/>
    <w:rsid w:val="004D1F48"/>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4393"/>
    <w:rsid w:val="004F4784"/>
    <w:rsid w:val="004F5995"/>
    <w:rsid w:val="004F74B0"/>
    <w:rsid w:val="004F7643"/>
    <w:rsid w:val="004F7AC5"/>
    <w:rsid w:val="00501424"/>
    <w:rsid w:val="0050224C"/>
    <w:rsid w:val="00502459"/>
    <w:rsid w:val="005042AB"/>
    <w:rsid w:val="00504B83"/>
    <w:rsid w:val="00504DB9"/>
    <w:rsid w:val="00505061"/>
    <w:rsid w:val="0050510C"/>
    <w:rsid w:val="005055F7"/>
    <w:rsid w:val="005063A1"/>
    <w:rsid w:val="00506EBA"/>
    <w:rsid w:val="005078F3"/>
    <w:rsid w:val="00510DC2"/>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27C43"/>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6E3D"/>
    <w:rsid w:val="0056708D"/>
    <w:rsid w:val="00572394"/>
    <w:rsid w:val="00572FFD"/>
    <w:rsid w:val="005730F6"/>
    <w:rsid w:val="00574410"/>
    <w:rsid w:val="005758FC"/>
    <w:rsid w:val="00577517"/>
    <w:rsid w:val="00577B7D"/>
    <w:rsid w:val="00580270"/>
    <w:rsid w:val="00582315"/>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6453"/>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AE7"/>
    <w:rsid w:val="005F5C7F"/>
    <w:rsid w:val="005F6ADE"/>
    <w:rsid w:val="005F7586"/>
    <w:rsid w:val="005F7948"/>
    <w:rsid w:val="005F7C0F"/>
    <w:rsid w:val="006001D4"/>
    <w:rsid w:val="00601EE7"/>
    <w:rsid w:val="00601FA2"/>
    <w:rsid w:val="00602CE6"/>
    <w:rsid w:val="00602EA5"/>
    <w:rsid w:val="00603309"/>
    <w:rsid w:val="006044DD"/>
    <w:rsid w:val="00606E17"/>
    <w:rsid w:val="00607D39"/>
    <w:rsid w:val="00613007"/>
    <w:rsid w:val="00613019"/>
    <w:rsid w:val="0061328B"/>
    <w:rsid w:val="00614839"/>
    <w:rsid w:val="00615132"/>
    <w:rsid w:val="006152FB"/>
    <w:rsid w:val="0061681C"/>
    <w:rsid w:val="006168A7"/>
    <w:rsid w:val="00617F5B"/>
    <w:rsid w:val="00620860"/>
    <w:rsid w:val="00620866"/>
    <w:rsid w:val="0062193C"/>
    <w:rsid w:val="00621CD6"/>
    <w:rsid w:val="0062297B"/>
    <w:rsid w:val="006231C8"/>
    <w:rsid w:val="00623910"/>
    <w:rsid w:val="00623F35"/>
    <w:rsid w:val="00624341"/>
    <w:rsid w:val="006243A7"/>
    <w:rsid w:val="0062441F"/>
    <w:rsid w:val="00624973"/>
    <w:rsid w:val="00625153"/>
    <w:rsid w:val="006251EF"/>
    <w:rsid w:val="00627AF3"/>
    <w:rsid w:val="00631E93"/>
    <w:rsid w:val="006321D6"/>
    <w:rsid w:val="00632950"/>
    <w:rsid w:val="00632E12"/>
    <w:rsid w:val="006330F7"/>
    <w:rsid w:val="00634580"/>
    <w:rsid w:val="00634EA9"/>
    <w:rsid w:val="00635456"/>
    <w:rsid w:val="006355F7"/>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56DC8"/>
    <w:rsid w:val="00661564"/>
    <w:rsid w:val="00661E84"/>
    <w:rsid w:val="00664E01"/>
    <w:rsid w:val="0066507F"/>
    <w:rsid w:val="006666C0"/>
    <w:rsid w:val="00666725"/>
    <w:rsid w:val="006674D7"/>
    <w:rsid w:val="00667A78"/>
    <w:rsid w:val="00670631"/>
    <w:rsid w:val="006710A2"/>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3B9"/>
    <w:rsid w:val="006D2D3F"/>
    <w:rsid w:val="006D300F"/>
    <w:rsid w:val="006D3258"/>
    <w:rsid w:val="006D3795"/>
    <w:rsid w:val="006D39C4"/>
    <w:rsid w:val="006D584B"/>
    <w:rsid w:val="006D62DB"/>
    <w:rsid w:val="006D653D"/>
    <w:rsid w:val="006D720D"/>
    <w:rsid w:val="006E37BD"/>
    <w:rsid w:val="006E3FDD"/>
    <w:rsid w:val="006E4134"/>
    <w:rsid w:val="006E42B0"/>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1E4F"/>
    <w:rsid w:val="00703F71"/>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0291"/>
    <w:rsid w:val="00732462"/>
    <w:rsid w:val="0073475A"/>
    <w:rsid w:val="00734F3E"/>
    <w:rsid w:val="0073519F"/>
    <w:rsid w:val="00736210"/>
    <w:rsid w:val="0073759A"/>
    <w:rsid w:val="00740716"/>
    <w:rsid w:val="00741172"/>
    <w:rsid w:val="007414ED"/>
    <w:rsid w:val="00741FAB"/>
    <w:rsid w:val="00742889"/>
    <w:rsid w:val="00742A47"/>
    <w:rsid w:val="00744357"/>
    <w:rsid w:val="0074477E"/>
    <w:rsid w:val="00744AA7"/>
    <w:rsid w:val="00747AB0"/>
    <w:rsid w:val="00750403"/>
    <w:rsid w:val="00750849"/>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5FDB"/>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9E6"/>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07AB3"/>
    <w:rsid w:val="0081108D"/>
    <w:rsid w:val="0081120E"/>
    <w:rsid w:val="008112B6"/>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3431"/>
    <w:rsid w:val="008641A8"/>
    <w:rsid w:val="00865E91"/>
    <w:rsid w:val="0086605F"/>
    <w:rsid w:val="0086628A"/>
    <w:rsid w:val="00866DEC"/>
    <w:rsid w:val="00867969"/>
    <w:rsid w:val="00867AE0"/>
    <w:rsid w:val="00870CE8"/>
    <w:rsid w:val="00870D7A"/>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2BFA"/>
    <w:rsid w:val="008C2C3E"/>
    <w:rsid w:val="008C2D66"/>
    <w:rsid w:val="008C34C6"/>
    <w:rsid w:val="008C690C"/>
    <w:rsid w:val="008C6ECE"/>
    <w:rsid w:val="008D0BE3"/>
    <w:rsid w:val="008D1DE6"/>
    <w:rsid w:val="008D2126"/>
    <w:rsid w:val="008D2D3F"/>
    <w:rsid w:val="008D356D"/>
    <w:rsid w:val="008D550D"/>
    <w:rsid w:val="008D6605"/>
    <w:rsid w:val="008E192B"/>
    <w:rsid w:val="008E2A7A"/>
    <w:rsid w:val="008E3328"/>
    <w:rsid w:val="008E3C03"/>
    <w:rsid w:val="008E4D09"/>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DB6"/>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52E2"/>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502"/>
    <w:rsid w:val="00970AC3"/>
    <w:rsid w:val="00970AF3"/>
    <w:rsid w:val="00970C95"/>
    <w:rsid w:val="0097127C"/>
    <w:rsid w:val="009715AB"/>
    <w:rsid w:val="00971D4F"/>
    <w:rsid w:val="00972606"/>
    <w:rsid w:val="0097332C"/>
    <w:rsid w:val="009736FE"/>
    <w:rsid w:val="009753FA"/>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101F"/>
    <w:rsid w:val="009C538F"/>
    <w:rsid w:val="009C5716"/>
    <w:rsid w:val="009C5BD8"/>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3797"/>
    <w:rsid w:val="009E614E"/>
    <w:rsid w:val="009E64D1"/>
    <w:rsid w:val="009F19A1"/>
    <w:rsid w:val="009F22B9"/>
    <w:rsid w:val="009F22D6"/>
    <w:rsid w:val="009F2429"/>
    <w:rsid w:val="009F3205"/>
    <w:rsid w:val="009F3C3B"/>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2DC"/>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58D"/>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04A"/>
    <w:rsid w:val="00B30460"/>
    <w:rsid w:val="00B307AA"/>
    <w:rsid w:val="00B30E31"/>
    <w:rsid w:val="00B31676"/>
    <w:rsid w:val="00B33176"/>
    <w:rsid w:val="00B33ABA"/>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87DB2"/>
    <w:rsid w:val="00B90CB0"/>
    <w:rsid w:val="00B913F2"/>
    <w:rsid w:val="00B91AB5"/>
    <w:rsid w:val="00B91B84"/>
    <w:rsid w:val="00B92A61"/>
    <w:rsid w:val="00B931EC"/>
    <w:rsid w:val="00B93F76"/>
    <w:rsid w:val="00B94619"/>
    <w:rsid w:val="00B949C0"/>
    <w:rsid w:val="00B94D08"/>
    <w:rsid w:val="00B94D8F"/>
    <w:rsid w:val="00B9542A"/>
    <w:rsid w:val="00B973EF"/>
    <w:rsid w:val="00BA07D1"/>
    <w:rsid w:val="00BA13C0"/>
    <w:rsid w:val="00BA1912"/>
    <w:rsid w:val="00BA1D68"/>
    <w:rsid w:val="00BA1EC0"/>
    <w:rsid w:val="00BA221B"/>
    <w:rsid w:val="00BA2CFE"/>
    <w:rsid w:val="00BA3630"/>
    <w:rsid w:val="00BA4501"/>
    <w:rsid w:val="00BA5EE8"/>
    <w:rsid w:val="00BA6425"/>
    <w:rsid w:val="00BA64F1"/>
    <w:rsid w:val="00BA7B4E"/>
    <w:rsid w:val="00BB317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AAE"/>
    <w:rsid w:val="00BD7B10"/>
    <w:rsid w:val="00BE0C7E"/>
    <w:rsid w:val="00BE1284"/>
    <w:rsid w:val="00BE2A3E"/>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3043D"/>
    <w:rsid w:val="00C32420"/>
    <w:rsid w:val="00C32874"/>
    <w:rsid w:val="00C33B30"/>
    <w:rsid w:val="00C33C0B"/>
    <w:rsid w:val="00C3402F"/>
    <w:rsid w:val="00C34402"/>
    <w:rsid w:val="00C34EA1"/>
    <w:rsid w:val="00C372E6"/>
    <w:rsid w:val="00C406DF"/>
    <w:rsid w:val="00C40882"/>
    <w:rsid w:val="00C40EBB"/>
    <w:rsid w:val="00C423B3"/>
    <w:rsid w:val="00C42E05"/>
    <w:rsid w:val="00C438AE"/>
    <w:rsid w:val="00C440A3"/>
    <w:rsid w:val="00C448FC"/>
    <w:rsid w:val="00C44ECA"/>
    <w:rsid w:val="00C46D88"/>
    <w:rsid w:val="00C50288"/>
    <w:rsid w:val="00C504D6"/>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03E4"/>
    <w:rsid w:val="00C82187"/>
    <w:rsid w:val="00C833EB"/>
    <w:rsid w:val="00C83B1E"/>
    <w:rsid w:val="00C8464D"/>
    <w:rsid w:val="00C84833"/>
    <w:rsid w:val="00C84933"/>
    <w:rsid w:val="00C859A2"/>
    <w:rsid w:val="00C862A2"/>
    <w:rsid w:val="00C8706C"/>
    <w:rsid w:val="00C8731C"/>
    <w:rsid w:val="00C8733F"/>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1F92"/>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145"/>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0BBE"/>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20F"/>
    <w:rsid w:val="00D67961"/>
    <w:rsid w:val="00D702ED"/>
    <w:rsid w:val="00D71751"/>
    <w:rsid w:val="00D73C76"/>
    <w:rsid w:val="00D742D6"/>
    <w:rsid w:val="00D742DE"/>
    <w:rsid w:val="00D748B7"/>
    <w:rsid w:val="00D74DC5"/>
    <w:rsid w:val="00D76693"/>
    <w:rsid w:val="00D83591"/>
    <w:rsid w:val="00D838F5"/>
    <w:rsid w:val="00D8449A"/>
    <w:rsid w:val="00D84C92"/>
    <w:rsid w:val="00D85B09"/>
    <w:rsid w:val="00D86A99"/>
    <w:rsid w:val="00D86DAA"/>
    <w:rsid w:val="00D903B4"/>
    <w:rsid w:val="00D906AE"/>
    <w:rsid w:val="00D91722"/>
    <w:rsid w:val="00D924F0"/>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51E"/>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DF7DD8"/>
    <w:rsid w:val="00E00F77"/>
    <w:rsid w:val="00E013A3"/>
    <w:rsid w:val="00E02F71"/>
    <w:rsid w:val="00E032A1"/>
    <w:rsid w:val="00E03FF7"/>
    <w:rsid w:val="00E043C1"/>
    <w:rsid w:val="00E04883"/>
    <w:rsid w:val="00E0553B"/>
    <w:rsid w:val="00E05719"/>
    <w:rsid w:val="00E0619F"/>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68CF"/>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ABB"/>
    <w:rsid w:val="00EC3FD5"/>
    <w:rsid w:val="00EC4E58"/>
    <w:rsid w:val="00EC66DA"/>
    <w:rsid w:val="00EC6F2F"/>
    <w:rsid w:val="00EC7042"/>
    <w:rsid w:val="00EC7FE1"/>
    <w:rsid w:val="00ED0064"/>
    <w:rsid w:val="00ED08AC"/>
    <w:rsid w:val="00ED179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1475"/>
    <w:rsid w:val="00F01B23"/>
    <w:rsid w:val="00F01B4D"/>
    <w:rsid w:val="00F02307"/>
    <w:rsid w:val="00F026CD"/>
    <w:rsid w:val="00F039AB"/>
    <w:rsid w:val="00F05024"/>
    <w:rsid w:val="00F05F76"/>
    <w:rsid w:val="00F06070"/>
    <w:rsid w:val="00F06ED2"/>
    <w:rsid w:val="00F07774"/>
    <w:rsid w:val="00F07DD5"/>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21A7"/>
    <w:rsid w:val="00F42750"/>
    <w:rsid w:val="00F42F3A"/>
    <w:rsid w:val="00F43467"/>
    <w:rsid w:val="00F44AA5"/>
    <w:rsid w:val="00F4685C"/>
    <w:rsid w:val="00F47BB1"/>
    <w:rsid w:val="00F5150F"/>
    <w:rsid w:val="00F51C7C"/>
    <w:rsid w:val="00F527AF"/>
    <w:rsid w:val="00F52E85"/>
    <w:rsid w:val="00F540C6"/>
    <w:rsid w:val="00F54142"/>
    <w:rsid w:val="00F54FB8"/>
    <w:rsid w:val="00F55834"/>
    <w:rsid w:val="00F56567"/>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3E5"/>
    <w:rsid w:val="00FD5B51"/>
    <w:rsid w:val="00FD74B5"/>
    <w:rsid w:val="00FE02B8"/>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7.bin"/><Relationship Id="rId68" Type="http://schemas.openxmlformats.org/officeDocument/2006/relationships/image" Target="media/image29.wmf"/><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0.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image" Target="media/image32.png"/><Relationship Id="rId79" Type="http://schemas.openxmlformats.org/officeDocument/2006/relationships/image" Target="media/image35.wmf"/><Relationship Id="rId102" Type="http://schemas.openxmlformats.org/officeDocument/2006/relationships/image" Target="media/image40.png"/><Relationship Id="rId5" Type="http://schemas.openxmlformats.org/officeDocument/2006/relationships/webSettings" Target="webSettings.xml"/><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oleObject" Target="embeddings/oleObject16.bin"/><Relationship Id="rId48" Type="http://schemas.openxmlformats.org/officeDocument/2006/relationships/image" Target="media/image20.wmf"/><Relationship Id="rId64" Type="http://schemas.openxmlformats.org/officeDocument/2006/relationships/image" Target="media/image27.wmf"/><Relationship Id="rId69" Type="http://schemas.openxmlformats.org/officeDocument/2006/relationships/oleObject" Target="embeddings/oleObject30.bin"/><Relationship Id="rId8" Type="http://schemas.openxmlformats.org/officeDocument/2006/relationships/comments" Target="comments.xml"/><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oleObject" Target="embeddings/oleObject35.bin"/><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image" Target="media/image33.wmf"/><Relationship Id="rId83"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4.bin"/><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5.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oleObject" Target="embeddings/oleObject34.bin"/><Relationship Id="rId81" Type="http://schemas.openxmlformats.org/officeDocument/2006/relationships/image" Target="media/image36.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28.wmf"/><Relationship Id="rId61" Type="http://schemas.openxmlformats.org/officeDocument/2006/relationships/oleObject" Target="embeddings/oleObject26.bin"/><Relationship Id="rId82" Type="http://schemas.openxmlformats.org/officeDocument/2006/relationships/image" Target="media/image37.png"/><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image" Target="media/image23.wmf"/><Relationship Id="rId77" Type="http://schemas.openxmlformats.org/officeDocument/2006/relationships/image" Target="media/image34.wmf"/><Relationship Id="rId100" Type="http://schemas.openxmlformats.org/officeDocument/2006/relationships/image" Target="media/image39.png"/><Relationship Id="rId105"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37</Pages>
  <Words>12964</Words>
  <Characters>71305</Characters>
  <Application>Microsoft Office Word</Application>
  <DocSecurity>0</DocSecurity>
  <Lines>594</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48</cp:revision>
  <cp:lastPrinted>2024-10-23T10:12:00Z</cp:lastPrinted>
  <dcterms:created xsi:type="dcterms:W3CDTF">2024-10-27T23:01:00Z</dcterms:created>
  <dcterms:modified xsi:type="dcterms:W3CDTF">2024-12-12T13:11:00Z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