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29CF" w14:textId="77777777" w:rsidR="003447D0" w:rsidRPr="00F91DD1" w:rsidRDefault="003447D0" w:rsidP="003447D0">
      <w:pPr>
        <w:spacing w:line="480" w:lineRule="auto"/>
      </w:pPr>
      <w:r w:rsidRPr="00F91DD1">
        <w:rPr>
          <w:rFonts w:ascii="Times New Roman" w:hAnsi="Times New Roman" w:cs="Times New Roman"/>
        </w:rPr>
        <w:t>Rick Goshen</w:t>
      </w:r>
    </w:p>
    <w:p w14:paraId="7F1EBAAB" w14:textId="77777777" w:rsidR="003447D0" w:rsidRPr="00F91DD1" w:rsidRDefault="003447D0" w:rsidP="003447D0">
      <w:pPr>
        <w:spacing w:line="480" w:lineRule="auto"/>
      </w:pPr>
      <w:r w:rsidRPr="00F91DD1">
        <w:rPr>
          <w:rFonts w:ascii="Times New Roman" w:hAnsi="Times New Roman" w:cs="Times New Roman"/>
        </w:rPr>
        <w:t>CS-499: CS Capstone</w:t>
      </w:r>
    </w:p>
    <w:p w14:paraId="58EC3578" w14:textId="77777777" w:rsidR="003447D0" w:rsidRPr="00F91DD1" w:rsidRDefault="003447D0" w:rsidP="003447D0">
      <w:pPr>
        <w:spacing w:line="480" w:lineRule="auto"/>
      </w:pPr>
      <w:r w:rsidRPr="00F91DD1">
        <w:rPr>
          <w:rFonts w:ascii="Times New Roman" w:hAnsi="Times New Roman" w:cs="Times New Roman"/>
        </w:rPr>
        <w:t>June 4, 2026</w:t>
      </w:r>
    </w:p>
    <w:p w14:paraId="78CC2677" w14:textId="77777777" w:rsidR="003447D0" w:rsidRPr="00F91DD1" w:rsidRDefault="003447D0" w:rsidP="003447D0">
      <w:pPr>
        <w:spacing w:line="480" w:lineRule="auto"/>
        <w:jc w:val="center"/>
      </w:pPr>
      <w:r w:rsidRPr="00F91DD1">
        <w:rPr>
          <w:rFonts w:ascii="Times New Roman" w:hAnsi="Times New Roman" w:cs="Times New Roman"/>
          <w:b/>
          <w:bCs/>
        </w:rPr>
        <w:t>Milestone 4: Enhancement Three: Databases</w:t>
      </w:r>
    </w:p>
    <w:p w14:paraId="4AEC9652" w14:textId="77777777" w:rsidR="003447D0" w:rsidRPr="00F91DD1" w:rsidRDefault="003447D0" w:rsidP="003447D0">
      <w:pPr>
        <w:spacing w:line="480" w:lineRule="auto"/>
      </w:pPr>
      <w:r w:rsidRPr="00F91DD1">
        <w:rPr>
          <w:rFonts w:ascii="Times New Roman" w:hAnsi="Times New Roman" w:cs="Times New Roman"/>
          <w:b/>
          <w:bCs/>
        </w:rPr>
        <w:t>1. Briefly describe the artifact. What is it? When was it created?</w:t>
      </w:r>
    </w:p>
    <w:p w14:paraId="714FA1A0" w14:textId="77777777" w:rsidR="003447D0" w:rsidRPr="00F91DD1" w:rsidRDefault="003447D0" w:rsidP="003447D0">
      <w:pPr>
        <w:spacing w:line="480" w:lineRule="auto"/>
        <w:ind w:firstLine="720"/>
      </w:pPr>
      <w:r w:rsidRPr="00F91DD1">
        <w:rPr>
          <w:rFonts w:ascii="Times New Roman" w:hAnsi="Times New Roman" w:cs="Times New Roman"/>
        </w:rPr>
        <w:t xml:space="preserve">The artifact is Weigh to </w:t>
      </w:r>
      <w:proofErr w:type="gramStart"/>
      <w:r w:rsidRPr="00F91DD1">
        <w:rPr>
          <w:rFonts w:ascii="Times New Roman" w:hAnsi="Times New Roman" w:cs="Times New Roman"/>
        </w:rPr>
        <w:t>Go!,</w:t>
      </w:r>
      <w:proofErr w:type="gramEnd"/>
      <w:r w:rsidRPr="00F91DD1">
        <w:rPr>
          <w:rFonts w:ascii="Times New Roman" w:hAnsi="Times New Roman" w:cs="Times New Roman"/>
        </w:rPr>
        <w:t xml:space="preserve"> a weight-tracking application I originally built as a native Android app for CS 360 (Mobile Architecture and Programming) in November 2025, and which I am rebuilding as a full-stack web application for the CS 499 capstone. The web rebuild uses React 19 with TypeScript on the frontend and </w:t>
      </w:r>
      <w:proofErr w:type="spellStart"/>
      <w:r w:rsidRPr="00F91DD1">
        <w:rPr>
          <w:rFonts w:ascii="Times New Roman" w:hAnsi="Times New Roman" w:cs="Times New Roman"/>
        </w:rPr>
        <w:t>FastAPI</w:t>
      </w:r>
      <w:proofErr w:type="spellEnd"/>
      <w:r w:rsidRPr="00F91DD1">
        <w:rPr>
          <w:rFonts w:ascii="Times New Roman" w:hAnsi="Times New Roman" w:cs="Times New Roman"/>
        </w:rPr>
        <w:t xml:space="preserve"> on Python 3.12 with </w:t>
      </w:r>
      <w:proofErr w:type="spellStart"/>
      <w:r w:rsidRPr="00F91DD1">
        <w:rPr>
          <w:rFonts w:ascii="Times New Roman" w:hAnsi="Times New Roman" w:cs="Times New Roman"/>
        </w:rPr>
        <w:t>SQLAlchemy</w:t>
      </w:r>
      <w:proofErr w:type="spellEnd"/>
      <w:r w:rsidRPr="00F91DD1">
        <w:rPr>
          <w:rFonts w:ascii="Times New Roman" w:hAnsi="Times New Roman" w:cs="Times New Roman"/>
        </w:rPr>
        <w:t xml:space="preserve"> 2.0 and PostgreSQL on the backend, in a polyglot </w:t>
      </w:r>
      <w:proofErr w:type="spellStart"/>
      <w:r w:rsidRPr="00F91DD1">
        <w:rPr>
          <w:rFonts w:ascii="Times New Roman" w:hAnsi="Times New Roman" w:cs="Times New Roman"/>
        </w:rPr>
        <w:t>monorepo</w:t>
      </w:r>
      <w:proofErr w:type="spellEnd"/>
      <w:r w:rsidRPr="00F91DD1">
        <w:rPr>
          <w:rFonts w:ascii="Times New Roman" w:hAnsi="Times New Roman" w:cs="Times New Roman"/>
        </w:rPr>
        <w:t xml:space="preserve"> that preserves the original Java code under android/ and hosts the rebuild under web/.</w:t>
      </w:r>
    </w:p>
    <w:p w14:paraId="16F86F2A" w14:textId="77777777" w:rsidR="003447D0" w:rsidRPr="00F91DD1" w:rsidRDefault="003447D0" w:rsidP="003447D0">
      <w:pPr>
        <w:spacing w:line="480" w:lineRule="auto"/>
        <w:ind w:firstLine="720"/>
      </w:pPr>
      <w:r w:rsidRPr="00F91DD1">
        <w:rPr>
          <w:rFonts w:ascii="Times New Roman" w:hAnsi="Times New Roman" w:cs="Times New Roman"/>
        </w:rPr>
        <w:t>This narrative covers the database enhancement, which hardens and operationalizes the persistence layer the earlier milestones built on. Milestone Two delivered the architecture and a CRUD vertical slice, tagged v0.1.0, and Milestone Three filled it with algorithms and data structures, tagged v0.2.1. Milestone Four turns the database from a place the application stores rows into a layer that enforces its own integrity and can be operated, including a security and compliance audit trail, database-level constraint hardening across all seven tables, a migration-discipline review of the full 0001 through 0010 chain, the final web database-architecture document, and a documented backup and restore procedure. Milestone Four is tagged v0.3.0.</w:t>
      </w:r>
    </w:p>
    <w:p w14:paraId="53CD5148" w14:textId="77777777" w:rsidR="003447D0" w:rsidRPr="00F91DD1" w:rsidRDefault="003447D0" w:rsidP="003447D0">
      <w:pPr>
        <w:spacing w:line="480" w:lineRule="auto"/>
      </w:pPr>
      <w:r w:rsidRPr="00F91DD1">
        <w:rPr>
          <w:rFonts w:ascii="Times New Roman" w:hAnsi="Times New Roman" w:cs="Times New Roman"/>
          <w:b/>
          <w:bCs/>
        </w:rPr>
        <w:t xml:space="preserve">2. Justify the inclusion of the artifact in your </w:t>
      </w:r>
      <w:proofErr w:type="spellStart"/>
      <w:r w:rsidRPr="00F91DD1">
        <w:rPr>
          <w:rFonts w:ascii="Times New Roman" w:hAnsi="Times New Roman" w:cs="Times New Roman"/>
          <w:b/>
          <w:bCs/>
        </w:rPr>
        <w:t>ePortfolio</w:t>
      </w:r>
      <w:proofErr w:type="spellEnd"/>
      <w:r w:rsidRPr="00F91DD1">
        <w:rPr>
          <w:rFonts w:ascii="Times New Roman" w:hAnsi="Times New Roman" w:cs="Times New Roman"/>
          <w:b/>
          <w:bCs/>
        </w:rPr>
        <w:t>.</w:t>
      </w:r>
    </w:p>
    <w:p w14:paraId="06B42BC0" w14:textId="77777777" w:rsidR="003447D0" w:rsidRPr="00F91DD1" w:rsidRDefault="003447D0" w:rsidP="003447D0">
      <w:pPr>
        <w:spacing w:line="480" w:lineRule="auto"/>
        <w:ind w:firstLine="720"/>
      </w:pPr>
      <w:r w:rsidRPr="00F91DD1">
        <w:rPr>
          <w:rFonts w:ascii="Times New Roman" w:hAnsi="Times New Roman" w:cs="Times New Roman"/>
        </w:rPr>
        <w:t xml:space="preserve">The category for this milestone is databases, and the most honest way to demonstrate database competency on this artifact was to make the existing schema trustworthy rather than to add another feature. The Android original carried a specific and documented weakness, since </w:t>
      </w:r>
      <w:r w:rsidRPr="00F91DD1">
        <w:rPr>
          <w:rFonts w:ascii="Times New Roman" w:hAnsi="Times New Roman" w:cs="Times New Roman"/>
        </w:rPr>
        <w:lastRenderedPageBreak/>
        <w:t>value validation lived only in the application and the database itself would accept contradictory or impossible rows. Milestone Four is the direct answer to that weakness, because it pushes integrity down to the database where it cannot be bypassed and adds the security and operational concerns that distinguish a database that merely stores data from one that can be run in production. The work was named in advance in the SRS (§13.3.1) and the Milestone Four brief, and every piece of it is traceable to a specific migration, ADR, and test.</w:t>
      </w:r>
    </w:p>
    <w:p w14:paraId="48FF0A24" w14:textId="77777777" w:rsidR="003447D0" w:rsidRPr="00F91DD1" w:rsidRDefault="003447D0" w:rsidP="003447D0">
      <w:pPr>
        <w:spacing w:line="480" w:lineRule="auto"/>
      </w:pPr>
      <w:r w:rsidRPr="00F91DD1">
        <w:rPr>
          <w:rFonts w:ascii="Times New Roman" w:hAnsi="Times New Roman" w:cs="Times New Roman"/>
          <w:b/>
          <w:bCs/>
          <w:i/>
          <w:iCs/>
        </w:rPr>
        <w:t>Components that showcase database skills</w:t>
      </w:r>
    </w:p>
    <w:p w14:paraId="7B34D30D" w14:textId="77777777" w:rsidR="003447D0" w:rsidRPr="00F91DD1" w:rsidRDefault="003447D0" w:rsidP="003447D0">
      <w:pPr>
        <w:spacing w:line="480" w:lineRule="auto"/>
        <w:ind w:firstLine="720"/>
      </w:pPr>
      <w:r w:rsidRPr="00F91DD1">
        <w:rPr>
          <w:rFonts w:ascii="Times New Roman" w:hAnsi="Times New Roman" w:cs="Times New Roman"/>
        </w:rPr>
        <w:t xml:space="preserve">The security and compliance audit trail, documented in ADR-0024, adds the seventh and final table, </w:t>
      </w:r>
      <w:proofErr w:type="spellStart"/>
      <w:r w:rsidRPr="00F91DD1">
        <w:rPr>
          <w:rFonts w:ascii="Times New Roman" w:hAnsi="Times New Roman" w:cs="Times New Roman"/>
        </w:rPr>
        <w:t>audit_log</w:t>
      </w:r>
      <w:proofErr w:type="spellEnd"/>
      <w:r w:rsidRPr="00F91DD1">
        <w:rPr>
          <w:rFonts w:ascii="Times New Roman" w:hAnsi="Times New Roman" w:cs="Times New Roman"/>
        </w:rPr>
        <w:t>, an append-only record of authentication outcomes and data mutations. Two design choices carry the database-security argument. The first is that the event vocabulary is a closed set enforced by the database rather than a free-text column, so an unknown event type cannot be written:</w:t>
      </w:r>
    </w:p>
    <w:p w14:paraId="3491A0F8" w14:textId="77777777" w:rsidR="003447D0" w:rsidRPr="00F91DD1" w:rsidRDefault="003447D0" w:rsidP="003447D0">
      <w:pPr>
        <w:pBdr>
          <w:top w:val="single" w:sz="4" w:space="1" w:color="D9D9D9"/>
          <w:left w:val="single" w:sz="4" w:space="1" w:color="D9D9D9"/>
          <w:right w:val="single" w:sz="4" w:space="1" w:color="D9D9D9"/>
        </w:pBdr>
        <w:shd w:val="clear" w:color="auto" w:fill="F2F2F2"/>
        <w:spacing w:before="120"/>
        <w:ind w:left="720" w:right="360"/>
      </w:pPr>
      <w:r w:rsidRPr="00F91DD1">
        <w:rPr>
          <w:rFonts w:ascii="Times New Roman" w:eastAsia="Consolas" w:hAnsi="Times New Roman" w:cs="Times New Roman"/>
          <w:sz w:val="20"/>
          <w:szCs w:val="20"/>
        </w:rPr>
        <w:t xml:space="preserve">CONSTRAINT </w:t>
      </w:r>
      <w:proofErr w:type="spellStart"/>
      <w:r w:rsidRPr="00F91DD1">
        <w:rPr>
          <w:rFonts w:ascii="Times New Roman" w:eastAsia="Consolas" w:hAnsi="Times New Roman" w:cs="Times New Roman"/>
          <w:sz w:val="20"/>
          <w:szCs w:val="20"/>
        </w:rPr>
        <w:t>audit_log_event_type_valid</w:t>
      </w:r>
      <w:proofErr w:type="spellEnd"/>
      <w:r w:rsidRPr="00F91DD1">
        <w:rPr>
          <w:rFonts w:ascii="Times New Roman" w:eastAsia="Consolas" w:hAnsi="Times New Roman" w:cs="Times New Roman"/>
          <w:sz w:val="20"/>
          <w:szCs w:val="20"/>
        </w:rPr>
        <w:t xml:space="preserve"> CHECK (</w:t>
      </w:r>
      <w:proofErr w:type="spellStart"/>
      <w:r w:rsidRPr="00F91DD1">
        <w:rPr>
          <w:rFonts w:ascii="Times New Roman" w:eastAsia="Consolas" w:hAnsi="Times New Roman" w:cs="Times New Roman"/>
          <w:sz w:val="20"/>
          <w:szCs w:val="20"/>
        </w:rPr>
        <w:t>event_type</w:t>
      </w:r>
      <w:proofErr w:type="spellEnd"/>
      <w:r w:rsidRPr="00F91DD1">
        <w:rPr>
          <w:rFonts w:ascii="Times New Roman" w:eastAsia="Consolas" w:hAnsi="Times New Roman" w:cs="Times New Roman"/>
          <w:sz w:val="20"/>
          <w:szCs w:val="20"/>
        </w:rPr>
        <w:t xml:space="preserve"> IN (</w:t>
      </w:r>
    </w:p>
    <w:p w14:paraId="51D91EB0" w14:textId="77777777" w:rsidR="003447D0" w:rsidRPr="00F91DD1" w:rsidRDefault="003447D0" w:rsidP="003447D0">
      <w:pPr>
        <w:pBdr>
          <w:left w:val="single" w:sz="4" w:space="1" w:color="D9D9D9"/>
          <w:right w:val="single" w:sz="4" w:space="1" w:color="D9D9D9"/>
        </w:pBdr>
        <w:shd w:val="clear" w:color="auto" w:fill="F2F2F2"/>
        <w:ind w:left="720" w:right="360"/>
      </w:pPr>
      <w:r w:rsidRPr="00F91DD1">
        <w:rPr>
          <w:rFonts w:ascii="Times New Roman" w:eastAsia="Consolas" w:hAnsi="Times New Roman" w:cs="Times New Roman"/>
          <w:sz w:val="20"/>
          <w:szCs w:val="20"/>
        </w:rPr>
        <w:t xml:space="preserve">    '</w:t>
      </w:r>
      <w:proofErr w:type="spellStart"/>
      <w:proofErr w:type="gramStart"/>
      <w:r w:rsidRPr="00F91DD1">
        <w:rPr>
          <w:rFonts w:ascii="Times New Roman" w:eastAsia="Consolas" w:hAnsi="Times New Roman" w:cs="Times New Roman"/>
          <w:sz w:val="20"/>
          <w:szCs w:val="20"/>
        </w:rPr>
        <w:t>auth.register</w:t>
      </w:r>
      <w:proofErr w:type="spellEnd"/>
      <w:proofErr w:type="gramEnd"/>
      <w:r w:rsidRPr="00F91DD1">
        <w:rPr>
          <w:rFonts w:ascii="Times New Roman" w:eastAsia="Consolas" w:hAnsi="Times New Roman" w:cs="Times New Roman"/>
          <w:sz w:val="20"/>
          <w:szCs w:val="20"/>
        </w:rPr>
        <w:t>', '</w:t>
      </w:r>
      <w:proofErr w:type="spellStart"/>
      <w:r w:rsidRPr="00F91DD1">
        <w:rPr>
          <w:rFonts w:ascii="Times New Roman" w:eastAsia="Consolas" w:hAnsi="Times New Roman" w:cs="Times New Roman"/>
          <w:sz w:val="20"/>
          <w:szCs w:val="20"/>
        </w:rPr>
        <w:t>auth.login_succeeded</w:t>
      </w:r>
      <w:proofErr w:type="spellEnd"/>
      <w:r w:rsidRPr="00F91DD1">
        <w:rPr>
          <w:rFonts w:ascii="Times New Roman" w:eastAsia="Consolas" w:hAnsi="Times New Roman" w:cs="Times New Roman"/>
          <w:sz w:val="20"/>
          <w:szCs w:val="20"/>
        </w:rPr>
        <w:t>', '</w:t>
      </w:r>
      <w:proofErr w:type="spellStart"/>
      <w:r w:rsidRPr="00F91DD1">
        <w:rPr>
          <w:rFonts w:ascii="Times New Roman" w:eastAsia="Consolas" w:hAnsi="Times New Roman" w:cs="Times New Roman"/>
          <w:sz w:val="20"/>
          <w:szCs w:val="20"/>
        </w:rPr>
        <w:t>auth.login_failed</w:t>
      </w:r>
      <w:proofErr w:type="spellEnd"/>
      <w:r w:rsidRPr="00F91DD1">
        <w:rPr>
          <w:rFonts w:ascii="Times New Roman" w:eastAsia="Consolas" w:hAnsi="Times New Roman" w:cs="Times New Roman"/>
          <w:sz w:val="20"/>
          <w:szCs w:val="20"/>
        </w:rPr>
        <w:t>',</w:t>
      </w:r>
    </w:p>
    <w:p w14:paraId="117B228D" w14:textId="77777777" w:rsidR="003447D0" w:rsidRPr="00F91DD1" w:rsidRDefault="003447D0" w:rsidP="003447D0">
      <w:pPr>
        <w:pBdr>
          <w:left w:val="single" w:sz="4" w:space="1" w:color="D9D9D9"/>
          <w:right w:val="single" w:sz="4" w:space="1" w:color="D9D9D9"/>
        </w:pBdr>
        <w:shd w:val="clear" w:color="auto" w:fill="F2F2F2"/>
        <w:ind w:left="720" w:right="360"/>
      </w:pPr>
      <w:r w:rsidRPr="00F91DD1">
        <w:rPr>
          <w:rFonts w:ascii="Times New Roman" w:eastAsia="Consolas" w:hAnsi="Times New Roman" w:cs="Times New Roman"/>
          <w:sz w:val="20"/>
          <w:szCs w:val="20"/>
        </w:rPr>
        <w:t xml:space="preserve">    '</w:t>
      </w:r>
      <w:proofErr w:type="spellStart"/>
      <w:proofErr w:type="gramStart"/>
      <w:r w:rsidRPr="00F91DD1">
        <w:rPr>
          <w:rFonts w:ascii="Times New Roman" w:eastAsia="Consolas" w:hAnsi="Times New Roman" w:cs="Times New Roman"/>
          <w:sz w:val="20"/>
          <w:szCs w:val="20"/>
        </w:rPr>
        <w:t>auth.logout</w:t>
      </w:r>
      <w:proofErr w:type="spellEnd"/>
      <w:proofErr w:type="gramEnd"/>
      <w:r w:rsidRPr="00F91DD1">
        <w:rPr>
          <w:rFonts w:ascii="Times New Roman" w:eastAsia="Consolas" w:hAnsi="Times New Roman" w:cs="Times New Roman"/>
          <w:sz w:val="20"/>
          <w:szCs w:val="20"/>
        </w:rPr>
        <w:t>', '</w:t>
      </w:r>
      <w:proofErr w:type="spellStart"/>
      <w:proofErr w:type="gramStart"/>
      <w:r w:rsidRPr="00F91DD1">
        <w:rPr>
          <w:rFonts w:ascii="Times New Roman" w:eastAsia="Consolas" w:hAnsi="Times New Roman" w:cs="Times New Roman"/>
          <w:sz w:val="20"/>
          <w:szCs w:val="20"/>
        </w:rPr>
        <w:t>auth.token</w:t>
      </w:r>
      <w:proofErr w:type="gramEnd"/>
      <w:r w:rsidRPr="00F91DD1">
        <w:rPr>
          <w:rFonts w:ascii="Times New Roman" w:eastAsia="Consolas" w:hAnsi="Times New Roman" w:cs="Times New Roman"/>
          <w:sz w:val="20"/>
          <w:szCs w:val="20"/>
        </w:rPr>
        <w:t>_refreshed</w:t>
      </w:r>
      <w:proofErr w:type="spellEnd"/>
      <w:r w:rsidRPr="00F91DD1">
        <w:rPr>
          <w:rFonts w:ascii="Times New Roman" w:eastAsia="Consolas" w:hAnsi="Times New Roman" w:cs="Times New Roman"/>
          <w:sz w:val="20"/>
          <w:szCs w:val="20"/>
        </w:rPr>
        <w:t>', '</w:t>
      </w:r>
      <w:proofErr w:type="spellStart"/>
      <w:proofErr w:type="gramStart"/>
      <w:r w:rsidRPr="00F91DD1">
        <w:rPr>
          <w:rFonts w:ascii="Times New Roman" w:eastAsia="Consolas" w:hAnsi="Times New Roman" w:cs="Times New Roman"/>
          <w:sz w:val="20"/>
          <w:szCs w:val="20"/>
        </w:rPr>
        <w:t>auth.token</w:t>
      </w:r>
      <w:proofErr w:type="gramEnd"/>
      <w:r w:rsidRPr="00F91DD1">
        <w:rPr>
          <w:rFonts w:ascii="Times New Roman" w:eastAsia="Consolas" w:hAnsi="Times New Roman" w:cs="Times New Roman"/>
          <w:sz w:val="20"/>
          <w:szCs w:val="20"/>
        </w:rPr>
        <w:t>_reuse_detected</w:t>
      </w:r>
      <w:proofErr w:type="spellEnd"/>
      <w:r w:rsidRPr="00F91DD1">
        <w:rPr>
          <w:rFonts w:ascii="Times New Roman" w:eastAsia="Consolas" w:hAnsi="Times New Roman" w:cs="Times New Roman"/>
          <w:sz w:val="20"/>
          <w:szCs w:val="20"/>
        </w:rPr>
        <w:t>',</w:t>
      </w:r>
    </w:p>
    <w:p w14:paraId="3BE9422E" w14:textId="77777777" w:rsidR="003447D0" w:rsidRPr="00F91DD1" w:rsidRDefault="003447D0" w:rsidP="003447D0">
      <w:pPr>
        <w:pBdr>
          <w:left w:val="single" w:sz="4" w:space="1" w:color="D9D9D9"/>
          <w:right w:val="single" w:sz="4" w:space="1" w:color="D9D9D9"/>
        </w:pBdr>
        <w:shd w:val="clear" w:color="auto" w:fill="F2F2F2"/>
        <w:ind w:left="720" w:right="360"/>
      </w:pPr>
      <w:r w:rsidRPr="00F91DD1">
        <w:rPr>
          <w:rFonts w:ascii="Times New Roman" w:eastAsia="Consolas" w:hAnsi="Times New Roman" w:cs="Times New Roman"/>
          <w:sz w:val="20"/>
          <w:szCs w:val="20"/>
        </w:rPr>
        <w:t xml:space="preserve">    '</w:t>
      </w:r>
      <w:proofErr w:type="spellStart"/>
      <w:proofErr w:type="gramStart"/>
      <w:r w:rsidRPr="00F91DD1">
        <w:rPr>
          <w:rFonts w:ascii="Times New Roman" w:eastAsia="Consolas" w:hAnsi="Times New Roman" w:cs="Times New Roman"/>
          <w:sz w:val="20"/>
          <w:szCs w:val="20"/>
        </w:rPr>
        <w:t>auth.account</w:t>
      </w:r>
      <w:proofErr w:type="gramEnd"/>
      <w:r w:rsidRPr="00F91DD1">
        <w:rPr>
          <w:rFonts w:ascii="Times New Roman" w:eastAsia="Consolas" w:hAnsi="Times New Roman" w:cs="Times New Roman"/>
          <w:sz w:val="20"/>
          <w:szCs w:val="20"/>
        </w:rPr>
        <w:t>_locked</w:t>
      </w:r>
      <w:proofErr w:type="spellEnd"/>
      <w:r w:rsidRPr="00F91DD1">
        <w:rPr>
          <w:rFonts w:ascii="Times New Roman" w:eastAsia="Consolas" w:hAnsi="Times New Roman" w:cs="Times New Roman"/>
          <w:sz w:val="20"/>
          <w:szCs w:val="20"/>
        </w:rPr>
        <w:t>', '</w:t>
      </w:r>
      <w:proofErr w:type="spellStart"/>
      <w:r w:rsidRPr="00F91DD1">
        <w:rPr>
          <w:rFonts w:ascii="Times New Roman" w:eastAsia="Consolas" w:hAnsi="Times New Roman" w:cs="Times New Roman"/>
          <w:sz w:val="20"/>
          <w:szCs w:val="20"/>
        </w:rPr>
        <w:t>weight_</w:t>
      </w:r>
      <w:proofErr w:type="gramStart"/>
      <w:r w:rsidRPr="00F91DD1">
        <w:rPr>
          <w:rFonts w:ascii="Times New Roman" w:eastAsia="Consolas" w:hAnsi="Times New Roman" w:cs="Times New Roman"/>
          <w:sz w:val="20"/>
          <w:szCs w:val="20"/>
        </w:rPr>
        <w:t>entry.created</w:t>
      </w:r>
      <w:proofErr w:type="spellEnd"/>
      <w:proofErr w:type="gramEnd"/>
      <w:r w:rsidRPr="00F91DD1">
        <w:rPr>
          <w:rFonts w:ascii="Times New Roman" w:eastAsia="Consolas" w:hAnsi="Times New Roman" w:cs="Times New Roman"/>
          <w:sz w:val="20"/>
          <w:szCs w:val="20"/>
        </w:rPr>
        <w:t>', '</w:t>
      </w:r>
      <w:proofErr w:type="spellStart"/>
      <w:r w:rsidRPr="00F91DD1">
        <w:rPr>
          <w:rFonts w:ascii="Times New Roman" w:eastAsia="Consolas" w:hAnsi="Times New Roman" w:cs="Times New Roman"/>
          <w:sz w:val="20"/>
          <w:szCs w:val="20"/>
        </w:rPr>
        <w:t>weight_</w:t>
      </w:r>
      <w:proofErr w:type="gramStart"/>
      <w:r w:rsidRPr="00F91DD1">
        <w:rPr>
          <w:rFonts w:ascii="Times New Roman" w:eastAsia="Consolas" w:hAnsi="Times New Roman" w:cs="Times New Roman"/>
          <w:sz w:val="20"/>
          <w:szCs w:val="20"/>
        </w:rPr>
        <w:t>entry.updated</w:t>
      </w:r>
      <w:proofErr w:type="spellEnd"/>
      <w:proofErr w:type="gramEnd"/>
      <w:r w:rsidRPr="00F91DD1">
        <w:rPr>
          <w:rFonts w:ascii="Times New Roman" w:eastAsia="Consolas" w:hAnsi="Times New Roman" w:cs="Times New Roman"/>
          <w:sz w:val="20"/>
          <w:szCs w:val="20"/>
        </w:rPr>
        <w:t>',</w:t>
      </w:r>
    </w:p>
    <w:p w14:paraId="7E9CB912" w14:textId="77777777" w:rsidR="003447D0" w:rsidRPr="00F91DD1" w:rsidRDefault="003447D0" w:rsidP="003447D0">
      <w:pPr>
        <w:pBdr>
          <w:left w:val="single" w:sz="4" w:space="1" w:color="D9D9D9"/>
          <w:right w:val="single" w:sz="4" w:space="1" w:color="D9D9D9"/>
        </w:pBdr>
        <w:shd w:val="clear" w:color="auto" w:fill="F2F2F2"/>
        <w:ind w:left="720" w:right="360"/>
      </w:pPr>
      <w:r w:rsidRPr="00F91DD1">
        <w:rPr>
          <w:rFonts w:ascii="Times New Roman" w:eastAsia="Consolas" w:hAnsi="Times New Roman" w:cs="Times New Roman"/>
          <w:sz w:val="20"/>
          <w:szCs w:val="20"/>
        </w:rPr>
        <w:t xml:space="preserve">    '</w:t>
      </w:r>
      <w:proofErr w:type="spellStart"/>
      <w:proofErr w:type="gramStart"/>
      <w:r w:rsidRPr="00F91DD1">
        <w:rPr>
          <w:rFonts w:ascii="Times New Roman" w:eastAsia="Consolas" w:hAnsi="Times New Roman" w:cs="Times New Roman"/>
          <w:sz w:val="20"/>
          <w:szCs w:val="20"/>
        </w:rPr>
        <w:t>weight</w:t>
      </w:r>
      <w:proofErr w:type="gramEnd"/>
      <w:r w:rsidRPr="00F91DD1">
        <w:rPr>
          <w:rFonts w:ascii="Times New Roman" w:eastAsia="Consolas" w:hAnsi="Times New Roman" w:cs="Times New Roman"/>
          <w:sz w:val="20"/>
          <w:szCs w:val="20"/>
        </w:rPr>
        <w:t>_</w:t>
      </w:r>
      <w:proofErr w:type="gramStart"/>
      <w:r w:rsidRPr="00F91DD1">
        <w:rPr>
          <w:rFonts w:ascii="Times New Roman" w:eastAsia="Consolas" w:hAnsi="Times New Roman" w:cs="Times New Roman"/>
          <w:sz w:val="20"/>
          <w:szCs w:val="20"/>
        </w:rPr>
        <w:t>entry.deleted</w:t>
      </w:r>
      <w:proofErr w:type="spellEnd"/>
      <w:proofErr w:type="gramEnd"/>
      <w:r w:rsidRPr="00F91DD1">
        <w:rPr>
          <w:rFonts w:ascii="Times New Roman" w:eastAsia="Consolas" w:hAnsi="Times New Roman" w:cs="Times New Roman"/>
          <w:sz w:val="20"/>
          <w:szCs w:val="20"/>
        </w:rPr>
        <w:t>', '</w:t>
      </w:r>
      <w:proofErr w:type="spellStart"/>
      <w:proofErr w:type="gramStart"/>
      <w:r w:rsidRPr="00F91DD1">
        <w:rPr>
          <w:rFonts w:ascii="Times New Roman" w:eastAsia="Consolas" w:hAnsi="Times New Roman" w:cs="Times New Roman"/>
          <w:sz w:val="20"/>
          <w:szCs w:val="20"/>
        </w:rPr>
        <w:t>goal.created</w:t>
      </w:r>
      <w:proofErr w:type="spellEnd"/>
      <w:proofErr w:type="gramEnd"/>
      <w:r w:rsidRPr="00F91DD1">
        <w:rPr>
          <w:rFonts w:ascii="Times New Roman" w:eastAsia="Consolas" w:hAnsi="Times New Roman" w:cs="Times New Roman"/>
          <w:sz w:val="20"/>
          <w:szCs w:val="20"/>
        </w:rPr>
        <w:t>', '</w:t>
      </w:r>
      <w:proofErr w:type="spellStart"/>
      <w:proofErr w:type="gramStart"/>
      <w:r w:rsidRPr="00F91DD1">
        <w:rPr>
          <w:rFonts w:ascii="Times New Roman" w:eastAsia="Consolas" w:hAnsi="Times New Roman" w:cs="Times New Roman"/>
          <w:sz w:val="20"/>
          <w:szCs w:val="20"/>
        </w:rPr>
        <w:t>goal.updated</w:t>
      </w:r>
      <w:proofErr w:type="spellEnd"/>
      <w:proofErr w:type="gramEnd"/>
      <w:r w:rsidRPr="00F91DD1">
        <w:rPr>
          <w:rFonts w:ascii="Times New Roman" w:eastAsia="Consolas" w:hAnsi="Times New Roman" w:cs="Times New Roman"/>
          <w:sz w:val="20"/>
          <w:szCs w:val="20"/>
        </w:rPr>
        <w:t>',</w:t>
      </w:r>
    </w:p>
    <w:p w14:paraId="5D74E9FD" w14:textId="77777777" w:rsidR="003447D0" w:rsidRPr="00F91DD1" w:rsidRDefault="003447D0" w:rsidP="003447D0">
      <w:pPr>
        <w:pBdr>
          <w:left w:val="single" w:sz="4" w:space="1" w:color="D9D9D9"/>
          <w:right w:val="single" w:sz="4" w:space="1" w:color="D9D9D9"/>
        </w:pBdr>
        <w:shd w:val="clear" w:color="auto" w:fill="F2F2F2"/>
        <w:ind w:left="720" w:right="360"/>
      </w:pPr>
      <w:r w:rsidRPr="00F91DD1">
        <w:rPr>
          <w:rFonts w:ascii="Times New Roman" w:eastAsia="Consolas" w:hAnsi="Times New Roman" w:cs="Times New Roman"/>
          <w:sz w:val="20"/>
          <w:szCs w:val="20"/>
        </w:rPr>
        <w:t xml:space="preserve">    '</w:t>
      </w:r>
      <w:proofErr w:type="spellStart"/>
      <w:proofErr w:type="gramStart"/>
      <w:r w:rsidRPr="00F91DD1">
        <w:rPr>
          <w:rFonts w:ascii="Times New Roman" w:eastAsia="Consolas" w:hAnsi="Times New Roman" w:cs="Times New Roman"/>
          <w:sz w:val="20"/>
          <w:szCs w:val="20"/>
        </w:rPr>
        <w:t>goal.abandoned</w:t>
      </w:r>
      <w:proofErr w:type="spellEnd"/>
      <w:proofErr w:type="gramEnd"/>
      <w:r w:rsidRPr="00F91DD1">
        <w:rPr>
          <w:rFonts w:ascii="Times New Roman" w:eastAsia="Consolas" w:hAnsi="Times New Roman" w:cs="Times New Roman"/>
          <w:sz w:val="20"/>
          <w:szCs w:val="20"/>
        </w:rPr>
        <w:t>', '</w:t>
      </w:r>
      <w:proofErr w:type="spellStart"/>
      <w:proofErr w:type="gramStart"/>
      <w:r w:rsidRPr="00F91DD1">
        <w:rPr>
          <w:rFonts w:ascii="Times New Roman" w:eastAsia="Consolas" w:hAnsi="Times New Roman" w:cs="Times New Roman"/>
          <w:sz w:val="20"/>
          <w:szCs w:val="20"/>
        </w:rPr>
        <w:t>preference.updated</w:t>
      </w:r>
      <w:proofErr w:type="spellEnd"/>
      <w:proofErr w:type="gramEnd"/>
      <w:r w:rsidRPr="00F91DD1">
        <w:rPr>
          <w:rFonts w:ascii="Times New Roman" w:eastAsia="Consolas" w:hAnsi="Times New Roman" w:cs="Times New Roman"/>
          <w:sz w:val="20"/>
          <w:szCs w:val="20"/>
        </w:rPr>
        <w:t>'</w:t>
      </w:r>
    </w:p>
    <w:p w14:paraId="694171E3" w14:textId="77777777" w:rsidR="003447D0" w:rsidRPr="00F91DD1" w:rsidRDefault="003447D0" w:rsidP="003447D0">
      <w:pPr>
        <w:pBdr>
          <w:left w:val="single" w:sz="4" w:space="1" w:color="D9D9D9"/>
          <w:bottom w:val="single" w:sz="4" w:space="1" w:color="D9D9D9"/>
          <w:right w:val="single" w:sz="4" w:space="1" w:color="D9D9D9"/>
        </w:pBdr>
        <w:shd w:val="clear" w:color="auto" w:fill="F2F2F2"/>
        <w:spacing w:after="120"/>
        <w:ind w:left="720" w:right="360"/>
      </w:pPr>
      <w:r w:rsidRPr="00F91DD1">
        <w:rPr>
          <w:rFonts w:ascii="Times New Roman" w:eastAsia="Consolas" w:hAnsi="Times New Roman" w:cs="Times New Roman"/>
          <w:sz w:val="20"/>
          <w:szCs w:val="20"/>
        </w:rPr>
        <w:t>))</w:t>
      </w:r>
    </w:p>
    <w:p w14:paraId="0EBB0FA6" w14:textId="77777777" w:rsidR="003447D0" w:rsidRPr="00F91DD1" w:rsidRDefault="003447D0" w:rsidP="003447D0">
      <w:pPr>
        <w:spacing w:line="480" w:lineRule="auto"/>
        <w:ind w:firstLine="720"/>
      </w:pPr>
      <w:r w:rsidRPr="00F91DD1">
        <w:rPr>
          <w:rFonts w:ascii="Times New Roman" w:hAnsi="Times New Roman" w:cs="Times New Roman"/>
        </w:rPr>
        <w:t>The second is that the trail must outlive the actor it describes, since deleting a user must not erase the security history of what that user did, so the foreign key releases rather than cascades:</w:t>
      </w:r>
    </w:p>
    <w:p w14:paraId="39540249" w14:textId="77777777" w:rsidR="003447D0" w:rsidRPr="00F91DD1" w:rsidRDefault="003447D0" w:rsidP="003447D0">
      <w:pPr>
        <w:pBdr>
          <w:top w:val="single" w:sz="4" w:space="1" w:color="D9D9D9"/>
          <w:left w:val="single" w:sz="4" w:space="1" w:color="D9D9D9"/>
          <w:bottom w:val="single" w:sz="4" w:space="1" w:color="D9D9D9"/>
          <w:right w:val="single" w:sz="4" w:space="1" w:color="D9D9D9"/>
        </w:pBdr>
        <w:shd w:val="clear" w:color="auto" w:fill="F2F2F2"/>
        <w:spacing w:before="120" w:after="120"/>
        <w:ind w:left="720" w:right="360"/>
      </w:pPr>
      <w:proofErr w:type="spellStart"/>
      <w:r w:rsidRPr="00F91DD1">
        <w:rPr>
          <w:rFonts w:ascii="Times New Roman" w:eastAsia="Consolas" w:hAnsi="Times New Roman" w:cs="Times New Roman"/>
          <w:sz w:val="20"/>
          <w:szCs w:val="20"/>
        </w:rPr>
        <w:t>user_id</w:t>
      </w:r>
      <w:proofErr w:type="spellEnd"/>
      <w:r w:rsidRPr="00F91DD1">
        <w:rPr>
          <w:rFonts w:ascii="Times New Roman" w:eastAsia="Consolas" w:hAnsi="Times New Roman" w:cs="Times New Roman"/>
          <w:sz w:val="20"/>
          <w:szCs w:val="20"/>
        </w:rPr>
        <w:t xml:space="preserve"> BIGINT REFERENCES users(</w:t>
      </w:r>
      <w:proofErr w:type="spellStart"/>
      <w:r w:rsidRPr="00F91DD1">
        <w:rPr>
          <w:rFonts w:ascii="Times New Roman" w:eastAsia="Consolas" w:hAnsi="Times New Roman" w:cs="Times New Roman"/>
          <w:sz w:val="20"/>
          <w:szCs w:val="20"/>
        </w:rPr>
        <w:t>user_id</w:t>
      </w:r>
      <w:proofErr w:type="spellEnd"/>
      <w:r w:rsidRPr="00F91DD1">
        <w:rPr>
          <w:rFonts w:ascii="Times New Roman" w:eastAsia="Consolas" w:hAnsi="Times New Roman" w:cs="Times New Roman"/>
          <w:sz w:val="20"/>
          <w:szCs w:val="20"/>
        </w:rPr>
        <w:t>) ON DELETE SET NULL</w:t>
      </w:r>
    </w:p>
    <w:p w14:paraId="66E88016" w14:textId="77777777" w:rsidR="003447D0" w:rsidRPr="00F91DD1" w:rsidRDefault="003447D0" w:rsidP="003447D0">
      <w:pPr>
        <w:spacing w:line="480" w:lineRule="auto"/>
        <w:ind w:firstLine="720"/>
      </w:pPr>
      <w:r w:rsidRPr="00F91DD1">
        <w:rPr>
          <w:rFonts w:ascii="Times New Roman" w:hAnsi="Times New Roman" w:cs="Times New Roman"/>
        </w:rPr>
        <w:t xml:space="preserve">The table stores no unmasked PII or secrets. It records </w:t>
      </w:r>
      <w:proofErr w:type="spellStart"/>
      <w:r w:rsidRPr="00F91DD1">
        <w:rPr>
          <w:rFonts w:ascii="Times New Roman" w:hAnsi="Times New Roman" w:cs="Times New Roman"/>
        </w:rPr>
        <w:t>user_id</w:t>
      </w:r>
      <w:proofErr w:type="spellEnd"/>
      <w:r w:rsidRPr="00F91DD1">
        <w:rPr>
          <w:rFonts w:ascii="Times New Roman" w:hAnsi="Times New Roman" w:cs="Times New Roman"/>
        </w:rPr>
        <w:t xml:space="preserve"> and, for failed logins where there is no user, a masked email in metadata, following the masking strategy in ADR-0011.</w:t>
      </w:r>
    </w:p>
    <w:p w14:paraId="0086B678" w14:textId="77777777" w:rsidR="003447D0" w:rsidRPr="00F91DD1" w:rsidRDefault="003447D0" w:rsidP="003447D0">
      <w:pPr>
        <w:spacing w:line="480" w:lineRule="auto"/>
        <w:ind w:firstLine="720"/>
      </w:pPr>
      <w:r w:rsidRPr="00F91DD1">
        <w:rPr>
          <w:rFonts w:ascii="Times New Roman" w:hAnsi="Times New Roman" w:cs="Times New Roman"/>
        </w:rPr>
        <w:lastRenderedPageBreak/>
        <w:t xml:space="preserve">Constraint hardening, documented in ADR-0025, is where migration 0010 adds the value-domain checks the audit surfaced. An achievement threshold, for example, is NULL only for the </w:t>
      </w:r>
      <w:proofErr w:type="spellStart"/>
      <w:r w:rsidRPr="00F91DD1">
        <w:rPr>
          <w:rFonts w:ascii="Times New Roman" w:hAnsi="Times New Roman" w:cs="Times New Roman"/>
        </w:rPr>
        <w:t>goal_reached</w:t>
      </w:r>
      <w:proofErr w:type="spellEnd"/>
      <w:r w:rsidRPr="00F91DD1">
        <w:rPr>
          <w:rFonts w:ascii="Times New Roman" w:hAnsi="Times New Roman" w:cs="Times New Roman"/>
        </w:rPr>
        <w:t xml:space="preserve"> type and otherwise must be positive, a rule the application assumed but the database did not enforce:</w:t>
      </w:r>
    </w:p>
    <w:p w14:paraId="4B12D157" w14:textId="77777777" w:rsidR="003447D0" w:rsidRPr="00F91DD1" w:rsidRDefault="003447D0" w:rsidP="003447D0">
      <w:pPr>
        <w:pBdr>
          <w:top w:val="single" w:sz="4" w:space="1" w:color="D9D9D9"/>
          <w:left w:val="single" w:sz="4" w:space="1" w:color="D9D9D9"/>
          <w:right w:val="single" w:sz="4" w:space="1" w:color="D9D9D9"/>
        </w:pBdr>
        <w:shd w:val="clear" w:color="auto" w:fill="F2F2F2"/>
        <w:spacing w:before="120"/>
        <w:ind w:left="720" w:right="360"/>
      </w:pPr>
      <w:r w:rsidRPr="00F91DD1">
        <w:rPr>
          <w:rFonts w:ascii="Times New Roman" w:eastAsia="Consolas" w:hAnsi="Times New Roman" w:cs="Times New Roman"/>
          <w:sz w:val="20"/>
          <w:szCs w:val="20"/>
        </w:rPr>
        <w:t xml:space="preserve">CONSTRAINT </w:t>
      </w:r>
      <w:proofErr w:type="spellStart"/>
      <w:r w:rsidRPr="00F91DD1">
        <w:rPr>
          <w:rFonts w:ascii="Times New Roman" w:eastAsia="Consolas" w:hAnsi="Times New Roman" w:cs="Times New Roman"/>
          <w:sz w:val="20"/>
          <w:szCs w:val="20"/>
        </w:rPr>
        <w:t>achievements_threshold_positive</w:t>
      </w:r>
      <w:proofErr w:type="spellEnd"/>
    </w:p>
    <w:p w14:paraId="2BF5D5D8" w14:textId="77777777" w:rsidR="003447D0" w:rsidRPr="00F91DD1" w:rsidRDefault="003447D0" w:rsidP="003447D0">
      <w:pPr>
        <w:pBdr>
          <w:left w:val="single" w:sz="4" w:space="1" w:color="D9D9D9"/>
          <w:bottom w:val="single" w:sz="4" w:space="1" w:color="D9D9D9"/>
          <w:right w:val="single" w:sz="4" w:space="1" w:color="D9D9D9"/>
        </w:pBdr>
        <w:shd w:val="clear" w:color="auto" w:fill="F2F2F2"/>
        <w:spacing w:after="120"/>
        <w:ind w:left="720" w:right="360"/>
      </w:pPr>
      <w:r w:rsidRPr="00F91DD1">
        <w:rPr>
          <w:rFonts w:ascii="Times New Roman" w:eastAsia="Consolas" w:hAnsi="Times New Roman" w:cs="Times New Roman"/>
          <w:sz w:val="20"/>
          <w:szCs w:val="20"/>
        </w:rPr>
        <w:t xml:space="preserve">    CHECK (threshold IS NULL OR threshold &gt; 0)</w:t>
      </w:r>
    </w:p>
    <w:p w14:paraId="1119793E" w14:textId="77777777" w:rsidR="003447D0" w:rsidRPr="00F91DD1" w:rsidRDefault="003447D0" w:rsidP="003447D0">
      <w:pPr>
        <w:spacing w:line="480" w:lineRule="auto"/>
        <w:ind w:firstLine="720"/>
      </w:pPr>
      <w:r w:rsidRPr="00F91DD1">
        <w:rPr>
          <w:rFonts w:ascii="Times New Roman" w:hAnsi="Times New Roman" w:cs="Times New Roman"/>
        </w:rPr>
        <w:t xml:space="preserve">Each new constraint lives in the </w:t>
      </w:r>
      <w:proofErr w:type="spellStart"/>
      <w:r w:rsidRPr="00F91DD1">
        <w:rPr>
          <w:rFonts w:ascii="Times New Roman" w:hAnsi="Times New Roman" w:cs="Times New Roman"/>
        </w:rPr>
        <w:t>SQLAlchemy</w:t>
      </w:r>
      <w:proofErr w:type="spellEnd"/>
      <w:r w:rsidRPr="00F91DD1">
        <w:rPr>
          <w:rFonts w:ascii="Times New Roman" w:hAnsi="Times New Roman" w:cs="Times New Roman"/>
        </w:rPr>
        <w:t xml:space="preserve"> model’s __</w:t>
      </w:r>
      <w:proofErr w:type="spellStart"/>
      <w:r w:rsidRPr="00F91DD1">
        <w:rPr>
          <w:rFonts w:ascii="Times New Roman" w:hAnsi="Times New Roman" w:cs="Times New Roman"/>
        </w:rPr>
        <w:t>table_args</w:t>
      </w:r>
      <w:proofErr w:type="spellEnd"/>
      <w:r w:rsidRPr="00F91DD1">
        <w:rPr>
          <w:rFonts w:ascii="Times New Roman" w:hAnsi="Times New Roman" w:cs="Times New Roman"/>
        </w:rPr>
        <w:t xml:space="preserve">__, so the SQLite integration suite enforces it through </w:t>
      </w:r>
      <w:proofErr w:type="spellStart"/>
      <w:r w:rsidRPr="00F91DD1">
        <w:rPr>
          <w:rFonts w:ascii="Times New Roman" w:hAnsi="Times New Roman" w:cs="Times New Roman"/>
        </w:rPr>
        <w:t>create_all</w:t>
      </w:r>
      <w:proofErr w:type="spellEnd"/>
      <w:r w:rsidRPr="00F91DD1">
        <w:rPr>
          <w:rFonts w:ascii="Times New Roman" w:hAnsi="Times New Roman" w:cs="Times New Roman"/>
        </w:rPr>
        <w:t xml:space="preserve">, </w:t>
      </w:r>
      <w:proofErr w:type="gramStart"/>
      <w:r w:rsidRPr="00F91DD1">
        <w:rPr>
          <w:rFonts w:ascii="Times New Roman" w:hAnsi="Times New Roman" w:cs="Times New Roman"/>
        </w:rPr>
        <w:t>and also</w:t>
      </w:r>
      <w:proofErr w:type="gramEnd"/>
      <w:r w:rsidRPr="00F91DD1">
        <w:rPr>
          <w:rFonts w:ascii="Times New Roman" w:hAnsi="Times New Roman" w:cs="Times New Roman"/>
        </w:rPr>
        <w:t xml:space="preserve"> in the migration via </w:t>
      </w:r>
      <w:proofErr w:type="spellStart"/>
      <w:proofErr w:type="gramStart"/>
      <w:r w:rsidRPr="00F91DD1">
        <w:rPr>
          <w:rFonts w:ascii="Times New Roman" w:hAnsi="Times New Roman" w:cs="Times New Roman"/>
        </w:rPr>
        <w:t>op.create</w:t>
      </w:r>
      <w:proofErr w:type="gramEnd"/>
      <w:r w:rsidRPr="00F91DD1">
        <w:rPr>
          <w:rFonts w:ascii="Times New Roman" w:hAnsi="Times New Roman" w:cs="Times New Roman"/>
        </w:rPr>
        <w:t>_check_constraint</w:t>
      </w:r>
      <w:proofErr w:type="spellEnd"/>
      <w:r w:rsidRPr="00F91DD1">
        <w:rPr>
          <w:rFonts w:ascii="Times New Roman" w:hAnsi="Times New Roman" w:cs="Times New Roman"/>
        </w:rPr>
        <w:t xml:space="preserve">, which is the production Postgres path, with a rejection test proving bad data raises </w:t>
      </w:r>
      <w:proofErr w:type="spellStart"/>
      <w:r w:rsidRPr="00F91DD1">
        <w:rPr>
          <w:rFonts w:ascii="Times New Roman" w:hAnsi="Times New Roman" w:cs="Times New Roman"/>
        </w:rPr>
        <w:t>IntegrityError</w:t>
      </w:r>
      <w:proofErr w:type="spellEnd"/>
      <w:r w:rsidRPr="00F91DD1">
        <w:rPr>
          <w:rFonts w:ascii="Times New Roman" w:hAnsi="Times New Roman" w:cs="Times New Roman"/>
        </w:rPr>
        <w:t>.</w:t>
      </w:r>
    </w:p>
    <w:p w14:paraId="194CF4BA" w14:textId="77777777" w:rsidR="003447D0" w:rsidRPr="00F91DD1" w:rsidRDefault="003447D0" w:rsidP="003447D0">
      <w:pPr>
        <w:spacing w:line="480" w:lineRule="auto"/>
        <w:ind w:firstLine="720"/>
      </w:pPr>
      <w:r w:rsidRPr="00F91DD1">
        <w:rPr>
          <w:rFonts w:ascii="Times New Roman" w:hAnsi="Times New Roman" w:cs="Times New Roman"/>
        </w:rPr>
        <w:t xml:space="preserve">Migration discipline across the 0001 through 0010 chain is the next piece. Every migration has a tested downgrade, and upgrade-downgrade-upgrade </w:t>
      </w:r>
      <w:proofErr w:type="gramStart"/>
      <w:r w:rsidRPr="00F91DD1">
        <w:rPr>
          <w:rFonts w:ascii="Times New Roman" w:hAnsi="Times New Roman" w:cs="Times New Roman"/>
        </w:rPr>
        <w:t>round-trips</w:t>
      </w:r>
      <w:proofErr w:type="gramEnd"/>
      <w:r w:rsidRPr="00F91DD1">
        <w:rPr>
          <w:rFonts w:ascii="Times New Roman" w:hAnsi="Times New Roman" w:cs="Times New Roman"/>
        </w:rPr>
        <w:t xml:space="preserve"> plus a from-scratch apply against a clean database run in CI through migration-</w:t>
      </w:r>
      <w:proofErr w:type="spellStart"/>
      <w:r w:rsidRPr="00F91DD1">
        <w:rPr>
          <w:rFonts w:ascii="Times New Roman" w:hAnsi="Times New Roman" w:cs="Times New Roman"/>
        </w:rPr>
        <w:t>ci.yml</w:t>
      </w:r>
      <w:proofErr w:type="spellEnd"/>
      <w:r w:rsidRPr="00F91DD1">
        <w:rPr>
          <w:rFonts w:ascii="Times New Roman" w:hAnsi="Times New Roman" w:cs="Times New Roman"/>
        </w:rPr>
        <w:t>. A schema is only as trustworthy as its ability to be rebuilt and rolled back, and this proves it.</w:t>
      </w:r>
    </w:p>
    <w:p w14:paraId="385535B3" w14:textId="77777777" w:rsidR="003447D0" w:rsidRPr="00F91DD1" w:rsidRDefault="003447D0" w:rsidP="003447D0">
      <w:pPr>
        <w:spacing w:line="480" w:lineRule="auto"/>
        <w:ind w:firstLine="720"/>
      </w:pPr>
      <w:r w:rsidRPr="00F91DD1">
        <w:rPr>
          <w:rFonts w:ascii="Times New Roman" w:hAnsi="Times New Roman" w:cs="Times New Roman"/>
        </w:rPr>
        <w:t xml:space="preserve">The final database-architecture document and the backup and restore runbook close the set. The architecture document records every constraint and index with its rationale and an ERD, and the runbook gives a </w:t>
      </w:r>
      <w:proofErr w:type="spellStart"/>
      <w:r w:rsidRPr="00F91DD1">
        <w:rPr>
          <w:rFonts w:ascii="Times New Roman" w:hAnsi="Times New Roman" w:cs="Times New Roman"/>
        </w:rPr>
        <w:t>pg_dump</w:t>
      </w:r>
      <w:proofErr w:type="spellEnd"/>
      <w:r w:rsidRPr="00F91DD1">
        <w:rPr>
          <w:rFonts w:ascii="Times New Roman" w:hAnsi="Times New Roman" w:cs="Times New Roman"/>
        </w:rPr>
        <w:t xml:space="preserve"> and </w:t>
      </w:r>
      <w:proofErr w:type="spellStart"/>
      <w:r w:rsidRPr="00F91DD1">
        <w:rPr>
          <w:rFonts w:ascii="Times New Roman" w:hAnsi="Times New Roman" w:cs="Times New Roman"/>
        </w:rPr>
        <w:t>pg_restore</w:t>
      </w:r>
      <w:proofErr w:type="spellEnd"/>
      <w:r w:rsidRPr="00F91DD1">
        <w:rPr>
          <w:rFonts w:ascii="Times New Roman" w:hAnsi="Times New Roman" w:cs="Times New Roman"/>
        </w:rPr>
        <w:t xml:space="preserve"> procedure with verification steps and an explicit security note that a dump is raw PII.</w:t>
      </w:r>
    </w:p>
    <w:p w14:paraId="37F9DB5C" w14:textId="77777777" w:rsidR="003447D0" w:rsidRPr="00F91DD1" w:rsidRDefault="003447D0" w:rsidP="003447D0">
      <w:pPr>
        <w:spacing w:line="480" w:lineRule="auto"/>
      </w:pPr>
      <w:r w:rsidRPr="00F91DD1">
        <w:rPr>
          <w:rFonts w:ascii="Times New Roman" w:hAnsi="Times New Roman" w:cs="Times New Roman"/>
          <w:b/>
          <w:bCs/>
          <w:i/>
          <w:iCs/>
        </w:rPr>
        <w:t>How the artifact was improved</w:t>
      </w:r>
    </w:p>
    <w:p w14:paraId="07612F44" w14:textId="77777777" w:rsidR="003447D0" w:rsidRPr="00F91DD1" w:rsidRDefault="003447D0" w:rsidP="003447D0">
      <w:pPr>
        <w:spacing w:line="480" w:lineRule="auto"/>
        <w:ind w:firstLine="720"/>
      </w:pPr>
      <w:r w:rsidRPr="00F91DD1">
        <w:rPr>
          <w:rFonts w:ascii="Times New Roman" w:hAnsi="Times New Roman" w:cs="Times New Roman"/>
        </w:rPr>
        <w:t xml:space="preserve">The schema went from one that assumed its data was valid to one that guarantees it. Contradictory rows can no longer be written, the security history is durable and tamper-resistant by construction, and the operational question of how you recover this database is now documented and scripted. The backend carries 682 tests at 98 percent coverage, and the new </w:t>
      </w:r>
      <w:r w:rsidRPr="00F91DD1">
        <w:rPr>
          <w:rFonts w:ascii="Times New Roman" w:hAnsi="Times New Roman" w:cs="Times New Roman"/>
        </w:rPr>
        <w:lastRenderedPageBreak/>
        <w:t xml:space="preserve">shell scripts are themselves covered by the </w:t>
      </w:r>
      <w:proofErr w:type="spellStart"/>
      <w:r w:rsidRPr="00F91DD1">
        <w:rPr>
          <w:rFonts w:ascii="Times New Roman" w:hAnsi="Times New Roman" w:cs="Times New Roman"/>
        </w:rPr>
        <w:t>backend’s</w:t>
      </w:r>
      <w:proofErr w:type="spellEnd"/>
      <w:r w:rsidRPr="00F91DD1">
        <w:rPr>
          <w:rFonts w:ascii="Times New Roman" w:hAnsi="Times New Roman" w:cs="Times New Roman"/>
        </w:rPr>
        <w:t xml:space="preserve"> </w:t>
      </w:r>
      <w:proofErr w:type="spellStart"/>
      <w:r w:rsidRPr="00F91DD1">
        <w:rPr>
          <w:rFonts w:ascii="Times New Roman" w:hAnsi="Times New Roman" w:cs="Times New Roman"/>
        </w:rPr>
        <w:t>pytest</w:t>
      </w:r>
      <w:proofErr w:type="spellEnd"/>
      <w:r w:rsidRPr="00F91DD1">
        <w:rPr>
          <w:rFonts w:ascii="Times New Roman" w:hAnsi="Times New Roman" w:cs="Times New Roman"/>
        </w:rPr>
        <w:t xml:space="preserve"> suite. None of this is visible on the screen, and that is the point of the database category.</w:t>
      </w:r>
    </w:p>
    <w:p w14:paraId="365F0B30" w14:textId="77777777" w:rsidR="003447D0" w:rsidRPr="00F91DD1" w:rsidRDefault="003447D0" w:rsidP="003447D0">
      <w:pPr>
        <w:spacing w:line="480" w:lineRule="auto"/>
      </w:pPr>
      <w:r w:rsidRPr="00F91DD1">
        <w:rPr>
          <w:rFonts w:ascii="Times New Roman" w:hAnsi="Times New Roman" w:cs="Times New Roman"/>
          <w:b/>
          <w:bCs/>
        </w:rPr>
        <w:t>3. Did you meet the course outcomes you planned to meet in Module One?</w:t>
      </w:r>
    </w:p>
    <w:p w14:paraId="773CEEDA" w14:textId="77777777" w:rsidR="003447D0" w:rsidRPr="00F91DD1" w:rsidRDefault="003447D0" w:rsidP="003447D0">
      <w:pPr>
        <w:spacing w:line="480" w:lineRule="auto"/>
        <w:ind w:firstLine="720"/>
      </w:pPr>
      <w:r w:rsidRPr="00F91DD1">
        <w:rPr>
          <w:rFonts w:ascii="Times New Roman" w:hAnsi="Times New Roman" w:cs="Times New Roman"/>
          <w:b/>
          <w:bCs/>
        </w:rPr>
        <w:t xml:space="preserve">Develop a security mindset that anticipates adversarial exploits and ensures privacy of data. Met, and the lead outcome. </w:t>
      </w:r>
      <w:r w:rsidRPr="00F91DD1">
        <w:rPr>
          <w:rFonts w:ascii="Times New Roman" w:hAnsi="Times New Roman" w:cs="Times New Roman"/>
        </w:rPr>
        <w:t>This milestone is where the artifact’s security story moves from the application into the data layer. The audit trail records the authentication events a reviewer would need after an incident, retains them past actor deletion, and stores no secrets or unmasked PII. Constraint hardening removes a whole class of bad-data-can-persist flaws, and the restore runbook treats a dump as the sensitive artifact it is. Each is a deliberate response to how the data could be misused rather than an afterthought.</w:t>
      </w:r>
    </w:p>
    <w:p w14:paraId="77A406CC" w14:textId="77777777" w:rsidR="003447D0" w:rsidRPr="00F91DD1" w:rsidRDefault="003447D0" w:rsidP="003447D0">
      <w:pPr>
        <w:spacing w:line="480" w:lineRule="auto"/>
        <w:ind w:firstLine="720"/>
      </w:pPr>
      <w:r w:rsidRPr="00F91DD1">
        <w:rPr>
          <w:rFonts w:ascii="Times New Roman" w:hAnsi="Times New Roman" w:cs="Times New Roman"/>
          <w:b/>
          <w:bCs/>
        </w:rPr>
        <w:t xml:space="preserve">Demonstrate well-founded and innovative techniques, skills, and tools for software engineering and database work. Met. </w:t>
      </w:r>
      <w:r w:rsidRPr="00F91DD1">
        <w:rPr>
          <w:rFonts w:ascii="Times New Roman" w:hAnsi="Times New Roman" w:cs="Times New Roman"/>
        </w:rPr>
        <w:t>The work uses the database’s own integrity mechanisms, including CHECK constraints, foreign-key actions, and partial unique indexes, rather than re-implementing them in Python. The migrations use the established constraint-in-model-plus-migration pattern so one definition serves both the SQLite test engine and production Postgres, and the audit recorder is wired at the composition root and kept import-</w:t>
      </w:r>
      <w:proofErr w:type="gramStart"/>
      <w:r w:rsidRPr="00F91DD1">
        <w:rPr>
          <w:rFonts w:ascii="Times New Roman" w:hAnsi="Times New Roman" w:cs="Times New Roman"/>
        </w:rPr>
        <w:t>isolated</w:t>
      </w:r>
      <w:proofErr w:type="gramEnd"/>
      <w:r w:rsidRPr="00F91DD1">
        <w:rPr>
          <w:rFonts w:ascii="Times New Roman" w:hAnsi="Times New Roman" w:cs="Times New Roman"/>
        </w:rPr>
        <w:t xml:space="preserve"> so no domain depends on it.</w:t>
      </w:r>
    </w:p>
    <w:p w14:paraId="6AA5A5A3" w14:textId="77777777" w:rsidR="003447D0" w:rsidRPr="00F91DD1" w:rsidRDefault="003447D0" w:rsidP="003447D0">
      <w:pPr>
        <w:spacing w:line="480" w:lineRule="auto"/>
        <w:ind w:firstLine="720"/>
      </w:pPr>
      <w:r w:rsidRPr="00F91DD1">
        <w:rPr>
          <w:rFonts w:ascii="Times New Roman" w:hAnsi="Times New Roman" w:cs="Times New Roman"/>
          <w:b/>
          <w:bCs/>
        </w:rPr>
        <w:t xml:space="preserve">Design and evaluate computing solutions while managing trade-offs. Met. </w:t>
      </w:r>
      <w:r w:rsidRPr="00F91DD1">
        <w:rPr>
          <w:rFonts w:ascii="Times New Roman" w:hAnsi="Times New Roman" w:cs="Times New Roman"/>
        </w:rPr>
        <w:t>ADR-0024 and ADR-0025 each name the alternatives and justify the choice against explicit trade-offs, including ON DELETE SET NULL versus cascade for audit retention, a CHECK-constrained VARCHAR versus a Postgres ENUM for the event taxonomy, fail-open auth-event auditing for availability versus fail-closed data-mutation auditing for integrity, and which invariants belong at the database versus the application.</w:t>
      </w:r>
    </w:p>
    <w:p w14:paraId="6FD03CD9" w14:textId="77777777" w:rsidR="003447D0" w:rsidRPr="00F91DD1" w:rsidRDefault="003447D0" w:rsidP="003447D0">
      <w:pPr>
        <w:spacing w:line="480" w:lineRule="auto"/>
        <w:ind w:firstLine="720"/>
      </w:pPr>
      <w:r w:rsidRPr="00F91DD1">
        <w:rPr>
          <w:rFonts w:ascii="Times New Roman" w:hAnsi="Times New Roman" w:cs="Times New Roman"/>
          <w:b/>
          <w:bCs/>
        </w:rPr>
        <w:lastRenderedPageBreak/>
        <w:t xml:space="preserve">Design, develop, and deliver professional-quality communication. Met. </w:t>
      </w:r>
      <w:r w:rsidRPr="00F91DD1">
        <w:rPr>
          <w:rFonts w:ascii="Times New Roman" w:hAnsi="Times New Roman" w:cs="Times New Roman"/>
        </w:rPr>
        <w:t>Two new architecture decision records, 0024 and 0025, the final database-architecture document, the backup and restore runbook, the reconciled SRS, and this narrative communicate the milestone to instructors, maintainers, and portfolio readers.</w:t>
      </w:r>
    </w:p>
    <w:p w14:paraId="22BB3A7C" w14:textId="77777777" w:rsidR="003447D0" w:rsidRPr="00F91DD1" w:rsidRDefault="003447D0" w:rsidP="003447D0">
      <w:pPr>
        <w:spacing w:line="480" w:lineRule="auto"/>
        <w:ind w:firstLine="720"/>
      </w:pPr>
      <w:r w:rsidRPr="00F91DD1">
        <w:rPr>
          <w:rFonts w:ascii="Times New Roman" w:hAnsi="Times New Roman" w:cs="Times New Roman"/>
          <w:b/>
          <w:bCs/>
        </w:rPr>
        <w:t xml:space="preserve">Employ strategies for building collaborative environments. Partial. </w:t>
      </w:r>
      <w:r w:rsidRPr="00F91DD1">
        <w:rPr>
          <w:rFonts w:ascii="Times New Roman" w:hAnsi="Times New Roman" w:cs="Times New Roman"/>
        </w:rPr>
        <w:t>The capstone is solo, but the decision records, the per-slice reviewable pull requests, the conventional-commit history, and the closeout’s deliberate reconciliation of drift all keep the work in a form that supports collaboration.</w:t>
      </w:r>
    </w:p>
    <w:p w14:paraId="03BF5EDF" w14:textId="77777777" w:rsidR="003447D0" w:rsidRPr="00F91DD1" w:rsidRDefault="003447D0" w:rsidP="003447D0">
      <w:pPr>
        <w:spacing w:line="480" w:lineRule="auto"/>
        <w:ind w:firstLine="720"/>
      </w:pPr>
      <w:r w:rsidRPr="00F91DD1">
        <w:rPr>
          <w:rFonts w:ascii="Times New Roman" w:hAnsi="Times New Roman" w:cs="Times New Roman"/>
        </w:rPr>
        <w:t>I have no updates to the Module One outcome-coverage plan. The milestone schedule, with Milestone Two covering software engineering, Milestone Three covering algorithms and data structures, and Milestone Four covering databases, maps cleanly to the program outcomes, and Milestone Four is the database-integrity and security work the earlier narratives pointed toward.</w:t>
      </w:r>
    </w:p>
    <w:p w14:paraId="5FA750D9" w14:textId="77777777" w:rsidR="003447D0" w:rsidRPr="00F91DD1" w:rsidRDefault="003447D0" w:rsidP="003447D0">
      <w:pPr>
        <w:spacing w:line="480" w:lineRule="auto"/>
      </w:pPr>
      <w:r w:rsidRPr="00F91DD1">
        <w:rPr>
          <w:rFonts w:ascii="Times New Roman" w:hAnsi="Times New Roman" w:cs="Times New Roman"/>
          <w:b/>
          <w:bCs/>
        </w:rPr>
        <w:t>4. Reflect on the process of enhancing and modifying the artifact.</w:t>
      </w:r>
    </w:p>
    <w:p w14:paraId="30D58BBF" w14:textId="77777777" w:rsidR="003447D0" w:rsidRPr="00F91DD1" w:rsidRDefault="003447D0" w:rsidP="003447D0">
      <w:pPr>
        <w:spacing w:line="480" w:lineRule="auto"/>
      </w:pPr>
      <w:r w:rsidRPr="00F91DD1">
        <w:rPr>
          <w:rFonts w:ascii="Times New Roman" w:hAnsi="Times New Roman" w:cs="Times New Roman"/>
          <w:b/>
          <w:bCs/>
          <w:i/>
          <w:iCs/>
        </w:rPr>
        <w:t>What I learned</w:t>
      </w:r>
    </w:p>
    <w:p w14:paraId="0B5EDBFB" w14:textId="77777777" w:rsidR="003447D0" w:rsidRPr="00F91DD1" w:rsidRDefault="003447D0" w:rsidP="003447D0">
      <w:pPr>
        <w:spacing w:line="480" w:lineRule="auto"/>
        <w:ind w:firstLine="720"/>
      </w:pPr>
      <w:r w:rsidRPr="00F91DD1">
        <w:rPr>
          <w:rFonts w:ascii="Times New Roman" w:hAnsi="Times New Roman" w:cs="Times New Roman"/>
        </w:rPr>
        <w:t xml:space="preserve">The clearest lesson was that late-stage database work is mostly verification and rigor rather than new construction, and that this is a real skill rather than a consolation prize. Much of what the SRS listed for this milestone, including CHECK constraints and composite indexes, had been built incrementally during the earlier milestones, so the milestone’s job was to audit that work, harden the genuine gaps, and prove the whole chain rolls back and rebuilds. Writing a constraint is easy. Proving that adding it will not reject an existing row, that its downgrade is correct, and that it is enforced identically on both the SQLite test engine and production Postgres </w:t>
      </w:r>
      <w:r w:rsidRPr="00F91DD1">
        <w:rPr>
          <w:rFonts w:ascii="Times New Roman" w:hAnsi="Times New Roman" w:cs="Times New Roman"/>
        </w:rPr>
        <w:lastRenderedPageBreak/>
        <w:t>is the actual work. I came to see documented rather than automated, which is how I handled the backup procedure, as an honest engineering decision about scope rather than a shortcut.</w:t>
      </w:r>
    </w:p>
    <w:p w14:paraId="5129EB7F" w14:textId="17054B8B" w:rsidR="003447D0" w:rsidRPr="00F91DD1" w:rsidRDefault="003447D0" w:rsidP="003447D0">
      <w:pPr>
        <w:spacing w:line="480" w:lineRule="auto"/>
        <w:ind w:firstLine="720"/>
      </w:pPr>
      <w:r w:rsidRPr="00F91DD1">
        <w:rPr>
          <w:rFonts w:ascii="Times New Roman" w:hAnsi="Times New Roman" w:cs="Times New Roman"/>
        </w:rPr>
        <w:t xml:space="preserve">A second lesson was about the audit trail as a security primitive. The interesting design questions were about what survives rather than what columns to store. An audit row </w:t>
      </w:r>
      <w:proofErr w:type="gramStart"/>
      <w:r w:rsidRPr="00F91DD1">
        <w:rPr>
          <w:rFonts w:ascii="Times New Roman" w:hAnsi="Times New Roman" w:cs="Times New Roman"/>
        </w:rPr>
        <w:t>has to</w:t>
      </w:r>
      <w:proofErr w:type="gramEnd"/>
      <w:r w:rsidRPr="00F91DD1">
        <w:rPr>
          <w:rFonts w:ascii="Times New Roman" w:hAnsi="Times New Roman" w:cs="Times New Roman"/>
        </w:rPr>
        <w:t xml:space="preserve"> outlive the user it describes, which is why it uses ON DELETE SET NULL. It must never become a new place that leaks PII, which is why it stores </w:t>
      </w:r>
      <w:proofErr w:type="spellStart"/>
      <w:r w:rsidRPr="00F91DD1">
        <w:rPr>
          <w:rFonts w:ascii="Times New Roman" w:hAnsi="Times New Roman" w:cs="Times New Roman"/>
        </w:rPr>
        <w:t>user_id</w:t>
      </w:r>
      <w:proofErr w:type="spellEnd"/>
      <w:r w:rsidRPr="00F91DD1">
        <w:rPr>
          <w:rFonts w:ascii="Times New Roman" w:hAnsi="Times New Roman" w:cs="Times New Roman"/>
        </w:rPr>
        <w:t xml:space="preserve"> and a masked email rather than the raw address. And it must not be able to turn a logging hiccup into a denied login, which is why auth-event writes fail open while data-mutation writes fail closed. Each of those is a small decision with a security </w:t>
      </w:r>
      <w:r w:rsidRPr="00F91DD1">
        <w:rPr>
          <w:rFonts w:ascii="Times New Roman" w:hAnsi="Times New Roman" w:cs="Times New Roman"/>
        </w:rPr>
        <w:t>consequence and</w:t>
      </w:r>
      <w:r w:rsidRPr="00F91DD1">
        <w:rPr>
          <w:rFonts w:ascii="Times New Roman" w:hAnsi="Times New Roman" w:cs="Times New Roman"/>
        </w:rPr>
        <w:t xml:space="preserve"> writing them into ADR-0024 forced me to defend them rather than assume them.</w:t>
      </w:r>
    </w:p>
    <w:p w14:paraId="503C53A2" w14:textId="77777777" w:rsidR="003447D0" w:rsidRPr="00F91DD1" w:rsidRDefault="003447D0" w:rsidP="003447D0">
      <w:pPr>
        <w:spacing w:line="480" w:lineRule="auto"/>
      </w:pPr>
      <w:r w:rsidRPr="00F91DD1">
        <w:rPr>
          <w:rFonts w:ascii="Times New Roman" w:hAnsi="Times New Roman" w:cs="Times New Roman"/>
          <w:b/>
          <w:bCs/>
          <w:i/>
          <w:iCs/>
        </w:rPr>
        <w:t>Challenges I faced</w:t>
      </w:r>
    </w:p>
    <w:p w14:paraId="3561484A" w14:textId="49DAF5D5" w:rsidR="003447D0" w:rsidRPr="00F91DD1" w:rsidRDefault="003447D0" w:rsidP="003447D0">
      <w:pPr>
        <w:spacing w:line="480" w:lineRule="auto"/>
        <w:ind w:firstLine="720"/>
      </w:pPr>
      <w:r w:rsidRPr="00F91DD1">
        <w:rPr>
          <w:rFonts w:ascii="Times New Roman" w:hAnsi="Times New Roman" w:cs="Times New Roman"/>
        </w:rPr>
        <w:t xml:space="preserve">The most instructive challenge appeared during closeout rather than implementation. The milestone’s own architecture document, freshly written and reviewed, labeled two migrations under the wrong milestone. The fact was checkable, because the release tags fix the boundaries, with v0.1.0 on May 23, </w:t>
      </w:r>
      <w:r w:rsidRPr="00F91DD1">
        <w:rPr>
          <w:rFonts w:ascii="Times New Roman" w:hAnsi="Times New Roman" w:cs="Times New Roman"/>
        </w:rPr>
        <w:t>2026,</w:t>
      </w:r>
      <w:r w:rsidRPr="00F91DD1">
        <w:rPr>
          <w:rFonts w:ascii="Times New Roman" w:hAnsi="Times New Roman" w:cs="Times New Roman"/>
        </w:rPr>
        <w:t xml:space="preserve"> and v0.2.0 on May 29, 2026, and the migrations in question were authored between them, which makes them Milestone Three. The lesson was to verify documentation claims against ground truth, meaning the tags and the files on disk, rather than against another document, because two documents can be confidently consistent and both wrong. The reconciliation step exists to catch exactly </w:t>
      </w:r>
      <w:r w:rsidRPr="00F91DD1">
        <w:rPr>
          <w:rFonts w:ascii="Times New Roman" w:hAnsi="Times New Roman" w:cs="Times New Roman"/>
        </w:rPr>
        <w:t>that and</w:t>
      </w:r>
      <w:r w:rsidRPr="00F91DD1">
        <w:rPr>
          <w:rFonts w:ascii="Times New Roman" w:hAnsi="Times New Roman" w:cs="Times New Roman"/>
        </w:rPr>
        <w:t xml:space="preserve"> running it as a deliberate pass turned the docs are probably right into the docs match the tags.</w:t>
      </w:r>
    </w:p>
    <w:p w14:paraId="701F21EF" w14:textId="77777777" w:rsidR="003447D0" w:rsidRPr="00F91DD1" w:rsidRDefault="003447D0" w:rsidP="003447D0">
      <w:pPr>
        <w:spacing w:line="480" w:lineRule="auto"/>
      </w:pPr>
      <w:r w:rsidRPr="00F91DD1">
        <w:rPr>
          <w:rFonts w:ascii="Times New Roman" w:hAnsi="Times New Roman" w:cs="Times New Roman"/>
          <w:b/>
          <w:bCs/>
          <w:i/>
          <w:iCs/>
        </w:rPr>
        <w:t>How this work prepares me for the rest of the capstone</w:t>
      </w:r>
    </w:p>
    <w:p w14:paraId="0120665D" w14:textId="49F61889" w:rsidR="006361A1" w:rsidRPr="003447D0" w:rsidRDefault="003447D0" w:rsidP="003447D0">
      <w:pPr>
        <w:spacing w:line="480" w:lineRule="auto"/>
        <w:ind w:firstLine="720"/>
      </w:pPr>
      <w:r w:rsidRPr="00F91DD1">
        <w:rPr>
          <w:rFonts w:ascii="Times New Roman" w:hAnsi="Times New Roman" w:cs="Times New Roman"/>
        </w:rPr>
        <w:t xml:space="preserve">Milestone Four closes the three enhancement categories of software engineering, algorithms and data structures, and databases, and leaves the artifact in a state I can defend </w:t>
      </w:r>
      <w:r w:rsidRPr="00F91DD1">
        <w:rPr>
          <w:rFonts w:ascii="Times New Roman" w:hAnsi="Times New Roman" w:cs="Times New Roman"/>
        </w:rPr>
        <w:lastRenderedPageBreak/>
        <w:t xml:space="preserve">section by section. Every table has documented constraints, every migration is round-trip tested, the security-sensitive surfaces are audited, and the operational gap is documented. The final-project work is now polish and the </w:t>
      </w:r>
      <w:proofErr w:type="spellStart"/>
      <w:r w:rsidRPr="00F91DD1">
        <w:rPr>
          <w:rFonts w:ascii="Times New Roman" w:hAnsi="Times New Roman" w:cs="Times New Roman"/>
        </w:rPr>
        <w:t>ePortfolio</w:t>
      </w:r>
      <w:proofErr w:type="spellEnd"/>
      <w:r w:rsidRPr="00F91DD1">
        <w:rPr>
          <w:rFonts w:ascii="Times New Roman" w:hAnsi="Times New Roman" w:cs="Times New Roman"/>
        </w:rPr>
        <w:t xml:space="preserve"> rather than new capability, and the per-slice review discipline, which here caught a documentation error a reader would otherwise have trusted, is the habit I most want to carry into that final pass.</w:t>
      </w:r>
    </w:p>
    <w:sectPr w:rsidR="006361A1" w:rsidRPr="003447D0" w:rsidSect="00B4287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494D" w14:textId="77777777" w:rsidR="00B5763E" w:rsidRDefault="00B5763E">
      <w:r>
        <w:separator/>
      </w:r>
    </w:p>
  </w:endnote>
  <w:endnote w:type="continuationSeparator" w:id="0">
    <w:p w14:paraId="74198475" w14:textId="77777777" w:rsidR="00B5763E" w:rsidRDefault="00B57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FBAB" w14:textId="77777777" w:rsidR="00B5763E" w:rsidRDefault="00B5763E">
      <w:r>
        <w:separator/>
      </w:r>
    </w:p>
  </w:footnote>
  <w:footnote w:type="continuationSeparator" w:id="0">
    <w:p w14:paraId="3ADAF56B" w14:textId="77777777" w:rsidR="00B5763E" w:rsidRDefault="00B57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CE4A" w14:textId="77777777" w:rsidR="00B42876" w:rsidRDefault="00B42876">
    <w:pPr>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37"/>
    <w:rsid w:val="00093BA2"/>
    <w:rsid w:val="003447D0"/>
    <w:rsid w:val="006361A1"/>
    <w:rsid w:val="008E5809"/>
    <w:rsid w:val="00997DA5"/>
    <w:rsid w:val="00AF76B7"/>
    <w:rsid w:val="00B42876"/>
    <w:rsid w:val="00B5763E"/>
    <w:rsid w:val="00BB5837"/>
    <w:rsid w:val="00C95C71"/>
    <w:rsid w:val="00D10347"/>
    <w:rsid w:val="00DD67C7"/>
    <w:rsid w:val="00DE32A1"/>
    <w:rsid w:val="00E57E38"/>
    <w:rsid w:val="00EA2494"/>
    <w:rsid w:val="00EE66BF"/>
    <w:rsid w:val="00F5555A"/>
    <w:rsid w:val="00F91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46DA1"/>
  <w15:chartTrackingRefBased/>
  <w15:docId w15:val="{A2911CFA-06B0-C143-9112-74175743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876"/>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BB583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583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583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583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B583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B583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B583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B583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B583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Body">
    <w:name w:val="APA Body"/>
    <w:basedOn w:val="Normal"/>
    <w:qFormat/>
    <w:rsid w:val="00EA2494"/>
    <w:pPr>
      <w:spacing w:line="480" w:lineRule="auto"/>
      <w:ind w:firstLine="720"/>
      <w:contextualSpacing/>
    </w:pPr>
    <w:rPr>
      <w:rFonts w:ascii="Times New Roman" w:eastAsiaTheme="minorHAnsi" w:hAnsi="Times New Roman" w:cs="Times New Roman"/>
      <w:bCs/>
      <w:kern w:val="2"/>
      <w14:ligatures w14:val="standardContextual"/>
    </w:rPr>
  </w:style>
  <w:style w:type="paragraph" w:customStyle="1" w:styleId="APAHeading1">
    <w:name w:val="APA Heading 1"/>
    <w:basedOn w:val="APABody"/>
    <w:qFormat/>
    <w:rsid w:val="00EA2494"/>
    <w:pPr>
      <w:jc w:val="center"/>
      <w:outlineLvl w:val="0"/>
    </w:pPr>
    <w:rPr>
      <w:b/>
      <w:bCs w:val="0"/>
    </w:rPr>
  </w:style>
  <w:style w:type="paragraph" w:customStyle="1" w:styleId="APAHeading2">
    <w:name w:val="APA Heading 2"/>
    <w:basedOn w:val="APABody"/>
    <w:qFormat/>
    <w:rsid w:val="00EA2494"/>
    <w:rPr>
      <w:b/>
      <w:bCs w:val="0"/>
    </w:rPr>
  </w:style>
  <w:style w:type="paragraph" w:customStyle="1" w:styleId="APAReferenceEntry">
    <w:name w:val="APA Reference Entry"/>
    <w:basedOn w:val="APABody"/>
    <w:qFormat/>
    <w:rsid w:val="00EA2494"/>
    <w:pPr>
      <w:ind w:left="720" w:hanging="720"/>
    </w:pPr>
  </w:style>
  <w:style w:type="character" w:customStyle="1" w:styleId="Heading1Char">
    <w:name w:val="Heading 1 Char"/>
    <w:basedOn w:val="DefaultParagraphFont"/>
    <w:link w:val="Heading1"/>
    <w:uiPriority w:val="9"/>
    <w:rsid w:val="00BB5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37"/>
    <w:rPr>
      <w:rFonts w:eastAsiaTheme="majorEastAsia" w:cstheme="majorBidi"/>
      <w:color w:val="272727" w:themeColor="text1" w:themeTint="D8"/>
    </w:rPr>
  </w:style>
  <w:style w:type="paragraph" w:styleId="Title">
    <w:name w:val="Title"/>
    <w:basedOn w:val="Normal"/>
    <w:next w:val="Normal"/>
    <w:link w:val="TitleChar"/>
    <w:uiPriority w:val="10"/>
    <w:qFormat/>
    <w:rsid w:val="00BB583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B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3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3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B5837"/>
    <w:rPr>
      <w:i/>
      <w:iCs/>
      <w:color w:val="404040" w:themeColor="text1" w:themeTint="BF"/>
    </w:rPr>
  </w:style>
  <w:style w:type="paragraph" w:styleId="ListParagraph">
    <w:name w:val="List Paragraph"/>
    <w:basedOn w:val="Normal"/>
    <w:uiPriority w:val="34"/>
    <w:qFormat/>
    <w:rsid w:val="00BB583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B5837"/>
    <w:rPr>
      <w:i/>
      <w:iCs/>
      <w:color w:val="0F4761" w:themeColor="accent1" w:themeShade="BF"/>
    </w:rPr>
  </w:style>
  <w:style w:type="paragraph" w:styleId="IntenseQuote">
    <w:name w:val="Intense Quote"/>
    <w:basedOn w:val="Normal"/>
    <w:next w:val="Normal"/>
    <w:link w:val="IntenseQuoteChar"/>
    <w:uiPriority w:val="30"/>
    <w:qFormat/>
    <w:rsid w:val="00BB583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B5837"/>
    <w:rPr>
      <w:i/>
      <w:iCs/>
      <w:color w:val="0F4761" w:themeColor="accent1" w:themeShade="BF"/>
    </w:rPr>
  </w:style>
  <w:style w:type="character" w:styleId="IntenseReference">
    <w:name w:val="Intense Reference"/>
    <w:basedOn w:val="DefaultParagraphFont"/>
    <w:uiPriority w:val="32"/>
    <w:qFormat/>
    <w:rsid w:val="00BB5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1675</Words>
  <Characters>9553</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Goshen, Richard</dc:creator>
  <cp:keywords/>
  <dc:description/>
  <cp:lastModifiedBy>Goshen, Richard</cp:lastModifiedBy>
  <cp:revision>3</cp:revision>
  <dcterms:created xsi:type="dcterms:W3CDTF">2026-06-04T22:13:00Z</dcterms:created>
  <dcterms:modified xsi:type="dcterms:W3CDTF">2026-06-04T22:18:00Z</dcterms:modified>
</cp:coreProperties>
</file>