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Alaminos Production Summary</w:t>
      </w:r>
    </w:p>
    <w:p>
      <w:pPr>
        <w:jc w:val="center"/>
      </w:pPr>
      <w:r>
        <w:rPr>
          <w:color w:val="6B7280"/>
          <w:sz w:val="18"/>
        </w:rPr>
        <w:t>Generated: 2026-09-18T04:20:44.325068Z</w:t>
      </w:r>
    </w:p>
    <w:p/>
    <w:p>
      <w:pPr>
        <w:pStyle w:val="Heading1"/>
      </w:pPr>
      <w:r>
        <w:t>By Barangay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barangay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production_kg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production_mt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record_count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total_salt_beds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total_area_sqm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Baleyadaan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42829.64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42.83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18000.0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Bolaney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43047.57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43.05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31500.0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Bisocol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43192.53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43.19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24300.0</w:t>
            </w:r>
          </w:p>
        </w:tc>
      </w:tr>
    </w:tbl>
    <w:p/>
    <w:p>
      <w:r>
        <w:t>Total Production: 129.07 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