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Alaminos Production Summary</w:t>
      </w:r>
    </w:p>
    <w:p>
      <w:pPr>
        <w:jc w:val="center"/>
      </w:pPr>
      <w:r>
        <w:rPr>
          <w:color w:val="6B7280"/>
          <w:sz w:val="18"/>
        </w:rPr>
        <w:t>Generated: 2026-09-18T04:29:43.997823Z</w:t>
      </w:r>
    </w:p>
    <w:p/>
    <w:p>
      <w:pPr>
        <w:pStyle w:val="Heading1"/>
      </w:pPr>
      <w:r>
        <w:t>By Barangay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barangay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production_kg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Bolaney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52971.28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52.97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Bisocol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48679.43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32400.0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Baleyadaan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52284.07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24000.0</w:t>
            </w:r>
          </w:p>
        </w:tc>
      </w:tr>
    </w:tbl>
    <w:p/>
    <w:p>
      <w:r>
        <w:t>Total Production: 153.93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