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428566" w14:textId="77777777" w:rsidR="00133D1D" w:rsidRDefault="00133D1D" w:rsidP="00133D1D">
      <w:pPr>
        <w:jc w:val="both"/>
        <w:outlineLvl w:val="0"/>
        <w:rPr>
          <w:rFonts w:ascii="Times New Roman" w:hAnsi="Times New Roman" w:cs="Times New Roman"/>
          <w:b/>
        </w:rPr>
      </w:pPr>
      <w:r w:rsidRPr="00BF5988">
        <w:rPr>
          <w:rFonts w:ascii="Times New Roman" w:hAnsi="Times New Roman" w:cs="Times New Roman"/>
          <w:b/>
        </w:rPr>
        <w:t>Figures.</w:t>
      </w:r>
    </w:p>
    <w:p w14:paraId="1904692F" w14:textId="77777777" w:rsidR="00133D1D" w:rsidRDefault="00133D1D" w:rsidP="00133D1D">
      <w:pPr>
        <w:jc w:val="both"/>
        <w:outlineLvl w:val="0"/>
        <w:rPr>
          <w:rFonts w:ascii="Times New Roman" w:hAnsi="Times New Roman" w:cs="Times New Roman"/>
          <w:b/>
        </w:rPr>
      </w:pPr>
    </w:p>
    <w:p w14:paraId="5943E7D2" w14:textId="3305B4E9" w:rsidR="00133D1D" w:rsidRDefault="00BB7689" w:rsidP="00133D1D">
      <w:pPr>
        <w:jc w:val="both"/>
        <w:outlineLvl w:val="0"/>
        <w:rPr>
          <w:rFonts w:ascii="Times New Roman" w:hAnsi="Times New Roman" w:cs="Times New Roman"/>
          <w:b/>
        </w:rPr>
      </w:pPr>
      <w:r>
        <w:rPr>
          <w:rFonts w:ascii="Times New Roman" w:hAnsi="Times New Roman" w:cs="Times New Roman"/>
          <w:b/>
          <w:noProof/>
        </w:rPr>
        <w:drawing>
          <wp:inline distT="0" distB="0" distL="0" distR="0" wp14:anchorId="7CFA1333" wp14:editId="585B1302">
            <wp:extent cx="5727700" cy="4884420"/>
            <wp:effectExtent l="0" t="0" r="0" b="508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27700" cy="4884420"/>
                    </a:xfrm>
                    <a:prstGeom prst="rect">
                      <a:avLst/>
                    </a:prstGeom>
                  </pic:spPr>
                </pic:pic>
              </a:graphicData>
            </a:graphic>
          </wp:inline>
        </w:drawing>
      </w:r>
    </w:p>
    <w:p w14:paraId="1D214286" w14:textId="77777777" w:rsidR="00133D1D" w:rsidRPr="00BF5988" w:rsidRDefault="00133D1D" w:rsidP="00133D1D">
      <w:pPr>
        <w:jc w:val="both"/>
        <w:rPr>
          <w:rFonts w:ascii="Times New Roman" w:hAnsi="Times New Roman" w:cs="Times New Roman"/>
          <w:b/>
        </w:rPr>
      </w:pPr>
    </w:p>
    <w:p w14:paraId="2001E35A"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r w:rsidRPr="00BF5988">
        <w:rPr>
          <w:rFonts w:ascii="Times New Roman" w:eastAsiaTheme="minorHAnsi" w:hAnsi="Times New Roman" w:cs="Times New Roman"/>
          <w:b/>
          <w:color w:val="000000" w:themeColor="text1"/>
          <w:lang w:val="en-US"/>
        </w:rPr>
        <w:t xml:space="preserve">Figure 1. </w:t>
      </w:r>
      <w:r w:rsidRPr="00BF5988">
        <w:rPr>
          <w:rFonts w:ascii="Times New Roman" w:eastAsia="Times New Roman" w:hAnsi="Times New Roman" w:cs="Times New Roman"/>
          <w:b/>
          <w:color w:val="000000" w:themeColor="text1"/>
          <w:spacing w:val="3"/>
          <w:shd w:val="clear" w:color="auto" w:fill="FFFFFF"/>
          <w:lang w:val="en-US"/>
        </w:rPr>
        <w:t>Pluripotent Cells Continue Dividing after Initiation of Differentiation. a)</w:t>
      </w:r>
      <w:r w:rsidRPr="00BF5988">
        <w:rPr>
          <w:rFonts w:ascii="Times New Roman" w:eastAsia="Times New Roman" w:hAnsi="Times New Roman" w:cs="Times New Roman"/>
          <w:color w:val="000000" w:themeColor="text1"/>
          <w:spacing w:val="3"/>
          <w:shd w:val="clear" w:color="auto" w:fill="FFFFFF"/>
          <w:lang w:val="en-US"/>
        </w:rPr>
        <w:t xml:space="preserve"> </w:t>
      </w:r>
      <w:r w:rsidRPr="00BF5988">
        <w:rPr>
          <w:rFonts w:ascii="Times New Roman" w:eastAsia="Times New Roman" w:hAnsi="Times New Roman" w:cs="Times New Roman"/>
          <w:color w:val="000000" w:themeColor="text1"/>
          <w:spacing w:val="3"/>
          <w:shd w:val="clear" w:color="auto" w:fill="FFFFFF"/>
        </w:rPr>
        <w:t xml:space="preserve">Schematic of the protocol used to generate DE cells. UD, Undifferentiated; ME, mesendoderm; DE, definitive endoderm. </w:t>
      </w:r>
      <w:r w:rsidRPr="00BF5988">
        <w:rPr>
          <w:rFonts w:ascii="Times New Roman" w:eastAsia="Times New Roman" w:hAnsi="Times New Roman" w:cs="Times New Roman"/>
          <w:b/>
          <w:bCs/>
          <w:color w:val="000000" w:themeColor="text1"/>
          <w:spacing w:val="3"/>
          <w:shd w:val="clear" w:color="auto" w:fill="FFFFFF"/>
        </w:rPr>
        <w:t>b)</w:t>
      </w:r>
      <w:r w:rsidRPr="00BF5988">
        <w:rPr>
          <w:rFonts w:ascii="Times New Roman" w:eastAsia="Times New Roman" w:hAnsi="Times New Roman" w:cs="Times New Roman"/>
          <w:bCs/>
          <w:color w:val="000000" w:themeColor="text1"/>
          <w:spacing w:val="3"/>
          <w:shd w:val="clear" w:color="auto" w:fill="FFFFFF"/>
        </w:rPr>
        <w:t xml:space="preserve"> </w:t>
      </w:r>
      <w:r w:rsidRPr="00BF5988">
        <w:rPr>
          <w:rFonts w:ascii="Times New Roman" w:eastAsia="Times New Roman" w:hAnsi="Times New Roman" w:cs="Times New Roman"/>
          <w:color w:val="000000" w:themeColor="text1"/>
          <w:spacing w:val="3"/>
          <w:shd w:val="clear" w:color="auto" w:fill="FFFFFF"/>
        </w:rPr>
        <w:t xml:space="preserve">Flow cytometry analysis of cell expressing the endoderm marker SOX17 after 72h of differentiation. </w:t>
      </w:r>
      <w:r w:rsidRPr="00BF5988">
        <w:rPr>
          <w:rFonts w:ascii="Times New Roman" w:eastAsia="Times New Roman" w:hAnsi="Times New Roman" w:cs="Times New Roman"/>
          <w:b/>
          <w:bCs/>
          <w:color w:val="000000" w:themeColor="text1"/>
          <w:spacing w:val="3"/>
          <w:shd w:val="clear" w:color="auto" w:fill="FFFFFF"/>
        </w:rPr>
        <w:t>c)</w:t>
      </w:r>
      <w:r w:rsidRPr="00BF5988">
        <w:rPr>
          <w:rFonts w:ascii="Times New Roman" w:eastAsia="Times New Roman" w:hAnsi="Times New Roman" w:cs="Times New Roman"/>
          <w:color w:val="000000" w:themeColor="text1"/>
          <w:spacing w:val="3"/>
          <w:shd w:val="clear" w:color="auto" w:fill="FFFFFF"/>
        </w:rPr>
        <w:t xml:space="preserve"> Cell division times for hESCs undergoing self-renewal or differentiation. Time-lapses movies of hESC-H2Bv undergoing self-renewal or differentiation were produced. Maps of the history of cell divisions (see d) were generated and used to calculate the time between cell divisions (time between splits). Statistical significance was assessed by performing </w:t>
      </w:r>
      <w:r w:rsidRPr="00BF5988">
        <w:rPr>
          <w:rFonts w:ascii="Times New Roman" w:eastAsiaTheme="minorHAnsi" w:hAnsi="Times New Roman" w:cs="Times New Roman"/>
          <w:color w:val="000000" w:themeColor="text1"/>
          <w:lang w:val="en-US"/>
        </w:rPr>
        <w:t xml:space="preserve">One-way ANOVA, </w:t>
      </w:r>
      <w:r w:rsidRPr="00BF5988">
        <w:rPr>
          <w:rFonts w:ascii="Times New Roman" w:eastAsia="Times New Roman" w:hAnsi="Times New Roman" w:cs="Times New Roman"/>
          <w:lang w:val="en-US"/>
        </w:rPr>
        <w:t>Tukey's multiple comparisons test</w:t>
      </w:r>
      <w:r w:rsidRPr="00BF5988">
        <w:rPr>
          <w:rFonts w:ascii="Times New Roman" w:eastAsia="Times New Roman" w:hAnsi="Times New Roman" w:cs="Times New Roman"/>
          <w:color w:val="000000" w:themeColor="text1"/>
          <w:spacing w:val="3"/>
          <w:shd w:val="clear" w:color="auto" w:fill="FFFFFF"/>
        </w:rPr>
        <w:t xml:space="preserve"> (****, p≤0.0001). </w:t>
      </w:r>
      <w:r w:rsidRPr="00BF5988">
        <w:rPr>
          <w:rFonts w:ascii="Times New Roman" w:eastAsia="Times New Roman" w:hAnsi="Times New Roman" w:cs="Times New Roman"/>
          <w:b/>
          <w:color w:val="000000" w:themeColor="text1"/>
          <w:spacing w:val="3"/>
          <w:shd w:val="clear" w:color="auto" w:fill="FFFFFF"/>
        </w:rPr>
        <w:t>d</w:t>
      </w:r>
      <w:r w:rsidRPr="00BF5988">
        <w:rPr>
          <w:rFonts w:ascii="Times New Roman" w:eastAsia="Times New Roman" w:hAnsi="Times New Roman" w:cs="Times New Roman"/>
          <w:b/>
          <w:bCs/>
          <w:color w:val="000000" w:themeColor="text1"/>
          <w:spacing w:val="3"/>
          <w:shd w:val="clear" w:color="auto" w:fill="FFFFFF"/>
        </w:rPr>
        <w:t>)</w:t>
      </w:r>
      <w:r w:rsidRPr="00BF5988">
        <w:rPr>
          <w:rFonts w:ascii="Times New Roman" w:eastAsia="Times New Roman" w:hAnsi="Times New Roman" w:cs="Times New Roman"/>
          <w:color w:val="000000" w:themeColor="text1"/>
          <w:spacing w:val="3"/>
          <w:shd w:val="clear" w:color="auto" w:fill="FFFFFF"/>
        </w:rPr>
        <w:t xml:space="preserve"> Representative Maps of the history of cell divisions obtained after tracking 100 cell division in each condition.  Data was obtained from 3-5 different experiments. </w:t>
      </w:r>
      <w:r w:rsidRPr="00BF5988">
        <w:rPr>
          <w:rFonts w:ascii="Times New Roman" w:eastAsia="Times New Roman" w:hAnsi="Times New Roman" w:cs="Times New Roman"/>
          <w:color w:val="000000" w:themeColor="text1"/>
          <w:spacing w:val="3"/>
          <w:shd w:val="clear" w:color="auto" w:fill="FFFFFF"/>
          <w:lang w:val="en-US"/>
        </w:rPr>
        <w:t xml:space="preserve">Immunofluorescence </w:t>
      </w:r>
      <w:r w:rsidRPr="00BF5988">
        <w:rPr>
          <w:rFonts w:ascii="Times New Roman" w:eastAsia="Times New Roman" w:hAnsi="Times New Roman" w:cs="Times New Roman"/>
          <w:color w:val="000000" w:themeColor="text1"/>
          <w:spacing w:val="3"/>
          <w:shd w:val="clear" w:color="auto" w:fill="FFFFFF"/>
          <w:lang w:val="en-US"/>
        </w:rPr>
        <w:fldChar w:fldCharType="begin">
          <w:fldData xml:space="preserve">PEVuZE5vdGU+PENpdGUgRXhjbHVkZVllYXI9IjEiPjxBdXRob3I+UGFzdHVzaGVua288L0F1dGhv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</w:fldData>
        </w:fldChar>
      </w:r>
      <w:r>
        <w:rPr>
          <w:rFonts w:ascii="Times New Roman" w:eastAsia="Times New Roman" w:hAnsi="Times New Roman" w:cs="Times New Roman"/>
          <w:color w:val="000000" w:themeColor="text1"/>
          <w:spacing w:val="3"/>
          <w:shd w:val="clear" w:color="auto" w:fill="FFFFFF"/>
          <w:lang w:val="en-US"/>
        </w:rPr>
        <w:instrText xml:space="preserve"> ADDIN EN.CITE </w:instrText>
      </w:r>
      <w:r>
        <w:rPr>
          <w:rFonts w:ascii="Times New Roman" w:eastAsia="Times New Roman" w:hAnsi="Times New Roman" w:cs="Times New Roman"/>
          <w:color w:val="000000" w:themeColor="text1"/>
          <w:spacing w:val="3"/>
          <w:shd w:val="clear" w:color="auto" w:fill="FFFFFF"/>
          <w:lang w:val="en-US"/>
        </w:rPr>
        <w:fldChar w:fldCharType="begin">
          <w:fldData xml:space="preserve">PEVuZE5vdGU+PENpdGUgRXhjbHVkZVllYXI9IjEiPjxBdXRob3I+UGFzdHVzaGVua288L0F1dGhv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</w:fldData>
        </w:fldChar>
      </w:r>
      <w:r>
        <w:rPr>
          <w:rFonts w:ascii="Times New Roman" w:eastAsia="Times New Roman" w:hAnsi="Times New Roman" w:cs="Times New Roman"/>
          <w:color w:val="000000" w:themeColor="text1"/>
          <w:spacing w:val="3"/>
          <w:shd w:val="clear" w:color="auto" w:fill="FFFFFF"/>
          <w:lang w:val="en-US"/>
        </w:rPr>
        <w:instrText xml:space="preserve"> ADDIN EN.CITE.DATA </w:instrText>
      </w:r>
      <w:r>
        <w:rPr>
          <w:rFonts w:ascii="Times New Roman" w:eastAsia="Times New Roman" w:hAnsi="Times New Roman" w:cs="Times New Roman"/>
          <w:color w:val="000000" w:themeColor="text1"/>
          <w:spacing w:val="3"/>
          <w:shd w:val="clear" w:color="auto" w:fill="FFFFFF"/>
          <w:lang w:val="en-US"/>
        </w:rPr>
      </w:r>
      <w:r>
        <w:rPr>
          <w:rFonts w:ascii="Times New Roman" w:eastAsia="Times New Roman" w:hAnsi="Times New Roman" w:cs="Times New Roman"/>
          <w:color w:val="000000" w:themeColor="text1"/>
          <w:spacing w:val="3"/>
          <w:shd w:val="clear" w:color="auto" w:fill="FFFFFF"/>
          <w:lang w:val="en-US"/>
        </w:rPr>
        <w:fldChar w:fldCharType="end"/>
      </w:r>
      <w:r w:rsidRPr="00BF5988">
        <w:rPr>
          <w:rFonts w:ascii="Times New Roman" w:eastAsia="Times New Roman" w:hAnsi="Times New Roman" w:cs="Times New Roman"/>
          <w:color w:val="000000" w:themeColor="text1"/>
          <w:spacing w:val="3"/>
          <w:shd w:val="clear" w:color="auto" w:fill="FFFFFF"/>
          <w:lang w:val="en-US"/>
        </w:rPr>
      </w:r>
      <w:r w:rsidRPr="00BF5988">
        <w:rPr>
          <w:rFonts w:ascii="Times New Roman" w:eastAsia="Times New Roman" w:hAnsi="Times New Roman" w:cs="Times New Roman"/>
          <w:color w:val="000000" w:themeColor="text1"/>
          <w:spacing w:val="3"/>
          <w:shd w:val="clear" w:color="auto" w:fill="FFFFFF"/>
          <w:lang w:val="en-US"/>
        </w:rPr>
        <w:fldChar w:fldCharType="separate"/>
      </w:r>
      <w:r w:rsidRPr="006378E5">
        <w:rPr>
          <w:rFonts w:ascii="Times New Roman" w:eastAsia="Times New Roman" w:hAnsi="Times New Roman" w:cs="Times New Roman"/>
          <w:noProof/>
          <w:color w:val="000000" w:themeColor="text1"/>
          <w:spacing w:val="3"/>
          <w:shd w:val="clear" w:color="auto" w:fill="FFFFFF"/>
          <w:vertAlign w:val="superscript"/>
          <w:lang w:val="en-US"/>
        </w:rPr>
        <w:t>19</w:t>
      </w:r>
      <w:r w:rsidRPr="00BF5988">
        <w:rPr>
          <w:rFonts w:ascii="Times New Roman" w:eastAsia="Times New Roman" w:hAnsi="Times New Roman" w:cs="Times New Roman"/>
          <w:color w:val="000000" w:themeColor="text1"/>
          <w:spacing w:val="3"/>
          <w:shd w:val="clear" w:color="auto" w:fill="FFFFFF"/>
          <w:lang w:val="en-US"/>
        </w:rPr>
        <w:fldChar w:fldCharType="end"/>
      </w:r>
      <w:r w:rsidRPr="00BF5988">
        <w:rPr>
          <w:rFonts w:ascii="Times New Roman" w:eastAsia="Times New Roman" w:hAnsi="Times New Roman" w:cs="Times New Roman"/>
          <w:color w:val="000000" w:themeColor="text1"/>
          <w:spacing w:val="3"/>
          <w:shd w:val="clear" w:color="auto" w:fill="FFFFFF"/>
          <w:lang w:val="en-US"/>
        </w:rPr>
        <w:t xml:space="preserve"> images showing the expression of key gene markers at end of each time-lapse. By the end of every imaging experiment cells were quickly fixed and stained for immunofluorescence analysis. IF images were </w:t>
      </w:r>
      <w:r w:rsidRPr="00BF5988">
        <w:rPr>
          <w:rFonts w:ascii="Times New Roman" w:eastAsia="Times New Roman" w:hAnsi="Times New Roman" w:cs="Times New Roman"/>
          <w:color w:val="222222"/>
          <w:spacing w:val="3"/>
          <w:shd w:val="clear" w:color="auto" w:fill="FFFFFF"/>
          <w:lang w:val="en-US"/>
        </w:rPr>
        <w:t xml:space="preserve">matched to the </w:t>
      </w:r>
      <w:r w:rsidRPr="00BF5988">
        <w:rPr>
          <w:rFonts w:ascii="Times New Roman" w:eastAsia="Times New Roman" w:hAnsi="Times New Roman" w:cs="Times New Roman"/>
          <w:color w:val="222222"/>
          <w:spacing w:val="3"/>
          <w:shd w:val="clear" w:color="auto" w:fill="FFFFFF"/>
          <w:lang w:val="en-US"/>
        </w:rPr>
        <w:lastRenderedPageBreak/>
        <w:t>last frame of the time-lapse movies</w:t>
      </w:r>
      <w:r w:rsidRPr="00BF5988">
        <w:rPr>
          <w:rFonts w:ascii="Times New Roman" w:eastAsia="Times New Roman" w:hAnsi="Times New Roman" w:cs="Times New Roman"/>
          <w:color w:val="000000" w:themeColor="text1"/>
          <w:spacing w:val="3"/>
          <w:shd w:val="clear" w:color="auto" w:fill="FFFFFF"/>
          <w:lang w:val="en-US"/>
        </w:rPr>
        <w:t xml:space="preserve">. </w:t>
      </w:r>
      <w:r w:rsidRPr="00BF5988">
        <w:rPr>
          <w:rFonts w:ascii="Times New Roman" w:eastAsia="Times New Roman" w:hAnsi="Times New Roman" w:cs="Times New Roman"/>
          <w:b/>
          <w:bCs/>
          <w:color w:val="000000" w:themeColor="text1"/>
          <w:spacing w:val="3"/>
          <w:shd w:val="clear" w:color="auto" w:fill="FFFFFF"/>
          <w:lang w:val="en-US"/>
        </w:rPr>
        <w:t>e)</w:t>
      </w:r>
      <w:r w:rsidRPr="00BF5988">
        <w:rPr>
          <w:rFonts w:ascii="Times New Roman" w:eastAsia="Times New Roman" w:hAnsi="Times New Roman" w:cs="Times New Roman"/>
          <w:bCs/>
          <w:color w:val="000000" w:themeColor="text1"/>
          <w:spacing w:val="3"/>
          <w:shd w:val="clear" w:color="auto" w:fill="FFFFFF"/>
          <w:lang w:val="en-US"/>
        </w:rPr>
        <w:t xml:space="preserve"> </w:t>
      </w:r>
      <w:r w:rsidRPr="00BF5988">
        <w:rPr>
          <w:rFonts w:ascii="Times New Roman" w:eastAsia="Times New Roman" w:hAnsi="Times New Roman" w:cs="Times New Roman"/>
          <w:color w:val="000000" w:themeColor="text1"/>
          <w:spacing w:val="3"/>
          <w:shd w:val="clear" w:color="auto" w:fill="FFFFFF"/>
          <w:lang w:val="en-US"/>
        </w:rPr>
        <w:t>Undifferentiated: SOX2.</w:t>
      </w:r>
      <w:r w:rsidRPr="00BF5988">
        <w:rPr>
          <w:rFonts w:ascii="Times New Roman" w:eastAsia="Times New Roman" w:hAnsi="Times New Roman" w:cs="Times New Roman"/>
          <w:bCs/>
          <w:color w:val="000000" w:themeColor="text1"/>
          <w:spacing w:val="3"/>
          <w:shd w:val="clear" w:color="auto" w:fill="FFFFFF"/>
          <w:lang w:val="en-US"/>
        </w:rPr>
        <w:t xml:space="preserve"> </w:t>
      </w:r>
      <w:r w:rsidRPr="00BB1A08">
        <w:rPr>
          <w:rFonts w:ascii="Times New Roman" w:eastAsia="Times New Roman" w:hAnsi="Times New Roman" w:cs="Times New Roman"/>
          <w:b/>
          <w:bCs/>
          <w:color w:val="000000" w:themeColor="text1"/>
          <w:spacing w:val="3"/>
          <w:shd w:val="clear" w:color="auto" w:fill="FFFFFF"/>
          <w:lang w:val="en-US"/>
        </w:rPr>
        <w:t>f)</w:t>
      </w:r>
      <w:r w:rsidRPr="00BF5988">
        <w:rPr>
          <w:rFonts w:ascii="Times New Roman" w:eastAsia="Times New Roman" w:hAnsi="Times New Roman" w:cs="Times New Roman"/>
          <w:bCs/>
          <w:color w:val="000000" w:themeColor="text1"/>
          <w:spacing w:val="3"/>
          <w:shd w:val="clear" w:color="auto" w:fill="FFFFFF"/>
          <w:lang w:val="en-US"/>
        </w:rPr>
        <w:t xml:space="preserve"> </w:t>
      </w:r>
      <w:r w:rsidRPr="00BF5988">
        <w:rPr>
          <w:rFonts w:ascii="Times New Roman" w:eastAsia="Times New Roman" w:hAnsi="Times New Roman" w:cs="Times New Roman"/>
          <w:color w:val="000000" w:themeColor="text1"/>
          <w:spacing w:val="3"/>
          <w:shd w:val="clear" w:color="auto" w:fill="FFFFFF"/>
          <w:lang w:val="en-US"/>
        </w:rPr>
        <w:t>ME: TBXT.</w:t>
      </w:r>
      <w:r w:rsidRPr="00BF5988">
        <w:rPr>
          <w:rFonts w:ascii="Times New Roman" w:eastAsia="Times New Roman" w:hAnsi="Times New Roman" w:cs="Times New Roman"/>
          <w:bCs/>
          <w:color w:val="000000" w:themeColor="text1"/>
          <w:spacing w:val="3"/>
          <w:shd w:val="clear" w:color="auto" w:fill="FFFFFF"/>
          <w:lang w:val="en-US"/>
        </w:rPr>
        <w:t xml:space="preserve"> </w:t>
      </w:r>
      <w:r w:rsidRPr="00BB1A08">
        <w:rPr>
          <w:rFonts w:ascii="Times New Roman" w:eastAsia="Times New Roman" w:hAnsi="Times New Roman" w:cs="Times New Roman"/>
          <w:b/>
          <w:bCs/>
          <w:color w:val="000000" w:themeColor="text1"/>
          <w:spacing w:val="3"/>
          <w:shd w:val="clear" w:color="auto" w:fill="FFFFFF"/>
          <w:lang w:val="en-US"/>
        </w:rPr>
        <w:t>g)</w:t>
      </w:r>
      <w:r w:rsidRPr="00BF5988">
        <w:rPr>
          <w:rFonts w:ascii="Times New Roman" w:eastAsia="Times New Roman" w:hAnsi="Times New Roman" w:cs="Times New Roman"/>
          <w:bCs/>
          <w:color w:val="000000" w:themeColor="text1"/>
          <w:spacing w:val="3"/>
          <w:shd w:val="clear" w:color="auto" w:fill="FFFFFF"/>
          <w:lang w:val="en-US"/>
        </w:rPr>
        <w:t xml:space="preserve"> </w:t>
      </w:r>
      <w:r w:rsidRPr="00BF5988">
        <w:rPr>
          <w:rFonts w:ascii="Times New Roman" w:eastAsia="Times New Roman" w:hAnsi="Times New Roman" w:cs="Times New Roman"/>
          <w:color w:val="000000" w:themeColor="text1"/>
          <w:spacing w:val="3"/>
          <w:shd w:val="clear" w:color="auto" w:fill="FFFFFF"/>
          <w:lang w:val="en-US"/>
        </w:rPr>
        <w:t xml:space="preserve">DE: SOX17. </w:t>
      </w:r>
      <w:r w:rsidRPr="00BB1A08">
        <w:rPr>
          <w:rFonts w:ascii="Times New Roman" w:eastAsia="Times New Roman" w:hAnsi="Times New Roman" w:cs="Times New Roman"/>
          <w:b/>
          <w:color w:val="000000" w:themeColor="text1"/>
          <w:spacing w:val="3"/>
          <w:shd w:val="clear" w:color="auto" w:fill="FFFFFF"/>
          <w:lang w:val="en-US"/>
        </w:rPr>
        <w:t>h)</w:t>
      </w:r>
      <w:r w:rsidRPr="00BF5988">
        <w:rPr>
          <w:rFonts w:ascii="Times New Roman" w:eastAsia="Times New Roman" w:hAnsi="Times New Roman" w:cs="Times New Roman"/>
          <w:color w:val="000000" w:themeColor="text1"/>
          <w:spacing w:val="3"/>
          <w:shd w:val="clear" w:color="auto" w:fill="FFFFFF"/>
          <w:lang w:val="en-US"/>
        </w:rPr>
        <w:t xml:space="preserve"> </w:t>
      </w:r>
      <w:r w:rsidRPr="00BF5988">
        <w:rPr>
          <w:rFonts w:ascii="Times New Roman" w:eastAsia="Times New Roman" w:hAnsi="Times New Roman" w:cs="Times New Roman"/>
          <w:color w:val="000000" w:themeColor="text1"/>
          <w:spacing w:val="3"/>
          <w:shd w:val="clear" w:color="auto" w:fill="FFFFFF"/>
        </w:rPr>
        <w:t xml:space="preserve">Diagram </w:t>
      </w:r>
      <w:r w:rsidRPr="00BF5988">
        <w:rPr>
          <w:rFonts w:ascii="Times New Roman" w:eastAsia="Times New Roman" w:hAnsi="Times New Roman" w:cs="Times New Roman"/>
          <w:color w:val="000000" w:themeColor="text1"/>
          <w:spacing w:val="3"/>
          <w:shd w:val="clear" w:color="auto" w:fill="FFFFFF"/>
          <w:lang w:val="en-US"/>
        </w:rPr>
        <w:t>summarizing the findings shown in figure 1.</w:t>
      </w:r>
    </w:p>
    <w:p w14:paraId="037BB0EA"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3B3EC3D8"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71EC1034"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083699D3"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31B7DBBD"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7575C251"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41AC8367"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1239E881"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5299476C"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5D55DAAA"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41B2A332"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7D2B7D2B"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086DC9D2"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76E41FAE"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28A03E5D"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26853BD8"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6055A0F0"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500BFE5D"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772A1431"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245596E9"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028B2CE9"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304685F7"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1C8E2BBA"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153044A2"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77C5A7F5"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74C9492D" w14:textId="77777777" w:rsidR="00133D1D" w:rsidRDefault="00133D1D"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3FFD2BC2" w14:textId="77777777" w:rsidR="00BB7689" w:rsidRDefault="00BB7689"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6AFEB555" w14:textId="77777777" w:rsidR="00BB7689" w:rsidRDefault="00BB7689"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5BC49804" w14:textId="77777777" w:rsidR="00BB7689" w:rsidRDefault="00BB7689"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0957FA22" w14:textId="77777777" w:rsidR="00BB7689" w:rsidRDefault="00BB7689"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67981B16" w14:textId="77777777" w:rsidR="00BB7689" w:rsidRDefault="00BB7689"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20459A20" w14:textId="77777777" w:rsidR="00BB7689" w:rsidRDefault="00BB7689" w:rsidP="00133D1D">
      <w:pPr>
        <w:spacing w:line="360" w:lineRule="auto"/>
        <w:jc w:val="both"/>
        <w:rPr>
          <w:rFonts w:ascii="Times New Roman" w:eastAsia="Times New Roman" w:hAnsi="Times New Roman" w:cs="Times New Roman"/>
          <w:color w:val="000000" w:themeColor="text1"/>
          <w:spacing w:val="3"/>
          <w:shd w:val="clear" w:color="auto" w:fill="FFFFFF"/>
          <w:lang w:val="en-US"/>
        </w:rPr>
      </w:pPr>
    </w:p>
    <w:p w14:paraId="69094831" w14:textId="2C60B8CB" w:rsidR="00133D1D" w:rsidRPr="00BF5988" w:rsidRDefault="00BB7689" w:rsidP="00133D1D">
      <w:pPr>
        <w:spacing w:line="360" w:lineRule="auto"/>
        <w:jc w:val="both"/>
        <w:rPr>
          <w:rFonts w:ascii="Times New Roman" w:hAnsi="Times New Roman" w:cs="Times New Roman"/>
          <w:b/>
        </w:rPr>
      </w:pPr>
      <w:r>
        <w:rPr>
          <w:rFonts w:ascii="Times New Roman" w:eastAsia="Times New Roman" w:hAnsi="Times New Roman" w:cs="Times New Roman"/>
          <w:noProof/>
          <w:color w:val="000000" w:themeColor="text1"/>
          <w:spacing w:val="3"/>
          <w:shd w:val="clear" w:color="auto" w:fill="FFFFFF"/>
          <w:lang w:val="en-US"/>
        </w:rPr>
        <w:lastRenderedPageBreak/>
        <w:drawing>
          <wp:inline distT="0" distB="0" distL="0" distR="0" wp14:anchorId="159E1DAA" wp14:editId="172F967F">
            <wp:extent cx="5727700" cy="4317365"/>
            <wp:effectExtent l="0" t="0" r="0" b="635"/>
            <wp:docPr id="2" name="Picture 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7700" cy="4317365"/>
                    </a:xfrm>
                    <a:prstGeom prst="rect">
                      <a:avLst/>
                    </a:prstGeom>
                  </pic:spPr>
                </pic:pic>
              </a:graphicData>
            </a:graphic>
          </wp:inline>
        </w:drawing>
      </w:r>
      <w:r w:rsidR="00133D1D" w:rsidRPr="00BF5988" w:rsidDel="008F1728">
        <w:rPr>
          <w:rFonts w:ascii="Times New Roman" w:eastAsia="Times New Roman" w:hAnsi="Times New Roman" w:cs="Times New Roman"/>
          <w:color w:val="000000" w:themeColor="text1"/>
          <w:spacing w:val="3"/>
          <w:shd w:val="clear" w:color="auto" w:fill="FFFFFF"/>
          <w:lang w:val="en-US"/>
        </w:rPr>
        <w:t xml:space="preserve"> </w:t>
      </w:r>
    </w:p>
    <w:p w14:paraId="242381F4"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r w:rsidRPr="00BF5988">
        <w:rPr>
          <w:rFonts w:ascii="Times New Roman" w:eastAsia="Times New Roman" w:hAnsi="Times New Roman" w:cs="Times New Roman"/>
          <w:b/>
          <w:bCs/>
          <w:color w:val="000000" w:themeColor="text1"/>
          <w:spacing w:val="3"/>
          <w:shd w:val="clear" w:color="auto" w:fill="FFFFFF"/>
          <w:lang w:val="en-US"/>
        </w:rPr>
        <w:t xml:space="preserve">Figure 2. </w:t>
      </w:r>
      <w:r w:rsidRPr="00BF5988">
        <w:rPr>
          <w:rFonts w:ascii="Times New Roman" w:eastAsiaTheme="minorHAnsi" w:hAnsi="Times New Roman" w:cs="Times New Roman"/>
          <w:b/>
          <w:bCs/>
          <w:color w:val="000000" w:themeColor="text1"/>
          <w:lang w:val="en-US"/>
        </w:rPr>
        <w:t>Cell division marks acquisition of a new cell identity</w:t>
      </w:r>
      <w:r>
        <w:rPr>
          <w:rFonts w:ascii="Times New Roman" w:eastAsiaTheme="minorHAnsi" w:hAnsi="Times New Roman" w:cs="Times New Roman"/>
          <w:b/>
          <w:bCs/>
          <w:color w:val="000000" w:themeColor="text1"/>
          <w:lang w:val="en-US"/>
        </w:rPr>
        <w:t xml:space="preserve"> and cell fate commitment</w:t>
      </w:r>
      <w:r w:rsidRPr="00BF5988">
        <w:rPr>
          <w:rFonts w:ascii="Times New Roman" w:eastAsia="Times New Roman" w:hAnsi="Times New Roman" w:cs="Times New Roman"/>
          <w:b/>
          <w:bCs/>
          <w:color w:val="000000" w:themeColor="text1"/>
          <w:spacing w:val="3"/>
          <w:shd w:val="clear" w:color="auto" w:fill="FFFFFF"/>
          <w:lang w:val="en-US"/>
        </w:rPr>
        <w:t>.</w:t>
      </w:r>
      <w:r w:rsidRPr="00BF5988">
        <w:rPr>
          <w:rFonts w:ascii="Times New Roman" w:eastAsiaTheme="minorHAnsi" w:hAnsi="Times New Roman" w:cs="Times New Roman"/>
          <w:color w:val="000000" w:themeColor="text1"/>
          <w:lang w:val="en-US"/>
        </w:rPr>
        <w:t xml:space="preserve"> </w:t>
      </w:r>
      <w:r w:rsidRPr="00BF5988">
        <w:rPr>
          <w:rFonts w:ascii="Times New Roman" w:eastAsia="Times New Roman" w:hAnsi="Times New Roman" w:cs="Times New Roman"/>
          <w:b/>
          <w:bCs/>
          <w:color w:val="000000" w:themeColor="text1"/>
          <w:spacing w:val="3"/>
          <w:shd w:val="clear" w:color="auto" w:fill="FFFFFF"/>
          <w:lang w:val="en-US"/>
        </w:rPr>
        <w:t>a)</w:t>
      </w:r>
      <w:r w:rsidRPr="00BF5988">
        <w:rPr>
          <w:rFonts w:ascii="Times New Roman" w:eastAsia="Times New Roman" w:hAnsi="Times New Roman" w:cs="Times New Roman"/>
          <w:bCs/>
          <w:color w:val="000000" w:themeColor="text1"/>
          <w:spacing w:val="3"/>
          <w:shd w:val="clear" w:color="auto" w:fill="FFFFFF"/>
          <w:lang w:val="en-US"/>
        </w:rPr>
        <w:t xml:space="preserve"> </w:t>
      </w:r>
      <w:r w:rsidRPr="00BF5988">
        <w:rPr>
          <w:rFonts w:ascii="Times New Roman" w:eastAsia="Times New Roman" w:hAnsi="Times New Roman" w:cs="Times New Roman"/>
          <w:color w:val="000000" w:themeColor="text1"/>
          <w:spacing w:val="3"/>
          <w:shd w:val="clear" w:color="auto" w:fill="FFFFFF"/>
          <w:lang w:val="en-US"/>
        </w:rPr>
        <w:t xml:space="preserve">Schematic representation of the protocol used to generate DE cells after synchronization. </w:t>
      </w:r>
      <w:r w:rsidRPr="00BF5988">
        <w:rPr>
          <w:rFonts w:ascii="Times New Roman" w:eastAsia="Times New Roman" w:hAnsi="Times New Roman" w:cs="Times New Roman"/>
          <w:color w:val="000000" w:themeColor="text1"/>
          <w:spacing w:val="3"/>
          <w:shd w:val="clear" w:color="auto" w:fill="FFFFFF"/>
        </w:rPr>
        <w:t>UD, Undifferentiated; ME, mesendoderm; DE, definitive endoderm.</w:t>
      </w:r>
      <w:r w:rsidRPr="00BF5988">
        <w:rPr>
          <w:rFonts w:ascii="Times New Roman" w:eastAsia="Times New Roman" w:hAnsi="Times New Roman" w:cs="Times New Roman"/>
          <w:color w:val="000000" w:themeColor="text1"/>
          <w:spacing w:val="3"/>
          <w:shd w:val="clear" w:color="auto" w:fill="FFFFFF"/>
          <w:lang w:val="en-US"/>
        </w:rPr>
        <w:t xml:space="preserve"> </w:t>
      </w:r>
      <w:r w:rsidRPr="00BF5988">
        <w:rPr>
          <w:rFonts w:ascii="Times New Roman" w:eastAsia="Times New Roman" w:hAnsi="Times New Roman" w:cs="Times New Roman"/>
          <w:b/>
          <w:bCs/>
          <w:color w:val="000000" w:themeColor="text1"/>
          <w:spacing w:val="3"/>
          <w:shd w:val="clear" w:color="auto" w:fill="FFFFFF"/>
          <w:lang w:val="en-US"/>
        </w:rPr>
        <w:t>b)</w:t>
      </w:r>
      <w:r w:rsidRPr="00BF5988">
        <w:rPr>
          <w:rFonts w:ascii="Times New Roman" w:eastAsia="Times New Roman" w:hAnsi="Times New Roman" w:cs="Times New Roman"/>
          <w:bCs/>
          <w:color w:val="000000" w:themeColor="text1"/>
          <w:spacing w:val="3"/>
          <w:shd w:val="clear" w:color="auto" w:fill="FFFFFF"/>
          <w:lang w:val="en-US"/>
        </w:rPr>
        <w:t xml:space="preserve"> </w:t>
      </w:r>
      <w:r w:rsidRPr="00BF5988">
        <w:rPr>
          <w:rFonts w:ascii="Times New Roman" w:eastAsia="Times New Roman" w:hAnsi="Times New Roman" w:cs="Times New Roman"/>
          <w:color w:val="000000" w:themeColor="text1"/>
          <w:spacing w:val="3"/>
          <w:shd w:val="clear" w:color="auto" w:fill="FFFFFF"/>
          <w:lang w:val="en-US"/>
        </w:rPr>
        <w:t xml:space="preserve">Immunofluorescence showing the expression of differentiation markers during the DE differentiation process. </w:t>
      </w:r>
      <w:r w:rsidRPr="00BF5988">
        <w:rPr>
          <w:rFonts w:ascii="Times New Roman" w:eastAsia="Times New Roman" w:hAnsi="Times New Roman" w:cs="Times New Roman"/>
          <w:b/>
          <w:bCs/>
          <w:color w:val="000000" w:themeColor="text1"/>
          <w:spacing w:val="3"/>
          <w:shd w:val="clear" w:color="auto" w:fill="FFFFFF"/>
          <w:lang w:val="en-US"/>
        </w:rPr>
        <w:t>c)</w:t>
      </w:r>
      <w:r w:rsidRPr="00BF5988">
        <w:rPr>
          <w:rFonts w:ascii="Times New Roman" w:eastAsia="Times New Roman" w:hAnsi="Times New Roman" w:cs="Times New Roman"/>
          <w:color w:val="000000" w:themeColor="text1"/>
          <w:spacing w:val="3"/>
          <w:shd w:val="clear" w:color="auto" w:fill="FFFFFF"/>
          <w:lang w:val="en-US"/>
        </w:rPr>
        <w:t xml:space="preserve"> RNA expression profiles of genes critical for DE formation. Data represent the average of three different experiments. Statistical significance was assessed by performing multiple comparisons using One-Way ANOVA (n=3; ns, p &gt; 0.05; **, p≤0.01; ***, p≤0.001 ****, p≤0.0001). </w:t>
      </w:r>
      <w:r w:rsidRPr="00BF5988">
        <w:rPr>
          <w:rFonts w:ascii="Times New Roman" w:eastAsia="Times New Roman" w:hAnsi="Times New Roman" w:cs="Times New Roman"/>
          <w:b/>
          <w:bCs/>
          <w:color w:val="000000" w:themeColor="text1"/>
          <w:spacing w:val="3"/>
          <w:shd w:val="clear" w:color="auto" w:fill="FFFFFF"/>
          <w:lang w:val="en-US"/>
        </w:rPr>
        <w:t>d)</w:t>
      </w:r>
      <w:r w:rsidRPr="00BF5988">
        <w:rPr>
          <w:rFonts w:ascii="Times New Roman" w:eastAsia="Times New Roman" w:hAnsi="Times New Roman" w:cs="Times New Roman"/>
          <w:bCs/>
          <w:color w:val="000000" w:themeColor="text1"/>
          <w:spacing w:val="3"/>
          <w:shd w:val="clear" w:color="auto" w:fill="FFFFFF"/>
          <w:lang w:val="en-US"/>
        </w:rPr>
        <w:t xml:space="preserve"> </w:t>
      </w:r>
      <w:r w:rsidRPr="00BF5988">
        <w:rPr>
          <w:rFonts w:ascii="Times New Roman" w:eastAsiaTheme="minorHAnsi" w:hAnsi="Times New Roman" w:cs="Times New Roman"/>
          <w:color w:val="000000" w:themeColor="text1"/>
          <w:lang w:val="en-US"/>
        </w:rPr>
        <w:t xml:space="preserve">Schematic representation of the experimental conditions used to assess the level of cell fate commitment of cells at different stages of DE differentiation. Cells were Synchronized at G2/M, then released into DE-induction medium. At the specified time points, cells were put back into pluripotency medium (P: E8 medium) for another 48h. </w:t>
      </w:r>
      <w:r w:rsidRPr="00BF5988">
        <w:rPr>
          <w:rFonts w:ascii="Times New Roman" w:eastAsiaTheme="minorHAnsi" w:hAnsi="Times New Roman" w:cs="Times New Roman"/>
          <w:b/>
          <w:bCs/>
          <w:color w:val="000000" w:themeColor="text1"/>
          <w:lang w:val="en-US"/>
        </w:rPr>
        <w:t>e)</w:t>
      </w:r>
      <w:r w:rsidRPr="00BF5988">
        <w:rPr>
          <w:rFonts w:ascii="Times New Roman" w:eastAsiaTheme="minorHAnsi" w:hAnsi="Times New Roman" w:cs="Times New Roman"/>
          <w:color w:val="000000" w:themeColor="text1"/>
          <w:lang w:val="en-US"/>
        </w:rPr>
        <w:t xml:space="preserve"> Similar to “d”, but instead, cells were switched from DE-induction medium to Mesoderm-induction medium (M). </w:t>
      </w:r>
      <w:r w:rsidRPr="00BF5988">
        <w:rPr>
          <w:rFonts w:ascii="Times New Roman" w:eastAsiaTheme="minorHAnsi" w:hAnsi="Times New Roman" w:cs="Times New Roman"/>
          <w:b/>
          <w:bCs/>
          <w:color w:val="000000" w:themeColor="text1"/>
          <w:lang w:val="en-US"/>
        </w:rPr>
        <w:t>f)</w:t>
      </w:r>
      <w:r w:rsidRPr="00BF5988">
        <w:rPr>
          <w:rFonts w:ascii="Times New Roman" w:eastAsiaTheme="minorHAnsi" w:hAnsi="Times New Roman" w:cs="Times New Roman"/>
          <w:color w:val="000000" w:themeColor="text1"/>
          <w:lang w:val="en-US"/>
        </w:rPr>
        <w:t xml:space="preserve"> In this case, cells were changed from DE-induction medium to Neuroectoderm-induction medium (N) and incubated for another 4 days. Changes in gene expression in cells treated as described in d, e, and f, were assessed by immunofluorescence analysis. </w:t>
      </w:r>
      <w:r w:rsidRPr="00BF5988">
        <w:rPr>
          <w:rFonts w:ascii="Times New Roman" w:eastAsiaTheme="minorHAnsi" w:hAnsi="Times New Roman" w:cs="Times New Roman"/>
          <w:b/>
          <w:color w:val="000000" w:themeColor="text1"/>
          <w:lang w:val="en-US"/>
        </w:rPr>
        <w:t xml:space="preserve">g) </w:t>
      </w:r>
      <w:r w:rsidRPr="00BF5988">
        <w:rPr>
          <w:rFonts w:ascii="Times New Roman" w:eastAsiaTheme="minorHAnsi" w:hAnsi="Times New Roman" w:cs="Times New Roman"/>
          <w:color w:val="000000" w:themeColor="text1"/>
          <w:lang w:val="en-US"/>
        </w:rPr>
        <w:t xml:space="preserve">EOMES/TBXT for Mesendoderm, OCT4/SOX2 for pluripotency, and SOX17 for DE. </w:t>
      </w:r>
      <w:r w:rsidRPr="00BF5988">
        <w:rPr>
          <w:rFonts w:ascii="Times New Roman" w:eastAsiaTheme="minorHAnsi" w:hAnsi="Times New Roman" w:cs="Times New Roman"/>
          <w:b/>
          <w:bCs/>
          <w:color w:val="000000" w:themeColor="text1"/>
          <w:lang w:val="en-US"/>
        </w:rPr>
        <w:t>h)</w:t>
      </w:r>
      <w:r w:rsidRPr="00BF5988">
        <w:rPr>
          <w:rFonts w:ascii="Times New Roman" w:eastAsiaTheme="minorHAnsi" w:hAnsi="Times New Roman" w:cs="Times New Roman"/>
          <w:color w:val="000000" w:themeColor="text1"/>
          <w:lang w:val="en-US"/>
        </w:rPr>
        <w:t xml:space="preserve"> HAND1 and MIXL1 for Lateral Mesoderm (LM). </w:t>
      </w:r>
      <w:proofErr w:type="spellStart"/>
      <w:r w:rsidRPr="00BF5988">
        <w:rPr>
          <w:rFonts w:ascii="Times New Roman" w:eastAsiaTheme="minorHAnsi" w:hAnsi="Times New Roman" w:cs="Times New Roman"/>
          <w:b/>
          <w:bCs/>
          <w:color w:val="000000" w:themeColor="text1"/>
          <w:lang w:val="en-US"/>
        </w:rPr>
        <w:t>i</w:t>
      </w:r>
      <w:proofErr w:type="spellEnd"/>
      <w:r w:rsidRPr="00BF5988">
        <w:rPr>
          <w:rFonts w:ascii="Times New Roman" w:eastAsiaTheme="minorHAnsi" w:hAnsi="Times New Roman" w:cs="Times New Roman"/>
          <w:b/>
          <w:bCs/>
          <w:color w:val="000000" w:themeColor="text1"/>
          <w:lang w:val="en-US"/>
        </w:rPr>
        <w:t>)</w:t>
      </w:r>
      <w:r w:rsidRPr="00BF5988">
        <w:rPr>
          <w:rFonts w:ascii="Times New Roman" w:eastAsiaTheme="minorHAnsi" w:hAnsi="Times New Roman" w:cs="Times New Roman"/>
          <w:color w:val="000000" w:themeColor="text1"/>
          <w:lang w:val="en-US"/>
        </w:rPr>
        <w:t xml:space="preserve"> </w:t>
      </w:r>
      <w:r w:rsidRPr="00BF5988">
        <w:rPr>
          <w:rFonts w:ascii="Times New Roman" w:eastAsiaTheme="minorHAnsi" w:hAnsi="Times New Roman" w:cs="Times New Roman"/>
          <w:color w:val="000000" w:themeColor="text1"/>
          <w:lang w:val="en-US"/>
        </w:rPr>
        <w:lastRenderedPageBreak/>
        <w:t xml:space="preserve">SOX1 for Neuroectoderm. RNA expression levels were assessed by qPCR and plotted as heat maps. </w:t>
      </w:r>
      <w:r w:rsidRPr="00BF5988">
        <w:rPr>
          <w:rFonts w:ascii="Times New Roman" w:eastAsiaTheme="minorHAnsi" w:hAnsi="Times New Roman" w:cs="Times New Roman"/>
          <w:b/>
          <w:bCs/>
          <w:color w:val="000000" w:themeColor="text1"/>
          <w:lang w:val="en-US"/>
        </w:rPr>
        <w:t xml:space="preserve">k, l, m) </w:t>
      </w:r>
      <w:r w:rsidRPr="00BF5988">
        <w:rPr>
          <w:rFonts w:ascii="Times New Roman" w:eastAsiaTheme="minorHAnsi" w:hAnsi="Times New Roman" w:cs="Times New Roman"/>
          <w:color w:val="000000" w:themeColor="text1"/>
          <w:lang w:val="en-US"/>
        </w:rPr>
        <w:t xml:space="preserve">Show results obtained from cells treated as described in d, e, and f respectively. Heat maps show the z-scores of the average log2 fold change obtained from three independent experiments. UD: Undifferentiated, M: Mesoderm, N: Neuroectoderm. </w:t>
      </w:r>
      <w:r w:rsidRPr="00BF5988">
        <w:rPr>
          <w:rFonts w:ascii="Times New Roman" w:eastAsiaTheme="minorHAnsi" w:hAnsi="Times New Roman" w:cs="Times New Roman"/>
          <w:b/>
          <w:bCs/>
          <w:color w:val="000000" w:themeColor="text1"/>
          <w:lang w:val="en-US"/>
        </w:rPr>
        <w:t xml:space="preserve">n) </w:t>
      </w:r>
      <w:r w:rsidRPr="00BF5988">
        <w:rPr>
          <w:rFonts w:ascii="Times New Roman" w:eastAsiaTheme="minorHAnsi" w:hAnsi="Times New Roman" w:cs="Times New Roman"/>
          <w:color w:val="000000" w:themeColor="text1"/>
          <w:lang w:val="en-US"/>
        </w:rPr>
        <w:t>Summary of the findings shown in figure 2. UD: Undifferentiated, E12-P: 12h of endoderm differentiation, then cells were put back into pluripotency medium for 48h; E24-P: 24h of endoderm differentiation, then cells were put back into pluripotency medium for 48h; E48-P: 48h of endoderm differentiation, then cells were put back into pluripotency medium for 48h. E12-M, E24-M, E48-M, E12-N, E24-N, E48-N: Same as for Endoderm to Pluripotency, but instead the cells were transfer to either Mesoderm or Neuroectoderm induction medium, respectively.</w:t>
      </w:r>
    </w:p>
    <w:p w14:paraId="013D34AD"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241A8BD1"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2972A8E5"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2EC6219C"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020439A7"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77245A93"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48B3A39E"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2E98AE0E"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325A17C4"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454E9B63"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73ABEEFE"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25FC71CC"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60A66BC2"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6B80EAB5"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4BB91DE9"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17BD4CBD"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5435A103"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286ECC54" w14:textId="77777777" w:rsidR="00133D1D" w:rsidRDefault="00133D1D" w:rsidP="00133D1D">
      <w:pPr>
        <w:spacing w:line="360" w:lineRule="auto"/>
        <w:jc w:val="both"/>
        <w:rPr>
          <w:rFonts w:ascii="Times New Roman" w:eastAsiaTheme="minorHAnsi" w:hAnsi="Times New Roman" w:cs="Times New Roman"/>
          <w:color w:val="000000" w:themeColor="text1"/>
          <w:lang w:val="en-US"/>
        </w:rPr>
      </w:pPr>
    </w:p>
    <w:p w14:paraId="3DA17CFF" w14:textId="77777777" w:rsidR="00133D1D" w:rsidRPr="00BF5988" w:rsidRDefault="00133D1D" w:rsidP="00133D1D">
      <w:pPr>
        <w:spacing w:line="360" w:lineRule="auto"/>
        <w:jc w:val="both"/>
        <w:rPr>
          <w:rFonts w:ascii="Times New Roman" w:eastAsiaTheme="minorHAnsi" w:hAnsi="Times New Roman" w:cs="Times New Roman"/>
          <w:color w:val="000000" w:themeColor="text1"/>
          <w:lang w:val="en-US"/>
        </w:rPr>
      </w:pPr>
    </w:p>
    <w:p w14:paraId="77450B3D" w14:textId="6EEF0685" w:rsidR="00133D1D" w:rsidRDefault="00133D1D" w:rsidP="00133D1D">
      <w:pPr>
        <w:spacing w:line="360" w:lineRule="auto"/>
        <w:jc w:val="both"/>
        <w:rPr>
          <w:rFonts w:ascii="Times New Roman" w:eastAsiaTheme="minorHAnsi" w:hAnsi="Times New Roman" w:cs="Times New Roman"/>
          <w:noProof/>
          <w:color w:val="000000" w:themeColor="text1"/>
          <w:lang w:val="en-US"/>
        </w:rPr>
      </w:pPr>
    </w:p>
    <w:p w14:paraId="62DA0703" w14:textId="35C8C801" w:rsidR="00BB7689" w:rsidRDefault="00BB7689" w:rsidP="00133D1D">
      <w:pPr>
        <w:spacing w:line="360" w:lineRule="auto"/>
        <w:jc w:val="both"/>
        <w:rPr>
          <w:rFonts w:ascii="Times New Roman" w:eastAsiaTheme="minorHAnsi" w:hAnsi="Times New Roman" w:cs="Times New Roman"/>
          <w:noProof/>
          <w:color w:val="000000" w:themeColor="text1"/>
          <w:lang w:val="en-US"/>
        </w:rPr>
      </w:pPr>
    </w:p>
    <w:p w14:paraId="72ADA760" w14:textId="0AFB05FD" w:rsidR="00BB7689" w:rsidRDefault="00BB7689" w:rsidP="00133D1D">
      <w:pPr>
        <w:spacing w:line="360" w:lineRule="auto"/>
        <w:jc w:val="both"/>
        <w:rPr>
          <w:rFonts w:ascii="Times New Roman" w:eastAsiaTheme="minorHAnsi" w:hAnsi="Times New Roman" w:cs="Times New Roman"/>
          <w:noProof/>
          <w:color w:val="000000" w:themeColor="text1"/>
          <w:lang w:val="en-US"/>
        </w:rPr>
      </w:pPr>
    </w:p>
    <w:p w14:paraId="5B2174FA" w14:textId="2D919242" w:rsidR="00BB7689" w:rsidRDefault="00BB7689" w:rsidP="00133D1D">
      <w:pPr>
        <w:spacing w:line="360" w:lineRule="auto"/>
        <w:jc w:val="both"/>
        <w:rPr>
          <w:rFonts w:ascii="Times New Roman" w:eastAsiaTheme="minorHAnsi" w:hAnsi="Times New Roman" w:cs="Times New Roman"/>
          <w:noProof/>
          <w:color w:val="000000" w:themeColor="text1"/>
          <w:lang w:val="en-US"/>
        </w:rPr>
      </w:pPr>
    </w:p>
    <w:p w14:paraId="44A4B5FC" w14:textId="7DE64D60" w:rsidR="00BB7689" w:rsidRDefault="00BB7689" w:rsidP="00133D1D">
      <w:pPr>
        <w:spacing w:line="360" w:lineRule="auto"/>
        <w:jc w:val="both"/>
        <w:rPr>
          <w:rFonts w:ascii="Times New Roman" w:eastAsiaTheme="minorHAnsi" w:hAnsi="Times New Roman" w:cs="Times New Roman"/>
          <w:noProof/>
          <w:color w:val="000000" w:themeColor="text1"/>
          <w:lang w:val="en-US"/>
        </w:rPr>
      </w:pPr>
    </w:p>
    <w:p w14:paraId="07334AFF" w14:textId="485B2D60" w:rsidR="00BB7689" w:rsidRPr="00BF5988" w:rsidRDefault="00BB7689" w:rsidP="00133D1D">
      <w:pPr>
        <w:spacing w:line="360" w:lineRule="auto"/>
        <w:jc w:val="both"/>
        <w:rPr>
          <w:rFonts w:ascii="Times New Roman" w:eastAsiaTheme="minorHAnsi" w:hAnsi="Times New Roman" w:cs="Times New Roman"/>
          <w:color w:val="000000" w:themeColor="text1"/>
          <w:lang w:val="en-US"/>
        </w:rPr>
      </w:pPr>
      <w:r>
        <w:rPr>
          <w:rFonts w:ascii="Times New Roman" w:eastAsiaTheme="minorHAnsi" w:hAnsi="Times New Roman" w:cs="Times New Roman"/>
          <w:noProof/>
          <w:color w:val="000000" w:themeColor="text1"/>
          <w:lang w:val="en-US"/>
        </w:rPr>
        <w:lastRenderedPageBreak/>
        <w:drawing>
          <wp:inline distT="0" distB="0" distL="0" distR="0" wp14:anchorId="6CE8A3A6" wp14:editId="0AF665E4">
            <wp:extent cx="5727700" cy="65576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3.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6557645"/>
                    </a:xfrm>
                    <a:prstGeom prst="rect">
                      <a:avLst/>
                    </a:prstGeom>
                  </pic:spPr>
                </pic:pic>
              </a:graphicData>
            </a:graphic>
          </wp:inline>
        </w:drawing>
      </w:r>
    </w:p>
    <w:p w14:paraId="2ECD23BD" w14:textId="77777777" w:rsidR="00133D1D" w:rsidRDefault="00133D1D" w:rsidP="00133D1D">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r w:rsidRPr="00BF5988">
        <w:rPr>
          <w:rFonts w:ascii="Times New Roman" w:eastAsiaTheme="minorHAnsi" w:hAnsi="Times New Roman" w:cs="Times New Roman"/>
          <w:b/>
          <w:bCs/>
          <w:color w:val="000000" w:themeColor="text1"/>
          <w:lang w:val="en-US"/>
        </w:rPr>
        <w:t xml:space="preserve">Figure 3. Cell Division is not Required for Cell Differentiation nor epigenetic remodeling. </w:t>
      </w:r>
      <w:r w:rsidRPr="00BF5988">
        <w:rPr>
          <w:rFonts w:ascii="Times New Roman" w:eastAsiaTheme="minorHAnsi" w:hAnsi="Times New Roman" w:cs="Times New Roman"/>
          <w:b/>
          <w:color w:val="000000" w:themeColor="text1"/>
          <w:lang w:val="en-US"/>
        </w:rPr>
        <w:t>a)</w:t>
      </w:r>
      <w:r w:rsidRPr="00BF5988">
        <w:rPr>
          <w:rFonts w:ascii="Times New Roman" w:eastAsiaTheme="minorHAnsi" w:hAnsi="Times New Roman" w:cs="Times New Roman"/>
          <w:color w:val="000000" w:themeColor="text1"/>
          <w:lang w:val="en-US"/>
        </w:rPr>
        <w:t xml:space="preserve"> Diagram depicts the cell cycle phases that are targeted by Nocodazole (</w:t>
      </w:r>
      <w:proofErr w:type="spellStart"/>
      <w:r w:rsidRPr="00BF5988">
        <w:rPr>
          <w:rFonts w:ascii="Times New Roman" w:eastAsiaTheme="minorHAnsi" w:hAnsi="Times New Roman" w:cs="Times New Roman"/>
          <w:color w:val="000000" w:themeColor="text1"/>
          <w:lang w:val="en-US"/>
        </w:rPr>
        <w:t>Noc</w:t>
      </w:r>
      <w:proofErr w:type="spellEnd"/>
      <w:r w:rsidRPr="00BF5988">
        <w:rPr>
          <w:rFonts w:ascii="Times New Roman" w:eastAsiaTheme="minorHAnsi" w:hAnsi="Times New Roman" w:cs="Times New Roman"/>
          <w:color w:val="000000" w:themeColor="text1"/>
          <w:lang w:val="en-US"/>
        </w:rPr>
        <w:t xml:space="preserve">) and Hydroxyurea (HU). </w:t>
      </w:r>
      <w:r w:rsidRPr="00BF5988">
        <w:rPr>
          <w:rFonts w:ascii="Times New Roman" w:eastAsiaTheme="minorHAnsi" w:hAnsi="Times New Roman" w:cs="Times New Roman"/>
          <w:b/>
          <w:bCs/>
          <w:color w:val="000000" w:themeColor="text1"/>
          <w:lang w:val="en-US"/>
        </w:rPr>
        <w:t>b)</w:t>
      </w:r>
      <w:r w:rsidRPr="00BF5988">
        <w:rPr>
          <w:rFonts w:ascii="Times New Roman" w:eastAsiaTheme="minorHAnsi" w:hAnsi="Times New Roman" w:cs="Times New Roman"/>
          <w:color w:val="000000" w:themeColor="text1"/>
          <w:lang w:val="en-US"/>
        </w:rPr>
        <w:t xml:space="preserve"> Schematic representation of the experimental conditions used to assess the differentiation potential of cells after blocking their capacity to divide. </w:t>
      </w:r>
      <w:r w:rsidRPr="00BF5988">
        <w:rPr>
          <w:rFonts w:ascii="Times New Roman" w:eastAsiaTheme="minorHAnsi" w:hAnsi="Times New Roman" w:cs="Times New Roman"/>
          <w:b/>
          <w:bCs/>
          <w:color w:val="000000" w:themeColor="text1"/>
          <w:lang w:val="en-US"/>
        </w:rPr>
        <w:t xml:space="preserve">c) </w:t>
      </w:r>
      <w:r w:rsidRPr="00BF5988">
        <w:rPr>
          <w:rFonts w:ascii="Times New Roman" w:eastAsiaTheme="minorHAnsi" w:hAnsi="Times New Roman" w:cs="Times New Roman"/>
          <w:color w:val="000000" w:themeColor="text1"/>
          <w:lang w:val="en-US"/>
        </w:rPr>
        <w:t xml:space="preserve">Flow cytometry plot shows the cell cycle distribution of hESCs before and after being treated with either </w:t>
      </w:r>
      <w:proofErr w:type="spellStart"/>
      <w:r w:rsidRPr="00BF5988">
        <w:rPr>
          <w:rFonts w:ascii="Times New Roman" w:eastAsiaTheme="minorHAnsi" w:hAnsi="Times New Roman" w:cs="Times New Roman"/>
          <w:color w:val="000000" w:themeColor="text1"/>
          <w:lang w:val="en-US"/>
        </w:rPr>
        <w:t>Noc</w:t>
      </w:r>
      <w:proofErr w:type="spellEnd"/>
      <w:r w:rsidRPr="00BF5988">
        <w:rPr>
          <w:rFonts w:ascii="Times New Roman" w:eastAsiaTheme="minorHAnsi" w:hAnsi="Times New Roman" w:cs="Times New Roman"/>
          <w:color w:val="000000" w:themeColor="text1"/>
          <w:lang w:val="en-US"/>
        </w:rPr>
        <w:t xml:space="preserve"> or HU. </w:t>
      </w:r>
      <w:r w:rsidRPr="00BF5988">
        <w:rPr>
          <w:rFonts w:ascii="Times New Roman" w:eastAsiaTheme="minorHAnsi" w:hAnsi="Times New Roman" w:cs="Times New Roman"/>
          <w:b/>
          <w:bCs/>
          <w:color w:val="000000" w:themeColor="text1"/>
          <w:lang w:val="en-US"/>
        </w:rPr>
        <w:t xml:space="preserve">d) </w:t>
      </w:r>
      <w:r w:rsidRPr="00BF5988">
        <w:rPr>
          <w:rFonts w:ascii="Times New Roman" w:eastAsiaTheme="minorHAnsi" w:hAnsi="Times New Roman" w:cs="Times New Roman"/>
          <w:color w:val="000000" w:themeColor="text1"/>
          <w:lang w:val="en-US"/>
        </w:rPr>
        <w:t xml:space="preserve">Immunofluorescence analysis of key markers in cells treated as described in b. </w:t>
      </w:r>
      <w:r w:rsidRPr="00BF5988">
        <w:rPr>
          <w:rFonts w:ascii="Times New Roman" w:eastAsiaTheme="minorHAnsi" w:hAnsi="Times New Roman" w:cs="Times New Roman"/>
          <w:b/>
          <w:bCs/>
          <w:color w:val="000000" w:themeColor="text1"/>
          <w:lang w:val="en-US"/>
        </w:rPr>
        <w:t xml:space="preserve">e) </w:t>
      </w:r>
      <w:r w:rsidRPr="00F32BD9">
        <w:rPr>
          <w:rFonts w:ascii="Times New Roman" w:eastAsiaTheme="minorHAnsi" w:hAnsi="Times New Roman" w:cs="Times New Roman"/>
          <w:bCs/>
          <w:color w:val="000000" w:themeColor="text1"/>
          <w:lang w:val="en-US"/>
        </w:rPr>
        <w:t>Left Panel:</w:t>
      </w:r>
      <w:r>
        <w:rPr>
          <w:rFonts w:ascii="Times New Roman" w:eastAsiaTheme="minorHAnsi" w:hAnsi="Times New Roman" w:cs="Times New Roman"/>
          <w:b/>
          <w:bCs/>
          <w:color w:val="000000" w:themeColor="text1"/>
          <w:lang w:val="en-US"/>
        </w:rPr>
        <w:t xml:space="preserve"> </w:t>
      </w:r>
      <w:r>
        <w:rPr>
          <w:rFonts w:ascii="Times New Roman" w:eastAsiaTheme="minorHAnsi" w:hAnsi="Times New Roman" w:cs="Times New Roman"/>
          <w:color w:val="000000"/>
          <w:lang w:val="en-US"/>
        </w:rPr>
        <w:t xml:space="preserve">Chromatin states </w:t>
      </w:r>
      <w:r w:rsidRPr="00BF5988">
        <w:rPr>
          <w:rFonts w:ascii="Times New Roman" w:hAnsi="Times New Roman" w:cs="Times New Roman"/>
        </w:rPr>
        <w:t xml:space="preserve">for the </w:t>
      </w:r>
      <w:r>
        <w:rPr>
          <w:rFonts w:ascii="Times New Roman" w:hAnsi="Times New Roman" w:cs="Times New Roman"/>
        </w:rPr>
        <w:t xml:space="preserve">UD and ME differentiated hESCs are defined by </w:t>
      </w:r>
      <w:proofErr w:type="spellStart"/>
      <w:r>
        <w:rPr>
          <w:rFonts w:ascii="Times New Roman" w:hAnsi="Times New Roman" w:cs="Times New Roman"/>
        </w:rPr>
        <w:t>chromHMM</w:t>
      </w:r>
      <w:proofErr w:type="spellEnd"/>
      <w:r>
        <w:rPr>
          <w:rFonts w:ascii="Times New Roman" w:hAnsi="Times New Roman" w:cs="Times New Roman"/>
        </w:rPr>
        <w:t xml:space="preserve"> based on a 1</w:t>
      </w:r>
      <w:r w:rsidRPr="00BF5988">
        <w:rPr>
          <w:rFonts w:ascii="Times New Roman" w:hAnsi="Times New Roman" w:cs="Times New Roman"/>
        </w:rPr>
        <w:t>0-states</w:t>
      </w:r>
      <w:r>
        <w:rPr>
          <w:rFonts w:ascii="Times New Roman" w:hAnsi="Times New Roman" w:cs="Times New Roman"/>
        </w:rPr>
        <w:t>.</w:t>
      </w:r>
      <w:r w:rsidRPr="00BF5988">
        <w:rPr>
          <w:rFonts w:ascii="Times New Roman" w:hAnsi="Times New Roman" w:cs="Times New Roman"/>
        </w:rPr>
        <w:t xml:space="preserve"> Colour scale measures the normalized probability of finding </w:t>
      </w:r>
      <w:r w:rsidRPr="00BF5988">
        <w:rPr>
          <w:rFonts w:ascii="Times New Roman" w:hAnsi="Times New Roman" w:cs="Times New Roman"/>
        </w:rPr>
        <w:lastRenderedPageBreak/>
        <w:t xml:space="preserve">a specific histone mark in a particular chromatin state, and each state is annotated based on the levels of enrichment of each histone mark. </w:t>
      </w:r>
      <w:r>
        <w:rPr>
          <w:rFonts w:ascii="Times New Roman" w:eastAsiaTheme="minorHAnsi" w:hAnsi="Times New Roman" w:cs="Times New Roman"/>
          <w:color w:val="000000"/>
          <w:lang w:val="en-US"/>
        </w:rPr>
        <w:t>T</w:t>
      </w:r>
      <w:r w:rsidRPr="00BF5988">
        <w:rPr>
          <w:rFonts w:ascii="Times New Roman" w:eastAsiaTheme="minorHAnsi" w:hAnsi="Times New Roman" w:cs="Times New Roman"/>
          <w:color w:val="000000"/>
          <w:lang w:val="en-US"/>
        </w:rPr>
        <w:t>he intensity of the color in each cell ref</w:t>
      </w:r>
      <w:r>
        <w:rPr>
          <w:rFonts w:ascii="Times New Roman" w:eastAsiaTheme="minorHAnsi" w:hAnsi="Times New Roman" w:cs="Times New Roman"/>
          <w:color w:val="000000"/>
          <w:lang w:val="en-US"/>
        </w:rPr>
        <w:t>lects</w:t>
      </w:r>
      <w:r w:rsidRPr="00BF5988">
        <w:rPr>
          <w:rFonts w:ascii="Times New Roman" w:eastAsiaTheme="minorHAnsi" w:hAnsi="Times New Roman" w:cs="Times New Roman"/>
          <w:color w:val="000000"/>
          <w:lang w:val="en-US"/>
        </w:rPr>
        <w:t xml:space="preserve"> the frequency of occurrence of that mark in the corresponding chromatin state on the scale from 0 (white) to 1 (blue). </w:t>
      </w:r>
      <w:r>
        <w:rPr>
          <w:rFonts w:ascii="Times New Roman" w:eastAsiaTheme="minorHAnsi" w:hAnsi="Times New Roman" w:cs="Times New Roman"/>
          <w:color w:val="000000"/>
          <w:lang w:val="en-US"/>
        </w:rPr>
        <w:t xml:space="preserve">Middle panel: Average enrichment over input of each histone mark was calculated for selected states, which were annotated to the closest gene and segregated based on level of expression. Right Panel: Enrichments of putative TFBS were calculated for the same chromatin regions using the software HOMER. Up: Up-regulated genes; Down: Down-regulated genes. E1-E9: Chromatin states. </w:t>
      </w:r>
      <w:r>
        <w:rPr>
          <w:rFonts w:ascii="Times New Roman" w:eastAsiaTheme="minorHAnsi" w:hAnsi="Times New Roman" w:cs="Times New Roman"/>
          <w:b/>
          <w:color w:val="000000" w:themeColor="text1"/>
          <w:lang w:val="en-US"/>
        </w:rPr>
        <w:t>f</w:t>
      </w:r>
      <w:r w:rsidRPr="00BF5988">
        <w:rPr>
          <w:rFonts w:ascii="Times New Roman" w:eastAsiaTheme="minorHAnsi" w:hAnsi="Times New Roman" w:cs="Times New Roman"/>
          <w:b/>
          <w:color w:val="000000" w:themeColor="text1"/>
          <w:lang w:val="en-US"/>
        </w:rPr>
        <w:t xml:space="preserve">) </w:t>
      </w:r>
      <w:r>
        <w:rPr>
          <w:rFonts w:ascii="Times New Roman" w:eastAsiaTheme="minorHAnsi" w:hAnsi="Times New Roman" w:cs="Times New Roman"/>
          <w:color w:val="000000" w:themeColor="text1"/>
          <w:lang w:val="en-US"/>
        </w:rPr>
        <w:t>Heat</w:t>
      </w:r>
      <w:r w:rsidRPr="00BF5988">
        <w:rPr>
          <w:rFonts w:ascii="Times New Roman" w:eastAsiaTheme="minorHAnsi" w:hAnsi="Times New Roman" w:cs="Times New Roman"/>
          <w:color w:val="000000" w:themeColor="text1"/>
          <w:lang w:val="en-US"/>
        </w:rPr>
        <w:t xml:space="preserve">map </w:t>
      </w:r>
      <w:r>
        <w:rPr>
          <w:rFonts w:ascii="Times New Roman" w:eastAsiaTheme="minorHAnsi" w:hAnsi="Times New Roman" w:cs="Times New Roman"/>
          <w:color w:val="000000" w:themeColor="text1"/>
          <w:lang w:val="en-US"/>
        </w:rPr>
        <w:t>of</w:t>
      </w:r>
      <w:r w:rsidRPr="00BF5988">
        <w:rPr>
          <w:rFonts w:ascii="Times New Roman" w:eastAsiaTheme="minorHAnsi" w:hAnsi="Times New Roman" w:cs="Times New Roman"/>
          <w:color w:val="000000" w:themeColor="text1"/>
          <w:lang w:val="en-US"/>
        </w:rPr>
        <w:t xml:space="preserve"> the RNA-</w:t>
      </w:r>
      <w:proofErr w:type="spellStart"/>
      <w:r w:rsidRPr="00BF5988">
        <w:rPr>
          <w:rFonts w:ascii="Times New Roman" w:eastAsiaTheme="minorHAnsi" w:hAnsi="Times New Roman" w:cs="Times New Roman"/>
          <w:color w:val="000000" w:themeColor="text1"/>
          <w:lang w:val="en-US"/>
        </w:rPr>
        <w:t>seq</w:t>
      </w:r>
      <w:proofErr w:type="spellEnd"/>
      <w:r w:rsidRPr="00BF5988">
        <w:rPr>
          <w:rFonts w:ascii="Times New Roman" w:eastAsiaTheme="minorHAnsi" w:hAnsi="Times New Roman" w:cs="Times New Roman"/>
          <w:color w:val="000000" w:themeColor="text1"/>
          <w:lang w:val="en-US"/>
        </w:rPr>
        <w:t xml:space="preserve"> levels of differentially expressed genes between undifferentiated (UD) vs</w:t>
      </w:r>
      <w:r>
        <w:rPr>
          <w:rFonts w:ascii="Times New Roman" w:eastAsiaTheme="minorHAnsi" w:hAnsi="Times New Roman" w:cs="Times New Roman"/>
          <w:color w:val="000000" w:themeColor="text1"/>
          <w:lang w:val="en-US"/>
        </w:rPr>
        <w:t>. ME samples (UD vs. E24, UD vs. E24HU, and UD vs. E24Noc; log2 |FC</w:t>
      </w:r>
      <w:r w:rsidRPr="00BF5988">
        <w:rPr>
          <w:rFonts w:ascii="Times New Roman" w:eastAsiaTheme="minorHAnsi" w:hAnsi="Times New Roman" w:cs="Times New Roman"/>
          <w:color w:val="000000" w:themeColor="text1"/>
          <w:lang w:val="en-US"/>
        </w:rPr>
        <w:t xml:space="preserve"> ≥2</w:t>
      </w:r>
      <w:r>
        <w:rPr>
          <w:rFonts w:ascii="Times New Roman" w:eastAsiaTheme="minorHAnsi" w:hAnsi="Times New Roman" w:cs="Times New Roman"/>
          <w:color w:val="000000" w:themeColor="text1"/>
          <w:lang w:val="en-US"/>
        </w:rPr>
        <w:t>|</w:t>
      </w:r>
      <w:r w:rsidRPr="00BF5988">
        <w:rPr>
          <w:rFonts w:ascii="Times New Roman" w:eastAsiaTheme="minorHAnsi" w:hAnsi="Times New Roman" w:cs="Times New Roman"/>
          <w:color w:val="000000" w:themeColor="text1"/>
          <w:lang w:val="en-US"/>
        </w:rPr>
        <w:t>, FDR ≤ 0.01, n = 2).</w:t>
      </w:r>
      <w:r>
        <w:rPr>
          <w:rFonts w:ascii="Times New Roman" w:eastAsiaTheme="minorHAnsi" w:hAnsi="Times New Roman" w:cs="Times New Roman"/>
          <w:color w:val="000000" w:themeColor="text1"/>
          <w:lang w:val="en-US"/>
        </w:rPr>
        <w:t xml:space="preserve"> Only clusters 1-2 are displayed. See extended data fig.2f for remaining clusters. </w:t>
      </w:r>
      <w:r w:rsidRPr="00BF5988">
        <w:rPr>
          <w:rFonts w:ascii="Times New Roman" w:eastAsiaTheme="minorHAnsi" w:hAnsi="Times New Roman" w:cs="Times New Roman"/>
          <w:color w:val="000000" w:themeColor="text1"/>
          <w:lang w:val="en-US"/>
        </w:rPr>
        <w:t xml:space="preserve"> </w:t>
      </w:r>
      <w:r w:rsidRPr="00BF5988">
        <w:rPr>
          <w:rFonts w:ascii="Times New Roman" w:eastAsiaTheme="minorHAnsi" w:hAnsi="Times New Roman" w:cs="Times New Roman"/>
          <w:b/>
          <w:bCs/>
          <w:color w:val="000000" w:themeColor="text1"/>
          <w:lang w:val="en-US"/>
        </w:rPr>
        <w:t>g)</w:t>
      </w:r>
      <w:r w:rsidRPr="00BF5988">
        <w:rPr>
          <w:rFonts w:ascii="Times New Roman" w:eastAsiaTheme="minorHAnsi" w:hAnsi="Times New Roman" w:cs="Times New Roman"/>
          <w:color w:val="000000" w:themeColor="text1"/>
          <w:lang w:val="en-US"/>
        </w:rPr>
        <w:t xml:space="preserve"> RNA expression coverage tracks for two key gene markers of either pluripotency (SOX2) or Mesendoderm (TBXT). Plots show the normalized reads per genome coverage. </w:t>
      </w:r>
      <w:r w:rsidRPr="00BF5988">
        <w:rPr>
          <w:rFonts w:ascii="Times New Roman" w:eastAsiaTheme="minorHAnsi" w:hAnsi="Times New Roman" w:cs="Times New Roman"/>
          <w:b/>
          <w:bCs/>
          <w:color w:val="000000" w:themeColor="text1"/>
          <w:lang w:val="en-US"/>
        </w:rPr>
        <w:t xml:space="preserve">h) </w:t>
      </w:r>
      <w:r w:rsidRPr="00BF5988">
        <w:rPr>
          <w:rFonts w:ascii="Times New Roman" w:eastAsiaTheme="minorHAnsi" w:hAnsi="Times New Roman" w:cs="Times New Roman"/>
          <w:color w:val="000000" w:themeColor="text1"/>
          <w:lang w:val="en-US"/>
        </w:rPr>
        <w:t xml:space="preserve">Schematic representation of the experimental conditions used to assess the degree of commitment reached by cells that were differentiated in presences of HU or </w:t>
      </w:r>
      <w:proofErr w:type="spellStart"/>
      <w:r w:rsidRPr="00BF5988">
        <w:rPr>
          <w:rFonts w:ascii="Times New Roman" w:eastAsiaTheme="minorHAnsi" w:hAnsi="Times New Roman" w:cs="Times New Roman"/>
          <w:color w:val="000000" w:themeColor="text1"/>
          <w:lang w:val="en-US"/>
        </w:rPr>
        <w:t>Noc</w:t>
      </w:r>
      <w:proofErr w:type="spellEnd"/>
      <w:r w:rsidRPr="00BF5988">
        <w:rPr>
          <w:rFonts w:ascii="Times New Roman" w:eastAsiaTheme="minorHAnsi" w:hAnsi="Times New Roman" w:cs="Times New Roman"/>
          <w:color w:val="000000" w:themeColor="text1"/>
          <w:lang w:val="en-US"/>
        </w:rPr>
        <w:t xml:space="preserve">. Briefly, following the protocol described in b, cells were put back into pluripotency medium for 48h and analyzed. </w:t>
      </w:r>
      <w:proofErr w:type="spellStart"/>
      <w:r w:rsidRPr="00BF5988">
        <w:rPr>
          <w:rFonts w:ascii="Times New Roman" w:eastAsiaTheme="minorHAnsi" w:hAnsi="Times New Roman" w:cs="Times New Roman"/>
          <w:b/>
          <w:bCs/>
          <w:color w:val="000000" w:themeColor="text1"/>
          <w:lang w:val="en-US"/>
        </w:rPr>
        <w:t>i</w:t>
      </w:r>
      <w:proofErr w:type="spellEnd"/>
      <w:r w:rsidRPr="00BF5988">
        <w:rPr>
          <w:rFonts w:ascii="Times New Roman" w:eastAsiaTheme="minorHAnsi" w:hAnsi="Times New Roman" w:cs="Times New Roman"/>
          <w:b/>
          <w:bCs/>
          <w:color w:val="000000" w:themeColor="text1"/>
          <w:lang w:val="en-US"/>
        </w:rPr>
        <w:t xml:space="preserve">) </w:t>
      </w:r>
      <w:r w:rsidRPr="00BF5988">
        <w:rPr>
          <w:rFonts w:ascii="Times New Roman" w:eastAsiaTheme="minorHAnsi" w:hAnsi="Times New Roman" w:cs="Times New Roman"/>
          <w:color w:val="000000" w:themeColor="text1"/>
          <w:lang w:val="en-US"/>
        </w:rPr>
        <w:t>Immunofluorescence analysis of key markers for cells treated as in h.</w:t>
      </w:r>
      <w:r w:rsidRPr="00BF5988">
        <w:rPr>
          <w:rFonts w:ascii="Times New Roman" w:eastAsiaTheme="minorHAnsi" w:hAnsi="Times New Roman" w:cs="Times New Roman"/>
          <w:b/>
          <w:bCs/>
          <w:color w:val="000000" w:themeColor="text1"/>
          <w:lang w:val="en-US"/>
        </w:rPr>
        <w:t xml:space="preserve"> </w:t>
      </w:r>
      <w:r w:rsidRPr="00BF5988">
        <w:rPr>
          <w:rFonts w:ascii="Times New Roman" w:eastAsiaTheme="minorHAnsi" w:hAnsi="Times New Roman" w:cs="Times New Roman"/>
          <w:b/>
          <w:color w:val="000000" w:themeColor="text1"/>
          <w:lang w:val="en-US"/>
        </w:rPr>
        <w:t xml:space="preserve">j) </w:t>
      </w:r>
      <w:r w:rsidRPr="00BF5988">
        <w:rPr>
          <w:rFonts w:ascii="Times New Roman" w:eastAsiaTheme="minorHAnsi" w:hAnsi="Times New Roman" w:cs="Times New Roman"/>
          <w:color w:val="000000" w:themeColor="text1"/>
          <w:lang w:val="en-US"/>
        </w:rPr>
        <w:t xml:space="preserve">qPCR analysis of key genes for </w:t>
      </w:r>
      <w:r>
        <w:rPr>
          <w:rFonts w:ascii="Times New Roman" w:eastAsiaTheme="minorHAnsi" w:hAnsi="Times New Roman" w:cs="Times New Roman"/>
          <w:color w:val="000000" w:themeColor="text1"/>
          <w:lang w:val="en-US"/>
        </w:rPr>
        <w:t>cells treated as in h. The Heat</w:t>
      </w:r>
      <w:r w:rsidRPr="00BF5988">
        <w:rPr>
          <w:rFonts w:ascii="Times New Roman" w:eastAsiaTheme="minorHAnsi" w:hAnsi="Times New Roman" w:cs="Times New Roman"/>
          <w:color w:val="000000" w:themeColor="text1"/>
          <w:lang w:val="en-US"/>
        </w:rPr>
        <w:t>map shows the z-scores of the average log2 fold change obtained from three independent experiments.</w:t>
      </w:r>
      <w:r w:rsidRPr="00BF5988">
        <w:rPr>
          <w:rFonts w:ascii="Times New Roman" w:eastAsiaTheme="minorHAnsi" w:hAnsi="Times New Roman" w:cs="Times New Roman"/>
          <w:b/>
          <w:bCs/>
          <w:color w:val="000000" w:themeColor="text1"/>
          <w:lang w:val="en-US"/>
        </w:rPr>
        <w:t xml:space="preserve"> k) </w:t>
      </w:r>
      <w:r w:rsidRPr="00BF5988">
        <w:rPr>
          <w:rFonts w:ascii="Times New Roman" w:eastAsiaTheme="minorHAnsi" w:hAnsi="Times New Roman" w:cs="Times New Roman"/>
          <w:color w:val="000000" w:themeColor="text1"/>
          <w:lang w:val="en-US"/>
        </w:rPr>
        <w:t xml:space="preserve">Summary of the findings shown in figure 3. </w:t>
      </w:r>
    </w:p>
    <w:p w14:paraId="0EE0D7D0" w14:textId="77777777" w:rsidR="00133D1D" w:rsidRDefault="00133D1D" w:rsidP="00133D1D">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62C40B58" w14:textId="77777777" w:rsidR="00133D1D" w:rsidRDefault="00133D1D" w:rsidP="00133D1D">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15F4256F" w14:textId="77777777" w:rsidR="00133D1D" w:rsidRDefault="00133D1D" w:rsidP="00133D1D">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524CCD78" w14:textId="77777777" w:rsidR="00133D1D" w:rsidRDefault="00133D1D" w:rsidP="00133D1D">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67734CA2" w14:textId="77777777" w:rsidR="00133D1D" w:rsidRDefault="00133D1D" w:rsidP="00133D1D">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4D4FCD19" w14:textId="77777777" w:rsidR="00133D1D" w:rsidRDefault="00133D1D" w:rsidP="00133D1D">
      <w:pPr>
        <w:widowControl w:val="0"/>
        <w:autoSpaceDE w:val="0"/>
        <w:autoSpaceDN w:val="0"/>
        <w:adjustRightInd w:val="0"/>
        <w:spacing w:after="240" w:line="360" w:lineRule="auto"/>
        <w:jc w:val="both"/>
        <w:rPr>
          <w:rFonts w:ascii="Times New Roman" w:eastAsiaTheme="minorHAnsi" w:hAnsi="Times New Roman" w:cs="Times New Roman"/>
          <w:color w:val="000000" w:themeColor="text1"/>
          <w:lang w:val="en-US"/>
        </w:rPr>
      </w:pPr>
    </w:p>
    <w:p w14:paraId="097C27A7" w14:textId="52554FC3" w:rsidR="00133D1D" w:rsidRDefault="00133D1D" w:rsidP="00133D1D">
      <w:pPr>
        <w:widowControl w:val="0"/>
        <w:autoSpaceDE w:val="0"/>
        <w:autoSpaceDN w:val="0"/>
        <w:adjustRightInd w:val="0"/>
        <w:spacing w:after="240" w:line="360" w:lineRule="auto"/>
        <w:jc w:val="both"/>
        <w:rPr>
          <w:rFonts w:ascii="Times New Roman" w:eastAsiaTheme="minorHAnsi" w:hAnsi="Times New Roman" w:cs="Times New Roman"/>
          <w:noProof/>
          <w:color w:val="000000"/>
          <w:lang w:val="en-US"/>
        </w:rPr>
      </w:pPr>
    </w:p>
    <w:p w14:paraId="2DE1C7A1" w14:textId="0A302D46" w:rsidR="00BB7689" w:rsidRDefault="00BB7689" w:rsidP="00133D1D">
      <w:pPr>
        <w:widowControl w:val="0"/>
        <w:autoSpaceDE w:val="0"/>
        <w:autoSpaceDN w:val="0"/>
        <w:adjustRightInd w:val="0"/>
        <w:spacing w:after="240" w:line="360" w:lineRule="auto"/>
        <w:jc w:val="both"/>
        <w:rPr>
          <w:rFonts w:ascii="Times New Roman" w:eastAsiaTheme="minorHAnsi" w:hAnsi="Times New Roman" w:cs="Times New Roman"/>
          <w:noProof/>
          <w:color w:val="000000"/>
          <w:lang w:val="en-US"/>
        </w:rPr>
      </w:pPr>
    </w:p>
    <w:p w14:paraId="75459358" w14:textId="09328AA9" w:rsidR="00BB7689" w:rsidRDefault="00BB7689" w:rsidP="00133D1D">
      <w:pPr>
        <w:widowControl w:val="0"/>
        <w:autoSpaceDE w:val="0"/>
        <w:autoSpaceDN w:val="0"/>
        <w:adjustRightInd w:val="0"/>
        <w:spacing w:after="240" w:line="360" w:lineRule="auto"/>
        <w:jc w:val="both"/>
        <w:rPr>
          <w:rFonts w:ascii="Times New Roman" w:eastAsiaTheme="minorHAnsi" w:hAnsi="Times New Roman" w:cs="Times New Roman"/>
          <w:noProof/>
          <w:color w:val="000000"/>
          <w:lang w:val="en-US"/>
        </w:rPr>
      </w:pPr>
    </w:p>
    <w:p w14:paraId="72FE3A40" w14:textId="0CC03DC0" w:rsidR="00BB7689" w:rsidRPr="00A10A9B" w:rsidRDefault="00BB7689" w:rsidP="00133D1D">
      <w:pPr>
        <w:widowControl w:val="0"/>
        <w:autoSpaceDE w:val="0"/>
        <w:autoSpaceDN w:val="0"/>
        <w:adjustRightInd w:val="0"/>
        <w:spacing w:after="240" w:line="360" w:lineRule="auto"/>
        <w:jc w:val="both"/>
        <w:rPr>
          <w:rFonts w:ascii="Times New Roman" w:eastAsiaTheme="minorHAnsi" w:hAnsi="Times New Roman" w:cs="Times New Roman"/>
          <w:color w:val="000000"/>
          <w:lang w:val="en-US"/>
        </w:rPr>
      </w:pPr>
      <w:bookmarkStart w:id="0" w:name="_GoBack"/>
      <w:r>
        <w:rPr>
          <w:rFonts w:ascii="Times New Roman" w:eastAsiaTheme="minorHAnsi" w:hAnsi="Times New Roman" w:cs="Times New Roman"/>
          <w:noProof/>
          <w:color w:val="000000"/>
          <w:lang w:val="en-US"/>
        </w:rPr>
        <w:lastRenderedPageBreak/>
        <w:drawing>
          <wp:inline distT="0" distB="0" distL="0" distR="0" wp14:anchorId="460DAEBD" wp14:editId="733F7927">
            <wp:extent cx="5727700" cy="5591175"/>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5591175"/>
                    </a:xfrm>
                    <a:prstGeom prst="rect">
                      <a:avLst/>
                    </a:prstGeom>
                  </pic:spPr>
                </pic:pic>
              </a:graphicData>
            </a:graphic>
          </wp:inline>
        </w:drawing>
      </w:r>
      <w:bookmarkEnd w:id="0"/>
    </w:p>
    <w:p w14:paraId="7B09F6E6" w14:textId="77777777" w:rsidR="00133D1D" w:rsidRDefault="00133D1D" w:rsidP="00133D1D">
      <w:pPr>
        <w:spacing w:line="360" w:lineRule="auto"/>
        <w:jc w:val="both"/>
        <w:rPr>
          <w:rFonts w:ascii="Times New Roman" w:hAnsi="Times New Roman" w:cs="Times New Roman"/>
          <w:lang w:val="en-US"/>
        </w:rPr>
      </w:pPr>
      <w:r w:rsidRPr="00A671DF">
        <w:rPr>
          <w:rFonts w:ascii="Times New Roman" w:eastAsiaTheme="minorHAnsi" w:hAnsi="Times New Roman" w:cs="Times New Roman"/>
          <w:b/>
          <w:bCs/>
          <w:color w:val="000000"/>
          <w:lang w:val="en-US"/>
        </w:rPr>
        <w:t xml:space="preserve">Figure 4. The Cell Cycle Regulator CDK1 controls the Acquisition of a New Cell Identity During Differentiation by </w:t>
      </w:r>
      <w:r>
        <w:rPr>
          <w:rFonts w:ascii="Times New Roman" w:eastAsiaTheme="minorHAnsi" w:hAnsi="Times New Roman" w:cs="Times New Roman"/>
          <w:b/>
          <w:bCs/>
          <w:color w:val="000000"/>
          <w:lang w:val="en-US"/>
        </w:rPr>
        <w:t>M</w:t>
      </w:r>
      <w:r w:rsidRPr="00A671DF">
        <w:rPr>
          <w:rFonts w:ascii="Times New Roman" w:eastAsiaTheme="minorHAnsi" w:hAnsi="Times New Roman" w:cs="Times New Roman"/>
          <w:b/>
          <w:bCs/>
          <w:color w:val="000000"/>
          <w:lang w:val="en-US"/>
        </w:rPr>
        <w:t>odulat</w:t>
      </w:r>
      <w:r>
        <w:rPr>
          <w:rFonts w:ascii="Times New Roman" w:eastAsiaTheme="minorHAnsi" w:hAnsi="Times New Roman" w:cs="Times New Roman"/>
          <w:b/>
          <w:bCs/>
          <w:color w:val="000000"/>
          <w:lang w:val="en-US"/>
        </w:rPr>
        <w:t>ing</w:t>
      </w:r>
      <w:r w:rsidRPr="00A671DF">
        <w:rPr>
          <w:rFonts w:ascii="Times New Roman" w:eastAsiaTheme="minorHAnsi" w:hAnsi="Times New Roman" w:cs="Times New Roman"/>
          <w:b/>
          <w:bCs/>
          <w:color w:val="000000"/>
          <w:lang w:val="en-US"/>
        </w:rPr>
        <w:t xml:space="preserve"> RNA-m7G Deposition </w:t>
      </w:r>
      <w:r>
        <w:rPr>
          <w:rFonts w:ascii="Times New Roman" w:eastAsiaTheme="minorHAnsi" w:hAnsi="Times New Roman" w:cs="Times New Roman"/>
          <w:b/>
          <w:bCs/>
          <w:color w:val="000000"/>
          <w:lang w:val="en-US"/>
        </w:rPr>
        <w:t>on</w:t>
      </w:r>
      <w:r w:rsidRPr="00A671DF">
        <w:rPr>
          <w:rFonts w:ascii="Times New Roman" w:eastAsiaTheme="minorHAnsi" w:hAnsi="Times New Roman" w:cs="Times New Roman"/>
          <w:b/>
          <w:bCs/>
          <w:color w:val="000000"/>
          <w:lang w:val="en-US"/>
        </w:rPr>
        <w:t xml:space="preserve"> Key Genes During Differentiation.</w:t>
      </w:r>
      <w:r>
        <w:rPr>
          <w:rFonts w:ascii="Times New Roman" w:eastAsiaTheme="minorHAnsi" w:hAnsi="Times New Roman" w:cs="Times New Roman"/>
          <w:b/>
          <w:bCs/>
          <w:color w:val="000000"/>
          <w:lang w:val="en-US"/>
        </w:rPr>
        <w:t xml:space="preserve"> a) </w:t>
      </w:r>
      <w:r w:rsidRPr="00F228C1">
        <w:rPr>
          <w:rFonts w:ascii="Times New Roman" w:eastAsiaTheme="minorHAnsi" w:hAnsi="Times New Roman" w:cs="Times New Roman"/>
          <w:bCs/>
          <w:color w:val="000000"/>
          <w:lang w:val="en-US"/>
        </w:rPr>
        <w:t xml:space="preserve">Cartoon depicting places of action of different CDK inhibitors and their point of action. RO3306: CDK1 inhibitor. PD0332991: CDK4/6 inhibitor; </w:t>
      </w:r>
      <w:proofErr w:type="spellStart"/>
      <w:r w:rsidRPr="00F228C1">
        <w:rPr>
          <w:rFonts w:ascii="Times New Roman" w:eastAsiaTheme="minorHAnsi" w:hAnsi="Times New Roman" w:cs="Times New Roman"/>
          <w:bCs/>
          <w:color w:val="000000"/>
          <w:lang w:val="en-US"/>
        </w:rPr>
        <w:t>Rosc</w:t>
      </w:r>
      <w:proofErr w:type="spellEnd"/>
      <w:r w:rsidRPr="00F228C1">
        <w:rPr>
          <w:rFonts w:ascii="Times New Roman" w:eastAsiaTheme="minorHAnsi" w:hAnsi="Times New Roman" w:cs="Times New Roman"/>
          <w:bCs/>
          <w:color w:val="000000"/>
          <w:lang w:val="en-US"/>
        </w:rPr>
        <w:t xml:space="preserve"> (</w:t>
      </w:r>
      <w:proofErr w:type="spellStart"/>
      <w:r w:rsidRPr="00F228C1">
        <w:rPr>
          <w:rFonts w:ascii="Times New Roman" w:eastAsiaTheme="minorHAnsi" w:hAnsi="Times New Roman" w:cs="Times New Roman"/>
          <w:bCs/>
          <w:color w:val="000000"/>
          <w:lang w:val="en-US"/>
        </w:rPr>
        <w:t>Roscoivitine</w:t>
      </w:r>
      <w:proofErr w:type="spellEnd"/>
      <w:r w:rsidRPr="00F228C1">
        <w:rPr>
          <w:rFonts w:ascii="Times New Roman" w:eastAsiaTheme="minorHAnsi" w:hAnsi="Times New Roman" w:cs="Times New Roman"/>
          <w:bCs/>
          <w:color w:val="000000"/>
          <w:lang w:val="en-US"/>
        </w:rPr>
        <w:t xml:space="preserve">): Strong CDK2 inhibitor and weak CDK1 inhibitor. </w:t>
      </w:r>
      <w:r w:rsidRPr="00A671DF">
        <w:rPr>
          <w:rFonts w:ascii="Times New Roman" w:hAnsi="Times New Roman" w:cs="Times New Roman"/>
          <w:b/>
          <w:bCs/>
          <w:lang w:val="en-US"/>
        </w:rPr>
        <w:t>b)</w:t>
      </w:r>
      <w:r w:rsidRPr="00F228C1">
        <w:rPr>
          <w:rFonts w:ascii="Times New Roman" w:hAnsi="Times New Roman" w:cs="Times New Roman"/>
          <w:bCs/>
          <w:lang w:val="en-US"/>
        </w:rPr>
        <w:t xml:space="preserve"> </w:t>
      </w:r>
      <w:r w:rsidRPr="00F228C1">
        <w:rPr>
          <w:rFonts w:ascii="Times New Roman" w:hAnsi="Times New Roman" w:cs="Times New Roman"/>
          <w:lang w:val="en-US"/>
        </w:rPr>
        <w:t xml:space="preserve">Schematic representation of the experimental conditions used to </w:t>
      </w:r>
      <w:r w:rsidRPr="00A671DF">
        <w:rPr>
          <w:rFonts w:ascii="Times New Roman" w:hAnsi="Times New Roman" w:cs="Times New Roman"/>
          <w:lang w:val="en-US"/>
        </w:rPr>
        <w:t>assess</w:t>
      </w:r>
      <w:r w:rsidRPr="00F228C1">
        <w:rPr>
          <w:rFonts w:ascii="Times New Roman" w:hAnsi="Times New Roman" w:cs="Times New Roman"/>
          <w:lang w:val="en-US"/>
        </w:rPr>
        <w:t xml:space="preserve"> the role of the cell cycle regulator CDK1 during differentiation. </w:t>
      </w:r>
      <w:r w:rsidRPr="00F228C1">
        <w:rPr>
          <w:rFonts w:ascii="Times New Roman" w:hAnsi="Times New Roman" w:cs="Times New Roman"/>
          <w:b/>
          <w:bCs/>
          <w:lang w:val="en-US"/>
        </w:rPr>
        <w:t>c</w:t>
      </w:r>
      <w:r w:rsidRPr="00A671DF">
        <w:rPr>
          <w:rFonts w:ascii="Times New Roman" w:hAnsi="Times New Roman" w:cs="Times New Roman"/>
          <w:b/>
          <w:bCs/>
          <w:lang w:val="en-US"/>
        </w:rPr>
        <w:t>)</w:t>
      </w:r>
      <w:r w:rsidRPr="00F228C1">
        <w:rPr>
          <w:rFonts w:ascii="Times New Roman" w:hAnsi="Times New Roman" w:cs="Times New Roman"/>
          <w:bCs/>
          <w:lang w:val="en-US"/>
        </w:rPr>
        <w:t xml:space="preserve"> </w:t>
      </w:r>
      <w:r w:rsidRPr="00F228C1">
        <w:rPr>
          <w:rFonts w:ascii="Times New Roman" w:hAnsi="Times New Roman" w:cs="Times New Roman"/>
          <w:lang w:val="en-US"/>
        </w:rPr>
        <w:t xml:space="preserve">Immunofluorescence analysis of key gene markers in cells subjected to </w:t>
      </w:r>
      <w:r>
        <w:rPr>
          <w:rFonts w:ascii="Times New Roman" w:hAnsi="Times New Roman" w:cs="Times New Roman"/>
          <w:lang w:val="en-US"/>
        </w:rPr>
        <w:t xml:space="preserve">depletion of </w:t>
      </w:r>
      <w:r w:rsidRPr="00F228C1">
        <w:rPr>
          <w:rFonts w:ascii="Times New Roman" w:hAnsi="Times New Roman" w:cs="Times New Roman"/>
          <w:lang w:val="en-US"/>
        </w:rPr>
        <w:t xml:space="preserve">CDK1 </w:t>
      </w:r>
      <w:r>
        <w:rPr>
          <w:rFonts w:ascii="Times New Roman" w:hAnsi="Times New Roman" w:cs="Times New Roman"/>
          <w:lang w:val="en-US"/>
        </w:rPr>
        <w:t xml:space="preserve">function </w:t>
      </w:r>
      <w:r w:rsidRPr="00F228C1">
        <w:rPr>
          <w:rFonts w:ascii="Times New Roman" w:hAnsi="Times New Roman" w:cs="Times New Roman"/>
          <w:lang w:val="en-US"/>
        </w:rPr>
        <w:t xml:space="preserve">during </w:t>
      </w:r>
      <w:r>
        <w:rPr>
          <w:rFonts w:ascii="Times New Roman" w:hAnsi="Times New Roman" w:cs="Times New Roman"/>
          <w:lang w:val="en-US"/>
        </w:rPr>
        <w:t xml:space="preserve">ME </w:t>
      </w:r>
      <w:r w:rsidRPr="00F228C1">
        <w:rPr>
          <w:rFonts w:ascii="Times New Roman" w:hAnsi="Times New Roman" w:cs="Times New Roman"/>
          <w:lang w:val="en-US"/>
        </w:rPr>
        <w:t xml:space="preserve">differentiation, as described in </w:t>
      </w:r>
      <w:r>
        <w:rPr>
          <w:rFonts w:ascii="Times New Roman" w:hAnsi="Times New Roman" w:cs="Times New Roman"/>
          <w:lang w:val="en-US"/>
        </w:rPr>
        <w:t>b</w:t>
      </w:r>
      <w:r w:rsidRPr="00F228C1">
        <w:rPr>
          <w:rFonts w:ascii="Times New Roman" w:hAnsi="Times New Roman" w:cs="Times New Roman"/>
          <w:lang w:val="en-US"/>
        </w:rPr>
        <w:t xml:space="preserve">. </w:t>
      </w:r>
      <w:r w:rsidRPr="00367DC6">
        <w:rPr>
          <w:rFonts w:ascii="Times New Roman" w:hAnsi="Times New Roman" w:cs="Times New Roman"/>
          <w:b/>
          <w:bCs/>
          <w:lang w:val="en-US"/>
        </w:rPr>
        <w:t>d</w:t>
      </w:r>
      <w:r w:rsidRPr="00F228C1">
        <w:rPr>
          <w:rFonts w:ascii="Times New Roman" w:hAnsi="Times New Roman" w:cs="Times New Roman"/>
          <w:b/>
          <w:bCs/>
          <w:lang w:val="en-US"/>
        </w:rPr>
        <w:t>)</w:t>
      </w:r>
      <w:r w:rsidRPr="00F228C1">
        <w:rPr>
          <w:rFonts w:ascii="Times New Roman" w:hAnsi="Times New Roman" w:cs="Times New Roman"/>
          <w:b/>
          <w:lang w:val="en-US"/>
        </w:rPr>
        <w:t xml:space="preserve"> </w:t>
      </w:r>
      <w:r w:rsidRPr="00367DC6">
        <w:rPr>
          <w:rFonts w:ascii="Times New Roman" w:hAnsi="Times New Roman" w:cs="Times New Roman"/>
          <w:lang w:val="en-US"/>
        </w:rPr>
        <w:t>GO enrichments for biological functions on genes significantly up-regulated or down-regulated during ME differentiation in presence or absence of normal CDK1 function. RNA expression levels were assessed by RNA-</w:t>
      </w:r>
      <w:proofErr w:type="spellStart"/>
      <w:r w:rsidRPr="00367DC6">
        <w:rPr>
          <w:rFonts w:ascii="Times New Roman" w:hAnsi="Times New Roman" w:cs="Times New Roman"/>
          <w:lang w:val="en-US"/>
        </w:rPr>
        <w:t>seq</w:t>
      </w:r>
      <w:proofErr w:type="spellEnd"/>
      <w:r w:rsidRPr="00367DC6">
        <w:rPr>
          <w:rFonts w:ascii="Times New Roman" w:hAnsi="Times New Roman" w:cs="Times New Roman"/>
          <w:lang w:val="en-US"/>
        </w:rPr>
        <w:t xml:space="preserve"> and differential expression (DE) determined by DESeq2. Common genes </w:t>
      </w:r>
      <w:r w:rsidRPr="00367DC6">
        <w:rPr>
          <w:rFonts w:ascii="Times New Roman" w:hAnsi="Times New Roman" w:cs="Times New Roman"/>
          <w:lang w:val="en-US"/>
        </w:rPr>
        <w:lastRenderedPageBreak/>
        <w:t>significantly</w:t>
      </w:r>
      <w:r>
        <w:rPr>
          <w:rFonts w:ascii="Times New Roman" w:hAnsi="Times New Roman" w:cs="Times New Roman"/>
          <w:lang w:val="en-US"/>
        </w:rPr>
        <w:t xml:space="preserve"> up or down regulated (</w:t>
      </w:r>
      <w:r w:rsidRPr="00BF5988">
        <w:rPr>
          <w:rFonts w:ascii="Times New Roman" w:hAnsi="Times New Roman" w:cs="Times New Roman"/>
        </w:rPr>
        <w:t>p-</w:t>
      </w:r>
      <w:proofErr w:type="spellStart"/>
      <w:r w:rsidRPr="00BF5988">
        <w:rPr>
          <w:rFonts w:ascii="Times New Roman" w:hAnsi="Times New Roman" w:cs="Times New Roman"/>
          <w:lang w:val="en-US"/>
        </w:rPr>
        <w:t>adj</w:t>
      </w:r>
      <w:proofErr w:type="spellEnd"/>
      <w:r w:rsidRPr="00BF5988">
        <w:rPr>
          <w:rFonts w:ascii="Times New Roman" w:hAnsi="Times New Roman" w:cs="Times New Roman"/>
          <w:lang w:val="en-US"/>
        </w:rPr>
        <w:t xml:space="preserve"> ≤ 0.01, |log2FC ≥ 2</w:t>
      </w:r>
      <w:r>
        <w:rPr>
          <w:rFonts w:ascii="Times New Roman" w:hAnsi="Times New Roman" w:cs="Times New Roman"/>
          <w:lang w:val="en-US"/>
        </w:rPr>
        <w:t>|, See Extended methods for details) in both CDK1 inhibited or CDK1 knock-down cells were used to determined GO enrichments.</w:t>
      </w:r>
      <w:r w:rsidRPr="00367DC6">
        <w:rPr>
          <w:rFonts w:ascii="Times New Roman" w:hAnsi="Times New Roman" w:cs="Times New Roman"/>
          <w:lang w:val="en-US"/>
        </w:rPr>
        <w:t xml:space="preserve"> </w:t>
      </w:r>
      <w:r>
        <w:rPr>
          <w:rFonts w:ascii="Times New Roman" w:hAnsi="Times New Roman" w:cs="Times New Roman"/>
          <w:lang w:val="en-US"/>
        </w:rPr>
        <w:t xml:space="preserve">The heatmap highlights a subset of genes involved in ME differentiation to indicated that the overall expression levels for these genes are not significantly affected by the lack of CDK1 function. </w:t>
      </w:r>
      <w:r w:rsidRPr="00367DC6">
        <w:rPr>
          <w:rFonts w:ascii="Times New Roman" w:hAnsi="Times New Roman" w:cs="Times New Roman"/>
          <w:b/>
          <w:lang w:val="en-US"/>
        </w:rPr>
        <w:t>e)</w:t>
      </w:r>
      <w:r w:rsidRPr="00367DC6">
        <w:rPr>
          <w:rFonts w:ascii="Times New Roman" w:hAnsi="Times New Roman" w:cs="Times New Roman"/>
          <w:lang w:val="en-US"/>
        </w:rPr>
        <w:t xml:space="preserve"> RNA-IP coverage tracks for two key gene markers of either pluripotency (SOX2) or Mesendoderm (TBXT). Cells were differentiated towards the ME lineage in the presence </w:t>
      </w:r>
      <w:r>
        <w:rPr>
          <w:rFonts w:ascii="Times New Roman" w:hAnsi="Times New Roman" w:cs="Times New Roman"/>
          <w:lang w:val="en-US"/>
        </w:rPr>
        <w:t xml:space="preserve">or absence of </w:t>
      </w:r>
      <w:r w:rsidRPr="00367DC6">
        <w:rPr>
          <w:rFonts w:ascii="Times New Roman" w:hAnsi="Times New Roman" w:cs="Times New Roman"/>
          <w:lang w:val="en-US"/>
        </w:rPr>
        <w:t xml:space="preserve">the CDK1 inhibitor RO3306 (E24RO). Plots show the overlay of the normalized ratio </w:t>
      </w:r>
      <w:r>
        <w:rPr>
          <w:rFonts w:ascii="Times New Roman" w:hAnsi="Times New Roman" w:cs="Times New Roman"/>
          <w:lang w:val="en-US"/>
        </w:rPr>
        <w:t>for</w:t>
      </w:r>
      <w:r w:rsidRPr="00367DC6">
        <w:rPr>
          <w:rFonts w:ascii="Times New Roman" w:hAnsi="Times New Roman" w:cs="Times New Roman"/>
          <w:lang w:val="en-US"/>
        </w:rPr>
        <w:t xml:space="preserve"> 7mG over input</w:t>
      </w:r>
      <w:r>
        <w:rPr>
          <w:rFonts w:ascii="Times New Roman" w:hAnsi="Times New Roman" w:cs="Times New Roman"/>
          <w:lang w:val="en-US"/>
        </w:rPr>
        <w:t xml:space="preserve">. Control </w:t>
      </w:r>
      <w:r w:rsidRPr="00367DC6">
        <w:rPr>
          <w:rFonts w:ascii="Times New Roman" w:hAnsi="Times New Roman" w:cs="Times New Roman"/>
          <w:lang w:val="en-US"/>
        </w:rPr>
        <w:t>(E24</w:t>
      </w:r>
      <w:r>
        <w:rPr>
          <w:rFonts w:ascii="Times New Roman" w:hAnsi="Times New Roman" w:cs="Times New Roman"/>
          <w:lang w:val="en-US"/>
        </w:rPr>
        <w:t>)</w:t>
      </w:r>
      <w:r w:rsidRPr="00367DC6">
        <w:rPr>
          <w:rFonts w:ascii="Times New Roman" w:hAnsi="Times New Roman" w:cs="Times New Roman"/>
          <w:lang w:val="en-US"/>
        </w:rPr>
        <w:t xml:space="preserve"> vs treated (E24RO).</w:t>
      </w:r>
      <w:r>
        <w:rPr>
          <w:rFonts w:ascii="Times New Roman" w:hAnsi="Times New Roman" w:cs="Times New Roman"/>
          <w:lang w:val="en-US"/>
        </w:rPr>
        <w:t xml:space="preserve"> </w:t>
      </w:r>
      <w:r w:rsidRPr="00367DC6">
        <w:rPr>
          <w:rFonts w:ascii="Times New Roman" w:hAnsi="Times New Roman" w:cs="Times New Roman"/>
          <w:lang w:val="en-US"/>
        </w:rPr>
        <w:t xml:space="preserve">Red bars represent regions of significant </w:t>
      </w:r>
      <w:r>
        <w:rPr>
          <w:rFonts w:ascii="Times New Roman" w:hAnsi="Times New Roman" w:cs="Times New Roman"/>
          <w:lang w:val="en-US"/>
        </w:rPr>
        <w:t xml:space="preserve">differential </w:t>
      </w:r>
      <w:r w:rsidRPr="00367DC6">
        <w:rPr>
          <w:rFonts w:ascii="Times New Roman" w:hAnsi="Times New Roman" w:cs="Times New Roman"/>
          <w:lang w:val="en-US"/>
        </w:rPr>
        <w:t xml:space="preserve">enrichment (FDR=0.05). Colored lines under tracks: peaks identified by MACS2. </w:t>
      </w:r>
      <w:r w:rsidRPr="0055701F">
        <w:rPr>
          <w:rFonts w:ascii="Times New Roman" w:hAnsi="Times New Roman" w:cs="Times New Roman"/>
          <w:b/>
          <w:bCs/>
          <w:lang w:val="en-US"/>
        </w:rPr>
        <w:t>f</w:t>
      </w:r>
      <w:r w:rsidRPr="00367DC6">
        <w:rPr>
          <w:rFonts w:ascii="Times New Roman" w:hAnsi="Times New Roman" w:cs="Times New Roman"/>
          <w:b/>
          <w:lang w:val="en-US"/>
        </w:rPr>
        <w:t>)</w:t>
      </w:r>
      <w:r w:rsidRPr="0055701F">
        <w:rPr>
          <w:rFonts w:ascii="Times New Roman" w:hAnsi="Times New Roman" w:cs="Times New Roman"/>
          <w:lang w:val="en-US"/>
        </w:rPr>
        <w:t xml:space="preserve"> </w:t>
      </w:r>
      <w:r>
        <w:rPr>
          <w:rFonts w:ascii="Times New Roman" w:hAnsi="Times New Roman" w:cs="Times New Roman"/>
          <w:lang w:val="en-US"/>
        </w:rPr>
        <w:t xml:space="preserve">Average enrichment </w:t>
      </w:r>
      <w:r w:rsidRPr="0055701F">
        <w:rPr>
          <w:rFonts w:ascii="Times New Roman" w:hAnsi="Times New Roman" w:cs="Times New Roman"/>
          <w:lang w:val="en-US"/>
        </w:rPr>
        <w:t>profile</w:t>
      </w:r>
      <w:r>
        <w:rPr>
          <w:rFonts w:ascii="Times New Roman" w:hAnsi="Times New Roman" w:cs="Times New Roman"/>
          <w:lang w:val="en-US"/>
        </w:rPr>
        <w:t xml:space="preserve"> of </w:t>
      </w:r>
      <w:r w:rsidRPr="0055701F">
        <w:rPr>
          <w:rFonts w:ascii="Times New Roman" w:hAnsi="Times New Roman" w:cs="Times New Roman"/>
          <w:lang w:val="en-US"/>
        </w:rPr>
        <w:t>RNA-IP</w:t>
      </w:r>
      <w:r>
        <w:rPr>
          <w:rFonts w:ascii="Times New Roman" w:hAnsi="Times New Roman" w:cs="Times New Roman"/>
          <w:lang w:val="en-US"/>
        </w:rPr>
        <w:t>s</w:t>
      </w:r>
      <w:r w:rsidRPr="0055701F">
        <w:rPr>
          <w:rFonts w:ascii="Times New Roman" w:hAnsi="Times New Roman" w:cs="Times New Roman"/>
          <w:lang w:val="en-US"/>
        </w:rPr>
        <w:t xml:space="preserve">. </w:t>
      </w:r>
      <w:r>
        <w:rPr>
          <w:rFonts w:ascii="Times New Roman" w:hAnsi="Times New Roman" w:cs="Times New Roman"/>
          <w:lang w:val="en-US"/>
        </w:rPr>
        <w:t xml:space="preserve">Regions of significant enrichment were used to calculate the average enrichment over input of the 7mG. Black line represents the 7mG enrichment on RNAs obtained during control differentiation (E24). The green line is the average enrichment for RNAs during CDK1 inhibited ME differentiation. </w:t>
      </w:r>
      <w:r w:rsidRPr="0055701F">
        <w:rPr>
          <w:rFonts w:ascii="Times New Roman" w:hAnsi="Times New Roman" w:cs="Times New Roman"/>
          <w:b/>
          <w:lang w:val="en-US"/>
        </w:rPr>
        <w:t>g)</w:t>
      </w:r>
      <w:r>
        <w:rPr>
          <w:rFonts w:ascii="Times New Roman" w:hAnsi="Times New Roman" w:cs="Times New Roman"/>
          <w:lang w:val="en-US"/>
        </w:rPr>
        <w:t xml:space="preserve"> </w:t>
      </w:r>
      <w:r w:rsidRPr="0055701F">
        <w:rPr>
          <w:rFonts w:ascii="Times New Roman" w:hAnsi="Times New Roman" w:cs="Times New Roman"/>
          <w:lang w:val="en-US"/>
        </w:rPr>
        <w:t xml:space="preserve">Heatmap of RNA-IP enrichment over input for all the genes with significant enrichment </w:t>
      </w:r>
      <w:r>
        <w:rPr>
          <w:rFonts w:ascii="Times New Roman" w:hAnsi="Times New Roman" w:cs="Times New Roman"/>
          <w:lang w:val="en-US"/>
        </w:rPr>
        <w:t xml:space="preserve">of 7mG. Black line: E24; Green line: E24RO. Arrow head: TSS. </w:t>
      </w:r>
      <w:r w:rsidRPr="0055701F">
        <w:rPr>
          <w:rFonts w:ascii="Times New Roman" w:hAnsi="Times New Roman" w:cs="Times New Roman"/>
          <w:b/>
          <w:lang w:val="en-US"/>
        </w:rPr>
        <w:t>h)</w:t>
      </w:r>
      <w:r w:rsidRPr="0055701F">
        <w:rPr>
          <w:rFonts w:ascii="Times New Roman" w:hAnsi="Times New Roman" w:cs="Times New Roman"/>
          <w:lang w:val="en-US"/>
        </w:rPr>
        <w:t xml:space="preserve"> Schematic Summary of the finding present here. </w:t>
      </w:r>
    </w:p>
    <w:p w14:paraId="4851CF76" w14:textId="77777777" w:rsidR="00133D1D" w:rsidRDefault="00133D1D" w:rsidP="00133D1D">
      <w:pPr>
        <w:spacing w:line="360" w:lineRule="auto"/>
        <w:jc w:val="both"/>
        <w:rPr>
          <w:rFonts w:ascii="Times New Roman" w:hAnsi="Times New Roman" w:cs="Times New Roman"/>
          <w:lang w:val="en-US"/>
        </w:rPr>
      </w:pPr>
    </w:p>
    <w:p w14:paraId="0590D017" w14:textId="77777777" w:rsidR="00133D1D" w:rsidRDefault="00133D1D" w:rsidP="00133D1D">
      <w:pPr>
        <w:spacing w:line="360" w:lineRule="auto"/>
        <w:jc w:val="both"/>
        <w:rPr>
          <w:rFonts w:ascii="Times New Roman" w:hAnsi="Times New Roman" w:cs="Times New Roman"/>
          <w:lang w:val="en-US"/>
        </w:rPr>
      </w:pPr>
    </w:p>
    <w:p w14:paraId="1F8BBD40" w14:textId="77777777" w:rsidR="00133D1D" w:rsidRDefault="00133D1D" w:rsidP="00133D1D">
      <w:pPr>
        <w:spacing w:line="360" w:lineRule="auto"/>
        <w:jc w:val="both"/>
        <w:rPr>
          <w:rFonts w:ascii="Times New Roman" w:hAnsi="Times New Roman" w:cs="Times New Roman"/>
          <w:lang w:val="en-US"/>
        </w:rPr>
      </w:pPr>
    </w:p>
    <w:p w14:paraId="4EE8113F" w14:textId="77777777" w:rsidR="00133D1D" w:rsidRDefault="00133D1D" w:rsidP="00133D1D">
      <w:pPr>
        <w:spacing w:line="360" w:lineRule="auto"/>
        <w:jc w:val="both"/>
        <w:rPr>
          <w:rFonts w:ascii="Times New Roman" w:hAnsi="Times New Roman" w:cs="Times New Roman"/>
          <w:lang w:val="en-US"/>
        </w:rPr>
      </w:pPr>
    </w:p>
    <w:p w14:paraId="37EA854A" w14:textId="77777777" w:rsidR="00133D1D" w:rsidRDefault="00133D1D" w:rsidP="00133D1D">
      <w:pPr>
        <w:spacing w:line="360" w:lineRule="auto"/>
        <w:jc w:val="both"/>
        <w:rPr>
          <w:rFonts w:ascii="Times New Roman" w:hAnsi="Times New Roman" w:cs="Times New Roman"/>
          <w:lang w:val="en-US"/>
        </w:rPr>
      </w:pPr>
    </w:p>
    <w:p w14:paraId="3B0834D6" w14:textId="77777777" w:rsidR="00133D1D" w:rsidRDefault="00133D1D" w:rsidP="00133D1D">
      <w:pPr>
        <w:spacing w:line="360" w:lineRule="auto"/>
        <w:jc w:val="both"/>
        <w:rPr>
          <w:rFonts w:ascii="Times New Roman" w:hAnsi="Times New Roman" w:cs="Times New Roman"/>
          <w:lang w:val="en-US"/>
        </w:rPr>
      </w:pPr>
    </w:p>
    <w:p w14:paraId="4BDED16F" w14:textId="77777777" w:rsidR="00334F83" w:rsidRDefault="00334F83"/>
    <w:sectPr w:rsidR="00334F83" w:rsidSect="0062620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D1D"/>
    <w:rsid w:val="00024777"/>
    <w:rsid w:val="000D4119"/>
    <w:rsid w:val="00133D1D"/>
    <w:rsid w:val="001A61C4"/>
    <w:rsid w:val="00261AFB"/>
    <w:rsid w:val="00334F83"/>
    <w:rsid w:val="005B7CD8"/>
    <w:rsid w:val="005E1CAA"/>
    <w:rsid w:val="006134FA"/>
    <w:rsid w:val="0062620B"/>
    <w:rsid w:val="008157A8"/>
    <w:rsid w:val="009A760F"/>
    <w:rsid w:val="00BB7689"/>
    <w:rsid w:val="00F05EE6"/>
    <w:rsid w:val="00F80E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1028"/>
  <w15:chartTrackingRefBased/>
  <w15:docId w15:val="{ADEFAD2F-6E62-F44F-AD79-A159E94C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D1D"/>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3D1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3D1D"/>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1273</Words>
  <Characters>7258</Characters>
  <Application>Microsoft Office Word</Application>
  <DocSecurity>0</DocSecurity>
  <Lines>60</Lines>
  <Paragraphs>17</Paragraphs>
  <ScaleCrop>false</ScaleCrop>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Grandy</dc:creator>
  <cp:keywords/>
  <dc:description/>
  <cp:lastModifiedBy>Rodrigo Grandy</cp:lastModifiedBy>
  <cp:revision>2</cp:revision>
  <dcterms:created xsi:type="dcterms:W3CDTF">2019-05-08T12:18:00Z</dcterms:created>
  <dcterms:modified xsi:type="dcterms:W3CDTF">2019-05-09T09:05:00Z</dcterms:modified>
</cp:coreProperties>
</file>