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3"/>
        <w:gridCol w:w="697"/>
        <w:gridCol w:w="6220"/>
        <w:gridCol w:w="1970"/>
        <w:tblGridChange w:id="0">
          <w:tblGrid>
            <w:gridCol w:w="833"/>
            <w:gridCol w:w="697"/>
            <w:gridCol w:w="6220"/>
            <w:gridCol w:w="1970"/>
          </w:tblGrid>
        </w:tblGridChange>
      </w:tblGrid>
      <w:tr>
        <w:trPr>
          <w:cantSplit w:val="0"/>
          <w:trHeight w:val="106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-10780</wp:posOffset>
                  </wp:positionH>
                  <wp:positionV relativeFrom="paragraph">
                    <wp:posOffset>81915</wp:posOffset>
                  </wp:positionV>
                  <wp:extent cx="386080" cy="585470"/>
                  <wp:effectExtent b="0" l="0" r="0" t="0"/>
                  <wp:wrapSquare wrapText="bothSides" distB="0" distT="0" distL="114300" distR="114300"/>
                  <wp:docPr id="1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80" cy="585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ind w:left="1" w:hanging="3"/>
              <w:jc w:val="center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u w:val="single"/>
                <w:rtl w:val="0"/>
              </w:rPr>
              <w:t xml:space="preserve">PES University, Bengaluru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(Established under Karnataka Act No. 16 of 2013)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ind w:left="1" w:hanging="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UE20CS932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7">
            <w:pPr>
              <w:ind w:left="0" w:hanging="2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October 2024: END SEMESTER ASSESSMENT (ESA) </w:t>
            </w:r>
          </w:p>
          <w:p w:rsidR="00000000" w:rsidDel="00000000" w:rsidP="00000000" w:rsidRDefault="00000000" w:rsidRPr="00000000" w14:paraId="00000008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 TECH DATA SCIENCE AND MACHINE LEARNING_ SEMESTER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UE20CS932 - MACHINE LEARNING - III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ind w:left="0" w:hanging="2"/>
              <w:jc w:val="both"/>
              <w:rPr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Time: 3 Hrs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0" w:hanging="2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Answer All Questions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0" w:hanging="2"/>
              <w:jc w:val="both"/>
              <w:rPr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 Marks: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2">
            <w:pPr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Instructions</w:t>
            </w:r>
          </w:p>
          <w:p w:rsidR="00000000" w:rsidDel="00000000" w:rsidP="00000000" w:rsidRDefault="00000000" w:rsidRPr="00000000" w14:paraId="00000013">
            <w:pPr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276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Answer all the questions.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276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Section A should be handwritten in the answer script provided.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76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Section B and C are coding questions which have to be answered in the system and uploaded.  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76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Smartly use GridSearchCV as it might affect the system performance.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1B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318"/>
        <w:gridCol w:w="670"/>
        <w:gridCol w:w="8505"/>
        <w:gridCol w:w="507"/>
        <w:tblGridChange w:id="0">
          <w:tblGrid>
            <w:gridCol w:w="318"/>
            <w:gridCol w:w="670"/>
            <w:gridCol w:w="8505"/>
            <w:gridCol w:w="507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6"/>
                <w:szCs w:val="26"/>
                <w:rtl w:val="0"/>
              </w:rPr>
              <w:t xml:space="preserve">Section A (20 marks)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density-based clustering algorithm? Explain its key concepts.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5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b)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Principal Component Analysis (PCA). How does PCA work, and what are its key applications?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5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c)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a content-based recommendation system. How does it work, and what are its main advantages and limitations?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5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d)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F">
            <w:pPr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Market Basket Analysis, how is it used to uncover relationships between items in transactional data? Explain the key concepts and techniques involved.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5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6"/>
                <w:szCs w:val="26"/>
                <w:rtl w:val="0"/>
              </w:rPr>
              <w:t xml:space="preserve">Section B (40 Marks)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B">
            <w:pPr>
              <w:shd w:fill="ffffff" w:val="clear"/>
              <w:spacing w:after="140" w:before="220" w:lineRule="auto"/>
              <w:ind w:firstLine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Note: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hd w:fill="ffffff" w:val="clear"/>
              <w:spacing w:after="0" w:before="22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Use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penguins.csv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for all the clustering and dimensionality reduction questions.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hd w:fill="ffffff" w:val="clear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Use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store_data.csv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for Association rule mining questions.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hd w:fill="ffffff" w:val="clear"/>
              <w:spacing w:after="140" w:before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Use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Hotel_Recommender.csv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for recommendation system questions.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(a)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2">
            <w:pPr>
              <w:shd w:fill="ffffff" w:val="clear"/>
              <w:spacing w:after="240" w:lineRule="auto"/>
              <w:ind w:left="0" w:hanging="2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Perform EDA and  pre-processing techniques required for PCA and clustering. (10 marks) Print the top 5 Eigenvalues and Eigenvectors. (4 marks)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14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(b)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6">
            <w:pPr>
              <w:shd w:fill="ffffff" w:val="clear"/>
              <w:spacing w:after="240" w:lineRule="auto"/>
              <w:ind w:left="0" w:hanging="2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Calculate the optimal number of clusters for K-means, using the principal components that represent 90% of the explained variance.(use SilhouetteVisualizer). 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6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(c)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A">
            <w:pPr>
              <w:shd w:fill="ffffff" w:val="clear"/>
              <w:spacing w:after="240" w:lineRule="auto"/>
              <w:ind w:left="0" w:hanging="2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Create dendrograms (top 100 cluster) using five different linkage methods and compare their performance, utilizing the principal components that explain 90% of the variance and calculate the cophenetic correlation coefficient for each linkage, displaying the results. 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6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(d)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E">
            <w:pPr>
              <w:shd w:fill="ffffff" w:val="clear"/>
              <w:spacing w:after="100" w:before="120" w:lineRule="auto"/>
              <w:ind w:left="0" w:hanging="2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Group the data into the optimal number of clusters and rank the clusters based on their quality, using the within-cluster sum of squares (WCSS) for each cluster.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6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(e)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2">
            <w:pPr>
              <w:pStyle w:val="Heading4"/>
              <w:keepNext w:val="0"/>
              <w:keepLines w:val="0"/>
              <w:shd w:fill="ffffff" w:val="clear"/>
              <w:spacing w:after="0" w:before="220" w:lineRule="auto"/>
              <w:ind w:firstLine="0"/>
              <w:rPr>
                <w:rFonts w:ascii="Times New Roman" w:cs="Times New Roman" w:eastAsia="Times New Roman" w:hAnsi="Times New Roman"/>
                <w:b w:val="0"/>
                <w:color w:val="00000a"/>
              </w:rPr>
            </w:pPr>
            <w:bookmarkStart w:colFirst="0" w:colLast="0" w:name="_heading=h.astn1q4c1v0i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a"/>
                <w:rtl w:val="0"/>
              </w:rPr>
              <w:t xml:space="preserve">Cluster the data using both K-Means and Agglomerative methods without applying PCA, and analyze the differences in their performance.</w:t>
            </w:r>
          </w:p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8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6"/>
                <w:szCs w:val="26"/>
                <w:rtl w:val="0"/>
              </w:rPr>
              <w:t xml:space="preserve">Section C (40 marks)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(a)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C">
            <w:pPr>
              <w:ind w:firstLine="0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firstLine="0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Read the 'store_data.csv' file, perform required pre-processing, Build the Apriori ML model with minimum support 10% and print values of Lift greater than 2. </w:t>
            </w:r>
          </w:p>
          <w:p w:rsidR="00000000" w:rsidDel="00000000" w:rsidP="00000000" w:rsidRDefault="00000000" w:rsidRPr="00000000" w14:paraId="0000005E">
            <w:pPr>
              <w:ind w:firstLine="0"/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20</w:t>
            </w:r>
          </w:p>
        </w:tc>
      </w:tr>
      <w:tr>
        <w:trPr>
          <w:cantSplit w:val="0"/>
          <w:trHeight w:val="697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(b)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Build a collaborative recommendation engine using SVD to recommend a top hotel to the specific user. Measure the model quality in terms of RMSE. Use the dataset: Hotel_Recommender.csv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66">
      <w:pPr>
        <w:ind w:left="0" w:hanging="2"/>
        <w:rPr>
          <w:rFonts w:ascii="Arial" w:cs="Arial" w:eastAsia="Arial" w:hAnsi="Arial"/>
          <w:b w:val="1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1440" w:right="1008" w:header="43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tblW w:w="4051.0" w:type="dxa"/>
      <w:jc w:val="left"/>
      <w:tblInd w:w="577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95"/>
      <w:gridCol w:w="264"/>
      <w:gridCol w:w="302"/>
      <w:gridCol w:w="303"/>
      <w:gridCol w:w="263"/>
      <w:gridCol w:w="316"/>
      <w:gridCol w:w="236"/>
      <w:gridCol w:w="293"/>
      <w:gridCol w:w="247"/>
      <w:gridCol w:w="293"/>
      <w:gridCol w:w="237"/>
      <w:gridCol w:w="301"/>
      <w:gridCol w:w="301"/>
      <w:tblGridChange w:id="0">
        <w:tblGrid>
          <w:gridCol w:w="695"/>
          <w:gridCol w:w="264"/>
          <w:gridCol w:w="302"/>
          <w:gridCol w:w="303"/>
          <w:gridCol w:w="263"/>
          <w:gridCol w:w="316"/>
          <w:gridCol w:w="236"/>
          <w:gridCol w:w="293"/>
          <w:gridCol w:w="247"/>
          <w:gridCol w:w="293"/>
          <w:gridCol w:w="237"/>
          <w:gridCol w:w="301"/>
          <w:gridCol w:w="301"/>
        </w:tblGrid>
      </w:tblGridChange>
    </w:tblGrid>
    <w:tr>
      <w:trPr>
        <w:cantSplit w:val="0"/>
        <w:trHeight w:val="35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jc w:val="center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SRN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ind w:left="-2" w:firstLine="0"/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styleId="HeaderChar" w:customStyle="1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FooterChar" w:customStyle="1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1" w:customStyle="1">
    <w:name w:val="Normal1"/>
    <w:pPr>
      <w:overflowPunct w:val="0"/>
      <w:spacing w:line="1" w:lineRule="atLeast"/>
      <w:ind w:left="-1" w:leftChars="-1" w:hangingChars="1"/>
      <w:textDirection w:val="btLr"/>
      <w:textAlignment w:val="baseline"/>
      <w:outlineLvl w:val="0"/>
    </w:pPr>
    <w:rPr>
      <w:color w:val="00000a"/>
      <w:position w:val="-1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left w:w="98.0" w:type="dxa"/>
      </w:tblCellMar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left w:w="98.0" w:type="dxa"/>
      </w:tblCellMar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5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6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7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8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9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a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b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c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d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e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f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f0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f1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AC2F45"/>
    <w:pPr>
      <w:ind w:left="720"/>
      <w:contextualSpacing w:val="1"/>
    </w:pPr>
  </w:style>
  <w:style w:type="table" w:styleId="af2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left w:w="98.0" w:type="dxa"/>
      </w:tblCellMar>
    </w:tblPr>
  </w:style>
  <w:style w:type="table" w:styleId="af3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left w:w="98.0" w:type="dxa"/>
      </w:tblCellMar>
    </w:tblPr>
  </w:style>
  <w:style w:type="table" w:styleId="af4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left w:w="98.0" w:type="dxa"/>
      </w:tblCellMar>
    </w:tblPr>
  </w:style>
  <w:style w:type="character" w:styleId="Emphasis">
    <w:name w:val="Emphasis"/>
    <w:basedOn w:val="DefaultParagraphFont"/>
    <w:uiPriority w:val="20"/>
    <w:qFormat w:val="1"/>
    <w:rsid w:val="00200D09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5638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563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="0" w:leftChars="0" w:firstLine="0" w:firstLineChars="0"/>
      <w:textDirection w:val="lrTb"/>
      <w:textAlignment w:val="auto"/>
      <w:outlineLvl w:val="9"/>
    </w:pPr>
    <w:rPr>
      <w:rFonts w:ascii="Courier New" w:cs="Courier New" w:hAnsi="Courier New"/>
      <w:position w:val="0"/>
      <w:sz w:val="20"/>
      <w:szCs w:val="20"/>
      <w:lang w:eastAsia="en-IN"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563853"/>
    <w:rPr>
      <w:rFonts w:ascii="Courier New" w:cs="Courier New" w:hAnsi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563853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C40206"/>
    <w:pPr>
      <w:suppressAutoHyphens w:val="0"/>
      <w:spacing w:after="100" w:afterAutospacing="1" w:before="100" w:beforeAutospacing="1" w:line="240" w:lineRule="auto"/>
      <w:ind w:left="0" w:leftChars="0" w:firstLine="0" w:firstLineChars="0"/>
      <w:textDirection w:val="lrTb"/>
      <w:textAlignment w:val="auto"/>
      <w:outlineLvl w:val="9"/>
    </w:pPr>
    <w:rPr>
      <w:position w:val="0"/>
      <w:lang w:eastAsia="en-IN" w:val="en-IN"/>
    </w:rPr>
  </w:style>
  <w:style w:type="character" w:styleId="Strong">
    <w:name w:val="Strong"/>
    <w:basedOn w:val="DefaultParagraphFont"/>
    <w:uiPriority w:val="22"/>
    <w:qFormat w:val="1"/>
    <w:rsid w:val="00C40206"/>
    <w:rPr>
      <w:b w:val="1"/>
      <w:bCs w:val="1"/>
    </w:rPr>
  </w:style>
  <w:style w:type="table" w:styleId="af5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left w:w="98.0" w:type="dxa"/>
      </w:tblCellMar>
    </w:tblPr>
  </w:style>
  <w:style w:type="table" w:styleId="af6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left w:w="98.0" w:type="dxa"/>
      </w:tblCellMar>
    </w:tblPr>
  </w:style>
  <w:style w:type="table" w:styleId="af7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left w:w="98.0" w:type="dxa"/>
      </w:tblCellMar>
    </w:tblPr>
  </w:style>
  <w:style w:type="table" w:styleId="af8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left w:w="98.0" w:type="dxa"/>
      </w:tblCellMar>
    </w:tblPr>
  </w:style>
  <w:style w:type="table" w:styleId="af9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left w:w="98.0" w:type="dxa"/>
      </w:tblCellMar>
    </w:tblPr>
  </w:style>
  <w:style w:type="table" w:styleId="afa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left w:w="98.0" w:type="dxa"/>
      </w:tblCellMar>
    </w:tblPr>
  </w:style>
  <w:style w:type="paragraph" w:styleId="NoSpacing">
    <w:name w:val="No Spacing"/>
    <w:uiPriority w:val="1"/>
    <w:qFormat w:val="1"/>
    <w:rsid w:val="00D47D09"/>
    <w:pPr>
      <w:suppressAutoHyphens w:val="1"/>
      <w:ind w:left="-1" w:leftChars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2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3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2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3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2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3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2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3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g8Tol+QlrYinadrcx0FzKIxtRw==">CgMxLjAyCGguZ2pkZ3hzMg5oLmFzdG4xcTRjMXYwaTgAciExOXM1d1NhaTYyaHBMQW04X21wajZsM2tFNGtRVzh6OGg=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2023-02-27T07:19:00Z</dcterms:created>
  <dc:creator>admin</dc:creator>
</cp:coreProperties>
</file>