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03864"/>
          <w:sz w:val="44"/>
        </w:rPr>
        <w:t>Øvelsesbeskrivelse</w:t>
      </w:r>
    </w:p>
    <w:p>
      <w:r>
        <w:rPr>
          <w:color w:val="5A5A5A"/>
          <w:sz w:val="24"/>
        </w:rPr>
        <w:t>Trafikkulykke med militær kolonne og sekundær brann/røykutvikling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Sentral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B43 fiktiv øvelsessentral</w:t>
            </w:r>
          </w:p>
        </w:tc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Sted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Stavern</w:t>
            </w:r>
          </w:p>
        </w:tc>
      </w:tr>
      <w:tr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Scenario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E18 Farrisbrua, Larvik, fiktivt B43-område</w:t>
            </w:r>
          </w:p>
        </w:tc>
        <w:tc>
          <w:tcPr>
            <w:tcW w:type="dxa" w:w="2592"/>
            <w:vAlign w:val="center"/>
            <w:shd w:fill="E9EEF7"/>
          </w:tcPr>
          <w:p>
            <w:pPr>
              <w:spacing w:after="40"/>
            </w:pPr>
            <w:r/>
            <w:r>
              <w:rPr>
                <w:b/>
              </w:rPr>
              <w:t>Versjon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Utkast 04.05.2026</w:t>
            </w:r>
          </w:p>
        </w:tc>
      </w:tr>
    </w:tbl>
    <w:p/>
    <w:p>
      <w:pPr>
        <w:pStyle w:val="Heading1"/>
      </w:pPr>
      <w:r>
        <w:t>1. Formål og hensikt</w:t>
      </w:r>
    </w:p>
    <w:p>
      <w:r>
        <w:t>Hensikten med øvelsen er å utvikle vaktlagets evne til å håndtere en realistisk trafikk- og brannhendelse på E18 Farrisbrua, med totalforsvarsrelevant kontekst, gjennom strukturert meldingsmottak, tidlig utalarmering, samvirke og overgang til driftsfase.</w:t>
      </w:r>
    </w:p>
    <w:p>
      <w:pPr>
        <w:pStyle w:val="Heading1"/>
      </w:pPr>
      <w:r>
        <w:t>2. Målgruppe og rammer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5185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Innhold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Målgruppe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Ett vaktlag på B43: 3 operatører og 1 vaktleder.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Øvingsmiljø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Kontrollrom i Stavern med seks OP-plasser. Fire plasser benyttes aktivt.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Øvingsform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Spilløvelse med innringere, nødetatsmotspill, VTS og spilte brannressurser.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Varighet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Ca. 90 minutter action time, der akuttfasen forventes å være ca. 25-35 minutter.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Avgrensning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Systembruk/LEO og lokale rutiner evalueres ikke utover det som er nødvendig for å gjennomføre øvelsen.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Totalforsvar</w:t>
            </w:r>
          </w:p>
        </w:tc>
        <w:tc>
          <w:tcPr>
            <w:tcW w:type="dxa" w:w="5185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Militær kolonne er scenario-kontekst. Øvelsen evaluerer sivilt nødetatssamvirke, ikke militære prosedyrer.</w:t>
            </w:r>
          </w:p>
        </w:tc>
      </w:tr>
    </w:tbl>
    <w:p/>
    <w:p>
      <w:pPr>
        <w:pStyle w:val="Heading1"/>
      </w:pPr>
      <w:r>
        <w:t>3. Scenario</w:t>
      </w:r>
    </w:p>
    <w:p>
      <w:r>
        <w:t>En militær logistikkolonne passerer gjennom Larvik-området på E18. På Farrisbrua, retning Oslo/Sandefjord, skjer en trafikkulykke mellom et sivilt kjøretøy og et militært logistikkjøretøy. Første melding er uklar: det meldes om røyk, mulig brann, skadde personer, trafikkstans og usikkerhet rundt drivstoff/lekkasje. Hendelsen utvikler seg naturlig fra akuttfase til driftsfase når første brannressurs kommer frem.</w:t>
      </w:r>
    </w:p>
    <w:p>
      <w:pPr>
        <w:pStyle w:val="Heading1"/>
      </w:pPr>
      <w:r>
        <w:t>4. Hovedmål og delmål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Delmål</w:t>
            </w:r>
          </w:p>
        </w:tc>
        <w:tc>
          <w:tcPr>
            <w:tcW w:type="dxa" w:w="3457"/>
            <w:vAlign w:val="top"/>
            <w:shd w:fill="203864"/>
            <w:shd w:fill="203864"/>
          </w:tcPr>
          <w:p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Indikator for måloppnåelse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D1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Vaktlaget skal håndtere første nødmelding og utalarmering strukturert og tidsriktig.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Ressurser og trippelvarsling iverksettes på tidlig og forsvarlig grunnlag, uten å vente på perfekt informasjon.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D2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Vaktlaget skal etablere og oppdatere felles situasjonsforståelse mens ressurser er på vei.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VL og operatører deler nøkkelinformasjon om posisjon, skade, brann/røyk, trafikk og usikkerhet.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D3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Vaktlaget skal samvirke hensiktsmessig med politi, AMK og VTS i en hendelse med totalforsvarskontekst.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Aktørene kobles inn med presis informasjon og oppdateres ved vesentlige endringer.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D4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Vaktleder skal fordele oppgaver og sikre overgang fra akuttfase til driftsfase.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Det etableres tydelig rollefordeling tidlig, og vaktlaget skifter arbeidsform når første ressurs er fremme.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D5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Vaktlaget skal oppsummere status presist før øvelsen avsluttes.</w:t>
            </w:r>
          </w:p>
        </w:tc>
        <w:tc>
          <w:tcPr>
            <w:tcW w:type="dxa" w:w="3457"/>
            <w:vAlign w:val="top"/>
          </w:tcPr>
          <w:p>
            <w:pPr>
              <w:spacing w:after="40" w:line="252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Status inneholder hva som har skjedd, hva som er gjort, hvem som er varslet, og hva som fortsatt følges opp.</w:t>
            </w:r>
          </w:p>
        </w:tc>
      </w:tr>
    </w:tbl>
    <w:p/>
    <w:p>
      <w:pPr>
        <w:pStyle w:val="Heading1"/>
      </w:pPr>
      <w:r>
        <w:t>5. Praktisk gjennomføring</w:t>
      </w:r>
    </w:p>
    <w:p>
      <w:pPr>
        <w:pStyle w:val="ListBullet"/>
      </w:pPr>
      <w:r>
        <w:t>Øvingsleder starter og stopper spillet.</w:t>
      </w:r>
    </w:p>
    <w:p>
      <w:pPr>
        <w:pStyle w:val="ListBullet"/>
      </w:pPr>
      <w:r>
        <w:t>Første innringer skal gi grunnlag for trippelvarsling og utalarmering.</w:t>
      </w:r>
    </w:p>
    <w:p>
      <w:pPr>
        <w:pStyle w:val="ListBullet"/>
      </w:pPr>
      <w:r>
        <w:t>Innringer 2 og 3 er duplikat-/avstandsmeldinger i initialfasen og skal avsluttes kort når ny kritisk informasjon er avklart.</w:t>
      </w:r>
    </w:p>
    <w:p>
      <w:pPr>
        <w:pStyle w:val="ListBullet"/>
      </w:pPr>
      <w:r>
        <w:t>Brannressurser spilles via terminal/markør som 01/09, UL og IL.</w:t>
      </w:r>
    </w:p>
    <w:p>
      <w:pPr>
        <w:pStyle w:val="ListBullet"/>
      </w:pPr>
      <w:r>
        <w:t>AMK, politi og VTS spilles via egne telefoner/ICCS der det er mulig.</w:t>
      </w:r>
    </w:p>
    <w:p>
      <w:pPr>
        <w:pStyle w:val="ListBullet"/>
      </w:pPr>
      <w:r>
        <w:t>Øvelsen fryses rundt 85 minutter for sluttstatus og overgang til AAR.</w:t>
      </w:r>
    </w:p>
    <w:p>
      <w:pPr>
        <w:pStyle w:val="Heading1"/>
      </w:pPr>
      <w:r>
        <w:t>6. Hva evalueres ikke</w:t>
      </w:r>
    </w:p>
    <w:p>
      <w:pPr>
        <w:pStyle w:val="ListBullet"/>
      </w:pPr>
      <w:r>
        <w:t>Detaljert lokal LEO-kompetanse.</w:t>
      </w:r>
    </w:p>
    <w:p>
      <w:pPr>
        <w:pStyle w:val="ListBullet"/>
      </w:pPr>
      <w:r>
        <w:t>Kjennskap til reelle lokale ressursnavn og reelle lokale objekter.</w:t>
      </w:r>
    </w:p>
    <w:p>
      <w:pPr>
        <w:pStyle w:val="ListBullet"/>
      </w:pPr>
      <w:r>
        <w:t>Militære prosedyrer, taktikk eller intern militær kommando.</w:t>
      </w:r>
    </w:p>
    <w:p>
      <w:pPr>
        <w:pStyle w:val="ListBullet"/>
      </w:pPr>
      <w:r>
        <w:t>Kommunal kriseledelse eller større stabsetablering.</w:t>
      </w:r>
    </w:p>
    <w:p>
      <w:pPr>
        <w:pStyle w:val="ListBullet"/>
      </w:pPr>
      <w:r>
        <w:t>Langvarig mediehåndtering.</w:t>
      </w:r>
    </w:p>
    <w:p>
      <w:pPr>
        <w:pStyle w:val="Heading1"/>
      </w:pPr>
      <w:r>
        <w:t>7. Malgrunnlag</w:t>
      </w:r>
    </w:p>
    <w:p>
      <w:pPr>
        <w:pStyle w:val="ListBullet"/>
      </w:pPr>
      <w:r>
        <w:t>MAL øvelsesbeskrivelse..doc</w:t>
      </w:r>
    </w:p>
    <w:p>
      <w:pPr>
        <w:pStyle w:val="ListBullet"/>
      </w:pPr>
      <w:r>
        <w:t>ØvelsesMal.docx</w:t>
      </w:r>
    </w:p>
    <w:p>
      <w:pPr>
        <w:pStyle w:val="ListBullet"/>
      </w:pPr>
      <w:r>
        <w:t>DSB grunnbok for planlegging, gjennomføring og evaluering av øvelser</w:t>
      </w:r>
    </w:p>
    <w:p>
      <w:pPr>
        <w:pStyle w:val="ListBullet"/>
      </w:pPr>
      <w:r>
        <w:t>Metodehefte evaluering av øvelser</w:t>
      </w:r>
    </w:p>
    <w:sectPr w:rsidR="00FC693F" w:rsidRPr="0006063C" w:rsidSect="00034616"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A030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