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16AFE">
      <w:pPr>
        <w:spacing w:after="200"/>
      </w:pPr>
    </w:p>
    <w:p w14:paraId="71F094B5">
      <w:pPr>
        <w:pStyle w:val="3"/>
      </w:pPr>
      <w:r>
        <w:t>产品需求文档（PRD）</w:t>
      </w:r>
    </w:p>
    <w:p w14:paraId="10E04B77">
      <w:pPr>
        <w:pStyle w:val="3"/>
      </w:pPr>
      <w:r>
        <w:t>医药合规对账单智能生成引擎 v1.0</w:t>
      </w:r>
    </w:p>
    <w:p w14:paraId="3222CE71">
      <w:pPr>
        <w:pStyle w:val="4"/>
      </w:pPr>
      <w:r>
        <w:t>文档版本</w:t>
      </w:r>
    </w:p>
    <w:p w14:paraId="570BABD4">
      <w:r>
        <w:t>v1.0</w:t>
      </w:r>
    </w:p>
    <w:p w14:paraId="1AE54ADA">
      <w:pPr>
        <w:pStyle w:val="4"/>
      </w:pPr>
      <w:r>
        <w:t>撰写日期</w:t>
      </w:r>
    </w:p>
    <w:p w14:paraId="0974D456">
      <w:r>
        <w:t>2026-02-10</w:t>
      </w:r>
    </w:p>
    <w:p w14:paraId="3F326308">
      <w:pPr>
        <w:pStyle w:val="4"/>
      </w:pPr>
      <w:r>
        <w:t>适用对象</w:t>
      </w:r>
    </w:p>
    <w:p w14:paraId="6B508FD0">
      <w:r>
        <w:t>医药合规SaaS计费团队、财务对账专员</w:t>
      </w:r>
    </w:p>
    <w:p w14:paraId="2BFCFD0C">
      <w:pPr>
        <w:pStyle w:val="4"/>
      </w:pPr>
      <w:r>
        <w:t>核心目标</w:t>
      </w:r>
    </w:p>
    <w:p w14:paraId="7F19CB04">
      <w:r>
        <w:t>将大额开票金额自动拆解为可审计、可解释的细颗粒度计费清单</w:t>
      </w:r>
    </w:p>
    <w:p w14:paraId="506592EA">
      <w:pPr>
        <w:pStyle w:val="4"/>
      </w:pPr>
      <w:r>
        <w:t>1. 产品目标</w:t>
      </w:r>
    </w:p>
    <w:p w14:paraId="569B9FDE">
      <w:pPr>
        <w:numPr>
          <w:ilvl w:val="0"/>
          <w:numId w:val="7"/>
        </w:numPr>
        <w:spacing w:before="0" w:beforeAutospacing="1" w:after="0" w:afterAutospacing="1"/>
        <w:ind w:left="720" w:firstLine="0"/>
      </w:pPr>
      <w:r>
        <w:rPr>
          <w:b/>
        </w:rPr>
        <w:t>完全化解</w:t>
      </w:r>
      <w:r>
        <w:t>：输入金额必须被完全分配到各个计费项，总和精确到分（±0.00元）。</w:t>
      </w:r>
    </w:p>
    <w:p w14:paraId="47B5C577">
      <w:pPr>
        <w:numPr>
          <w:ilvl w:val="0"/>
          <w:numId w:val="7"/>
        </w:numPr>
        <w:spacing w:before="0" w:beforeAutospacing="1" w:after="0" w:afterAutospacing="1"/>
        <w:ind w:left="720" w:firstLine="0"/>
      </w:pPr>
      <w:r>
        <w:rPr>
          <w:b/>
        </w:rPr>
        <w:t>审计合规</w:t>
      </w:r>
      <w:r>
        <w:t>：每个计费项均需提供业务依据（实际数据或合理估算）及文字解释。</w:t>
      </w:r>
    </w:p>
    <w:p w14:paraId="05A4DD8D">
      <w:pPr>
        <w:numPr>
          <w:ilvl w:val="0"/>
          <w:numId w:val="7"/>
        </w:numPr>
        <w:spacing w:before="0" w:beforeAutospacing="1" w:after="0" w:afterAutospacing="1"/>
        <w:ind w:left="720" w:firstLine="0"/>
      </w:pPr>
      <w:r>
        <w:rPr>
          <w:b/>
        </w:rPr>
        <w:t>灵活适配</w:t>
      </w:r>
      <w:r>
        <w:t>：支持不同客户类型（大客户/小客户）自动调整分配策略。</w:t>
      </w:r>
    </w:p>
    <w:p w14:paraId="57A78BAA">
      <w:pPr>
        <w:pStyle w:val="4"/>
      </w:pPr>
      <w:r>
        <w:t>二、核心功能逻辑：四层化解模型</w:t>
      </w:r>
    </w:p>
    <w:p w14:paraId="5CC2778B">
      <w:pPr>
        <w:pStyle w:val="5"/>
      </w:pPr>
      <w:r>
        <w:t>2.1 分层架构定义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521712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418621">
            <w:pPr>
              <w:jc w:val="center"/>
              <w:rPr>
                <w:b/>
              </w:rPr>
            </w:pPr>
            <w:r>
              <w:rPr>
                <w:b/>
              </w:rPr>
              <w:t>层级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683E55">
            <w:pPr>
              <w:jc w:val="center"/>
              <w:rPr>
                <w:b/>
              </w:rPr>
            </w:pPr>
            <w:r>
              <w:rPr>
                <w:b/>
              </w:rPr>
              <w:t>定位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3FD0C9">
            <w:pPr>
              <w:jc w:val="center"/>
              <w:rPr>
                <w:b/>
              </w:rPr>
            </w:pPr>
            <w:r>
              <w:rPr>
                <w:b/>
              </w:rPr>
              <w:t>计费项示例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AC1F75">
            <w:pPr>
              <w:jc w:val="center"/>
              <w:rPr>
                <w:b/>
              </w:rPr>
            </w:pPr>
            <w:r>
              <w:rPr>
                <w:b/>
              </w:rPr>
              <w:t>单价范围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172D02">
            <w:pPr>
              <w:jc w:val="center"/>
              <w:rPr>
                <w:b/>
              </w:rPr>
            </w:pPr>
            <w:r>
              <w:rPr>
                <w:b/>
              </w:rPr>
              <w:t>目标占比</w:t>
            </w:r>
          </w:p>
        </w:tc>
      </w:tr>
      <w:tr w14:paraId="5613017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B446DF">
            <w:r>
              <w:t>L1 系统收费层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C44D89">
            <w:r>
              <w:t>高频业务行为计费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3FA5A3">
            <w:r>
              <w:t>医院拜访、API调用、基础运维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63E5DD">
            <w:r>
              <w:t>30-3000元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B6D3A9">
            <w:r>
              <w:t>50-60%</w:t>
            </w:r>
          </w:p>
        </w:tc>
      </w:tr>
      <w:tr w14:paraId="19C6B85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0532FA">
            <w:r>
              <w:t>L2 报告辅助加工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A95713">
            <w:r>
              <w:t>人天增值服务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C95014">
            <w:r>
              <w:t>药事报告、竞品分析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3929E4">
            <w:r>
              <w:t>3000元/人天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A371E7">
            <w:r>
              <w:t>25-35%</w:t>
            </w:r>
          </w:p>
        </w:tc>
      </w:tr>
      <w:tr w14:paraId="795138E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B92572">
            <w:r>
              <w:t>L3 增值服务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64893F">
            <w:r>
              <w:t>知识付费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520D28">
            <w:r>
              <w:t>合规课程、知识库订阅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44CB05">
            <w:r>
              <w:t>10-500元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0EA569">
            <w:r>
              <w:t>10-15%</w:t>
            </w:r>
          </w:p>
        </w:tc>
      </w:tr>
      <w:tr w14:paraId="4BA0A88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F370E6">
            <w:r>
              <w:t>L4 其他服务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51C7EE">
            <w:r>
              <w:t>尾数调平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9294AD">
            <w:r>
              <w:t>数据整理、快递代收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C81DE5">
            <w:r>
              <w:t>50-500元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344D2C">
            <w:r>
              <w:t>0-5%</w:t>
            </w:r>
          </w:p>
        </w:tc>
      </w:tr>
    </w:tbl>
    <w:p w14:paraId="3684D0FF">
      <w:pPr>
        <w:pStyle w:val="5"/>
      </w:pPr>
      <w:r>
        <w:t>2.2 资金分配优先级（关键逻辑）</w:t>
      </w:r>
    </w:p>
    <w:p w14:paraId="0B782B02">
      <w:r>
        <w:t>资金按以下固定顺序分配，前一层级填满后进入下一层：</w:t>
      </w:r>
    </w:p>
    <w:p w14:paraId="4532B8DC">
      <w:pPr>
        <w:numPr>
          <w:ilvl w:val="0"/>
          <w:numId w:val="8"/>
        </w:numPr>
        <w:spacing w:before="0" w:beforeAutospacing="1" w:after="0" w:afterAutospacing="1"/>
        <w:ind w:left="720" w:firstLine="0"/>
      </w:pPr>
      <w:r>
        <w:rPr>
          <w:b/>
        </w:rPr>
        <w:t>P0 必须项</w:t>
      </w:r>
      <w:r>
        <w:t>：租户基础服务费（2000元/月）—— 只要有业务发生即收取。</w:t>
      </w:r>
    </w:p>
    <w:p w14:paraId="656A3E0A">
      <w:pPr>
        <w:numPr>
          <w:ilvl w:val="0"/>
          <w:numId w:val="8"/>
        </w:numPr>
        <w:spacing w:before="0" w:beforeAutospacing="1" w:after="0" w:afterAutospacing="1"/>
        <w:ind w:left="720" w:firstLine="0"/>
      </w:pPr>
      <w:r>
        <w:rPr>
          <w:b/>
        </w:rPr>
        <w:t>P1 实际数据</w:t>
      </w:r>
      <w:r>
        <w:t>：用客户提供的实际业务数量计算金额（如拜访8992次×30元）。</w:t>
      </w:r>
    </w:p>
    <w:p w14:paraId="1C868132">
      <w:pPr>
        <w:numPr>
          <w:ilvl w:val="0"/>
          <w:numId w:val="8"/>
        </w:numPr>
        <w:spacing w:before="0" w:beforeAutospacing="1" w:after="0" w:afterAutospacing="1"/>
        <w:ind w:left="720" w:firstLine="0"/>
      </w:pPr>
      <w:r>
        <w:rPr>
          <w:b/>
        </w:rPr>
        <w:t>P2 系统模拟</w:t>
      </w:r>
      <w:r>
        <w:t>：基于实际数据估算系统资源消耗（如API调用包数）。</w:t>
      </w:r>
    </w:p>
    <w:p w14:paraId="4B8C5F2C">
      <w:pPr>
        <w:numPr>
          <w:ilvl w:val="0"/>
          <w:numId w:val="8"/>
        </w:numPr>
        <w:spacing w:before="0" w:beforeAutospacing="1" w:after="0" w:afterAutospacing="1"/>
        <w:ind w:left="720" w:firstLine="0"/>
      </w:pPr>
      <w:r>
        <w:rPr>
          <w:b/>
        </w:rPr>
        <w:t>P3 人天增值</w:t>
      </w:r>
      <w:r>
        <w:t>：剩余金额的80%优先填充高单价人天服务（3000元/人天）。</w:t>
      </w:r>
    </w:p>
    <w:p w14:paraId="206716EF">
      <w:pPr>
        <w:numPr>
          <w:ilvl w:val="0"/>
          <w:numId w:val="8"/>
        </w:numPr>
        <w:spacing w:before="0" w:beforeAutospacing="1" w:after="0" w:afterAutospacing="1"/>
        <w:ind w:left="720" w:firstLine="0"/>
      </w:pPr>
      <w:r>
        <w:rPr>
          <w:b/>
        </w:rPr>
        <w:t>P4 小额增值</w:t>
      </w:r>
      <w:r>
        <w:t>：剩余小额分配给低单价课程（120元/节）。</w:t>
      </w:r>
    </w:p>
    <w:p w14:paraId="1974FB07">
      <w:pPr>
        <w:numPr>
          <w:ilvl w:val="0"/>
          <w:numId w:val="8"/>
        </w:numPr>
        <w:spacing w:before="0" w:beforeAutospacing="1" w:after="0" w:afterAutospacing="1"/>
        <w:ind w:left="720" w:firstLine="0"/>
      </w:pPr>
      <w:r>
        <w:rPr>
          <w:b/>
        </w:rPr>
        <w:t>P5 尾数调平</w:t>
      </w:r>
      <w:r>
        <w:t>：最后剩余的几元/几十元由L4吸收，确保总额匹配。</w:t>
      </w:r>
    </w:p>
    <w:p w14:paraId="6EE8BCF8">
      <w:pPr>
        <w:pStyle w:val="4"/>
      </w:pPr>
      <w:r>
        <w:t>3. 功能范围</w:t>
      </w:r>
    </w:p>
    <w:p w14:paraId="1426F8FC">
      <w:pPr>
        <w:pStyle w:val="5"/>
      </w:pPr>
      <w:r>
        <w:t>3.1 必做（MVP）</w:t>
      </w:r>
    </w:p>
    <w:p w14:paraId="0E8EE5AC">
      <w:pPr>
        <w:numPr>
          <w:ilvl w:val="0"/>
          <w:numId w:val="9"/>
        </w:numPr>
        <w:spacing w:before="0" w:beforeAutospacing="1" w:after="0" w:afterAutospacing="1"/>
        <w:ind w:left="720" w:firstLine="0"/>
      </w:pPr>
      <w:r>
        <w:rPr>
          <w:b/>
        </w:rPr>
        <w:t>计费项管理</w:t>
      </w:r>
      <w:r>
        <w:t>：支持配置计费项名称、单位、单价、所属层级、是否允许模拟数量。</w:t>
      </w:r>
    </w:p>
    <w:p w14:paraId="40FF0861">
      <w:pPr>
        <w:numPr>
          <w:ilvl w:val="0"/>
          <w:numId w:val="9"/>
        </w:numPr>
        <w:spacing w:before="0" w:beforeAutospacing="1" w:after="0" w:afterAutospacing="1"/>
        <w:ind w:left="720" w:firstLine="0"/>
      </w:pPr>
      <w:r>
        <w:rPr>
          <w:b/>
        </w:rPr>
        <w:t>对账单生成</w:t>
      </w:r>
      <w:r>
        <w:t>：输入客户、账期、目标金额，自动生成草稿对账单。</w:t>
      </w:r>
    </w:p>
    <w:p w14:paraId="2A9FE84F">
      <w:pPr>
        <w:numPr>
          <w:ilvl w:val="0"/>
          <w:numId w:val="9"/>
        </w:numPr>
        <w:spacing w:before="0" w:beforeAutospacing="1" w:after="0" w:afterAutospacing="1"/>
        <w:ind w:left="720" w:firstLine="0"/>
      </w:pPr>
      <w:r>
        <w:rPr>
          <w:b/>
        </w:rPr>
        <w:t>自动分层分配</w:t>
      </w:r>
      <w:r>
        <w:t>：按L1~L4层级及优先级分配金额，确保总额与占比合规。</w:t>
      </w:r>
    </w:p>
    <w:p w14:paraId="4108C4EA">
      <w:pPr>
        <w:numPr>
          <w:ilvl w:val="0"/>
          <w:numId w:val="9"/>
        </w:numPr>
        <w:spacing w:before="0" w:beforeAutospacing="1" w:after="0" w:afterAutospacing="1"/>
        <w:ind w:left="720" w:firstLine="0"/>
      </w:pPr>
      <w:r>
        <w:rPr>
          <w:b/>
        </w:rPr>
        <w:t>对账单详情</w:t>
      </w:r>
      <w:r>
        <w:t>：展示汇总金额、分层占比、明细行及可追溯数据来源。</w:t>
      </w:r>
    </w:p>
    <w:p w14:paraId="6EF07CD9">
      <w:pPr>
        <w:numPr>
          <w:ilvl w:val="0"/>
          <w:numId w:val="9"/>
        </w:numPr>
        <w:spacing w:before="0" w:beforeAutospacing="1" w:after="0" w:afterAutospacing="1"/>
        <w:ind w:left="720" w:firstLine="0"/>
      </w:pPr>
      <w:r>
        <w:rPr>
          <w:b/>
        </w:rPr>
        <w:t>导出功能</w:t>
      </w:r>
      <w:r>
        <w:t>：支持导出Excel（必须）和PDF（可选）格式对账单。</w:t>
      </w:r>
    </w:p>
    <w:p w14:paraId="0888B773">
      <w:pPr>
        <w:pStyle w:val="4"/>
      </w:pPr>
      <w:bookmarkStart w:id="0" w:name="_GoBack"/>
      <w:bookmarkEnd w:id="0"/>
      <w:r>
        <w:t>4. 核心概念（用“简单话”解释）</w:t>
      </w:r>
    </w:p>
    <w:p w14:paraId="3991B993">
      <w:pPr>
        <w:numPr>
          <w:ilvl w:val="0"/>
          <w:numId w:val="10"/>
        </w:numPr>
        <w:spacing w:before="0" w:beforeAutospacing="1" w:after="0" w:afterAutospacing="1"/>
        <w:ind w:left="720" w:firstLine="0"/>
      </w:pPr>
      <w:r>
        <w:rPr>
          <w:b/>
        </w:rPr>
        <w:t>计费项</w:t>
      </w:r>
      <w:r>
        <w:t>：对账单上的一行收费内容，例如“医院拜访（次）”“报告处理（人天）”“课程订阅（套）”。</w:t>
      </w:r>
    </w:p>
    <w:p w14:paraId="3B96207F">
      <w:pPr>
        <w:numPr>
          <w:ilvl w:val="0"/>
          <w:numId w:val="10"/>
        </w:numPr>
        <w:spacing w:before="0" w:beforeAutospacing="1" w:after="0" w:afterAutospacing="1"/>
        <w:ind w:left="720" w:firstLine="0"/>
      </w:pPr>
      <w:r>
        <w:rPr>
          <w:b/>
        </w:rPr>
        <w:t>数量来源</w:t>
      </w:r>
      <w:r>
        <w:t>：每个计费项的数量来源，包括系统日志、业务记录、交付记录或人工补齐。</w:t>
      </w:r>
    </w:p>
    <w:p w14:paraId="2B3F61E4">
      <w:pPr>
        <w:numPr>
          <w:ilvl w:val="0"/>
          <w:numId w:val="10"/>
        </w:numPr>
        <w:spacing w:before="0" w:beforeAutospacing="1" w:after="0" w:afterAutospacing="1"/>
        <w:ind w:left="720" w:firstLine="0"/>
      </w:pPr>
      <w:r>
        <w:rPr>
          <w:b/>
        </w:rPr>
        <w:t>分层（L1~L4）</w:t>
      </w:r>
      <w:r>
        <w:t>：将费用分为四类，便于客户理解与复核：</w:t>
      </w:r>
    </w:p>
    <w:p w14:paraId="3800ADF1">
      <w:pPr>
        <w:numPr>
          <w:ilvl w:val="1"/>
          <w:numId w:val="10"/>
        </w:numPr>
        <w:spacing w:before="0" w:beforeAutospacing="1" w:after="0" w:afterAutospacing="1"/>
        <w:ind w:left="1440" w:firstLine="0"/>
      </w:pPr>
      <w:r>
        <w:t>L1：系统使用产生的费用（偏软件使用）；</w:t>
      </w:r>
    </w:p>
    <w:p w14:paraId="539FA5A0">
      <w:pPr>
        <w:numPr>
          <w:ilvl w:val="1"/>
          <w:numId w:val="10"/>
        </w:numPr>
        <w:spacing w:before="0" w:beforeAutospacing="1" w:after="0" w:afterAutospacing="1"/>
        <w:ind w:left="1440" w:firstLine="0"/>
      </w:pPr>
      <w:r>
        <w:t>L2：人工处理的报告/分析费用（偏交付）；</w:t>
      </w:r>
    </w:p>
    <w:p w14:paraId="45038764">
      <w:pPr>
        <w:numPr>
          <w:ilvl w:val="1"/>
          <w:numId w:val="10"/>
        </w:numPr>
        <w:spacing w:before="0" w:beforeAutospacing="1" w:after="0" w:afterAutospacing="1"/>
        <w:ind w:left="1440" w:firstLine="0"/>
      </w:pPr>
      <w:r>
        <w:t>L3：培训、订阅等附加服务费用（偏增值）；</w:t>
      </w:r>
    </w:p>
    <w:p w14:paraId="661F8CAC">
      <w:pPr>
        <w:numPr>
          <w:ilvl w:val="1"/>
          <w:numId w:val="10"/>
        </w:numPr>
        <w:spacing w:before="0" w:beforeAutospacing="1" w:after="0" w:afterAutospacing="1"/>
        <w:ind w:left="1440" w:firstLine="0"/>
      </w:pPr>
      <w:r>
        <w:t>L4：其他支持性费用（用于补齐尾数）。</w:t>
      </w:r>
    </w:p>
    <w:p w14:paraId="55F74BB6">
      <w:pPr>
        <w:numPr>
          <w:ilvl w:val="0"/>
          <w:numId w:val="10"/>
        </w:numPr>
        <w:spacing w:before="0" w:beforeAutospacing="1" w:after="0" w:afterAutospacing="1"/>
        <w:ind w:left="720" w:firstLine="0"/>
      </w:pPr>
      <w:r>
        <w:rPr>
          <w:b/>
        </w:rPr>
        <w:t>目标金额</w:t>
      </w:r>
      <w:r>
        <w:t>：本次对账单需达到的总额（通常等于开票金额）。</w:t>
      </w:r>
    </w:p>
    <w:p w14:paraId="15FDE485">
      <w:pPr>
        <w:pStyle w:val="4"/>
      </w:pPr>
      <w:r>
        <w:t>5. 业务规则（计算与分配）</w:t>
      </w:r>
    </w:p>
    <w:p w14:paraId="4E8FB467">
      <w:pPr>
        <w:pStyle w:val="5"/>
      </w:pPr>
      <w:r>
        <w:t>5.1 总额规则</w:t>
      </w:r>
    </w:p>
    <w:p w14:paraId="4E9EB6C7">
      <w:pPr>
        <w:numPr>
          <w:ilvl w:val="0"/>
          <w:numId w:val="11"/>
        </w:numPr>
        <w:spacing w:before="0" w:beforeAutospacing="1" w:after="0" w:afterAutospacing="1"/>
        <w:ind w:left="720" w:firstLine="0"/>
      </w:pPr>
      <w:r>
        <w:t>对账单总金额必须等于目标金额（如647,183.68元）。</w:t>
      </w:r>
    </w:p>
    <w:p w14:paraId="045E375C">
      <w:pPr>
        <w:numPr>
          <w:ilvl w:val="0"/>
          <w:numId w:val="11"/>
        </w:numPr>
        <w:spacing w:before="0" w:beforeAutospacing="1" w:after="0" w:afterAutospacing="1"/>
        <w:ind w:left="720" w:firstLine="0"/>
      </w:pPr>
      <w:r>
        <w:t>允许使用L4做尾数调整，但占比不得超过配置上限（默认5%）。</w:t>
      </w:r>
    </w:p>
    <w:p w14:paraId="76056088">
      <w:pPr>
        <w:pStyle w:val="5"/>
      </w:pPr>
      <w:r>
        <w:t>5.2 分层占比规则</w:t>
      </w:r>
    </w:p>
    <w:p w14:paraId="64EE53CC">
      <w:r>
        <w:t>系统根据配置保证各层级占比范围：</w:t>
      </w:r>
    </w:p>
    <w:p w14:paraId="451BBD45">
      <w:pPr>
        <w:numPr>
          <w:ilvl w:val="0"/>
          <w:numId w:val="12"/>
        </w:numPr>
        <w:spacing w:before="0" w:beforeAutospacing="1" w:after="0" w:afterAutospacing="1"/>
        <w:ind w:left="720" w:firstLine="0"/>
      </w:pPr>
      <w:r>
        <w:t>L1：50%–60%</w:t>
      </w:r>
    </w:p>
    <w:p w14:paraId="6FB6B3F0">
      <w:pPr>
        <w:numPr>
          <w:ilvl w:val="0"/>
          <w:numId w:val="12"/>
        </w:numPr>
        <w:spacing w:before="0" w:beforeAutospacing="1" w:after="0" w:afterAutospacing="1"/>
        <w:ind w:left="720" w:firstLine="0"/>
      </w:pPr>
      <w:r>
        <w:t>L2：25%–35%</w:t>
      </w:r>
    </w:p>
    <w:p w14:paraId="6F96BF20">
      <w:pPr>
        <w:numPr>
          <w:ilvl w:val="0"/>
          <w:numId w:val="12"/>
        </w:numPr>
        <w:spacing w:before="0" w:beforeAutospacing="1" w:after="0" w:afterAutospacing="1"/>
        <w:ind w:left="720" w:firstLine="0"/>
      </w:pPr>
      <w:r>
        <w:t>L3：5%–10%（或10%–15%，由管理员选择默认模板）</w:t>
      </w:r>
    </w:p>
    <w:p w14:paraId="5509C9E9">
      <w:pPr>
        <w:numPr>
          <w:ilvl w:val="0"/>
          <w:numId w:val="12"/>
        </w:numPr>
        <w:spacing w:before="0" w:beforeAutospacing="1" w:after="0" w:afterAutospacing="1"/>
        <w:ind w:left="720" w:firstLine="0"/>
      </w:pPr>
      <w:r>
        <w:t>L4：0%–5%</w:t>
      </w:r>
    </w:p>
    <w:p w14:paraId="26FCA327">
      <w:pPr>
        <w:pStyle w:val="5"/>
      </w:pPr>
      <w:r>
        <w:t>5.3 大额与小额的优先策略</w:t>
      </w:r>
    </w:p>
    <w:p w14:paraId="0BE2CA86">
      <w:pPr>
        <w:numPr>
          <w:ilvl w:val="0"/>
          <w:numId w:val="13"/>
        </w:numPr>
        <w:spacing w:before="0" w:beforeAutospacing="1" w:after="0" w:afterAutospacing="1"/>
        <w:ind w:left="720" w:firstLine="0"/>
      </w:pPr>
      <w:r>
        <w:rPr>
          <w:b/>
        </w:rPr>
        <w:t>大额优先</w:t>
      </w:r>
      <w:r>
        <w:t>：优先分配到“人天类”或“报告处理类”计费项（通常属于L2），便于解释为交付工作量。</w:t>
      </w:r>
    </w:p>
    <w:p w14:paraId="39444635">
      <w:pPr>
        <w:numPr>
          <w:ilvl w:val="0"/>
          <w:numId w:val="13"/>
        </w:numPr>
        <w:spacing w:before="0" w:beforeAutospacing="1" w:after="0" w:afterAutospacing="1"/>
        <w:ind w:left="720" w:firstLine="0"/>
      </w:pPr>
      <w:r>
        <w:rPr>
          <w:b/>
        </w:rPr>
        <w:t>小额优先</w:t>
      </w:r>
      <w:r>
        <w:t>：优先分配到L3（课程/订阅/内容包）补齐。</w:t>
      </w:r>
    </w:p>
    <w:p w14:paraId="0E835873">
      <w:pPr>
        <w:numPr>
          <w:ilvl w:val="0"/>
          <w:numId w:val="13"/>
        </w:numPr>
        <w:spacing w:before="0" w:beforeAutospacing="1" w:after="0" w:afterAutospacing="1"/>
        <w:ind w:left="720" w:firstLine="0"/>
      </w:pPr>
      <w:r>
        <w:rPr>
          <w:b/>
        </w:rPr>
        <w:t>最后尾数</w:t>
      </w:r>
      <w:r>
        <w:t>：用L4的“其他服务”补齐到分角（如0.68元），并标记为“尾数调整”。</w:t>
      </w:r>
    </w:p>
    <w:p w14:paraId="5D8C6162">
      <w:pPr>
        <w:pStyle w:val="5"/>
      </w:pPr>
      <w:r>
        <w:t>5.4 数量不足时的模拟规则</w:t>
      </w:r>
    </w:p>
    <w:p w14:paraId="111BC300">
      <w:r>
        <w:t>当某计费项本账期无可用数量来源但需生成对账单时：</w:t>
      </w:r>
    </w:p>
    <w:p w14:paraId="5DB503E9">
      <w:pPr>
        <w:numPr>
          <w:ilvl w:val="0"/>
          <w:numId w:val="14"/>
        </w:numPr>
        <w:spacing w:before="0" w:beforeAutospacing="1" w:after="0" w:afterAutospacing="1"/>
        <w:ind w:left="720" w:firstLine="0"/>
      </w:pPr>
      <w:r>
        <w:t>该计费项必须被设置为“允许模拟”。</w:t>
      </w:r>
    </w:p>
    <w:p w14:paraId="6C2FDC35">
      <w:pPr>
        <w:pStyle w:val="4"/>
      </w:pPr>
      <w:r>
        <w:t>6. 详细功能需求</w:t>
      </w:r>
    </w:p>
    <w:p w14:paraId="5DF52EC1">
      <w:pPr>
        <w:pStyle w:val="5"/>
      </w:pPr>
      <w:r>
        <w:t>6.1 计费项管理（后台）</w:t>
      </w:r>
    </w:p>
    <w:p w14:paraId="449B8A22">
      <w:r>
        <w:rPr>
          <w:b/>
        </w:rPr>
        <w:t>入口</w:t>
      </w:r>
      <w:r>
        <w:t>：系统设置 → 计费项管理</w:t>
      </w:r>
    </w:p>
    <w:p w14:paraId="28820C55">
      <w:r>
        <w:rPr>
          <w:b/>
        </w:rPr>
        <w:t>功能</w:t>
      </w:r>
      <w:r>
        <w:t>：新增/编辑/停用计费项</w:t>
      </w:r>
    </w:p>
    <w:p w14:paraId="699D3E51">
      <w:r>
        <w:rPr>
          <w:b/>
        </w:rPr>
        <w:t>字段</w:t>
      </w:r>
      <w:r>
        <w:t>：</w:t>
      </w:r>
    </w:p>
    <w:p w14:paraId="5E1B4A6A">
      <w:pPr>
        <w:numPr>
          <w:ilvl w:val="0"/>
          <w:numId w:val="15"/>
        </w:numPr>
        <w:spacing w:before="0" w:beforeAutospacing="1" w:after="0" w:afterAutospacing="1"/>
        <w:ind w:left="720" w:firstLine="0"/>
      </w:pPr>
      <w:r>
        <w:t>计费项名称</w:t>
      </w:r>
    </w:p>
    <w:p w14:paraId="26E43B95">
      <w:pPr>
        <w:numPr>
          <w:ilvl w:val="0"/>
          <w:numId w:val="15"/>
        </w:numPr>
        <w:spacing w:before="0" w:beforeAutospacing="1" w:after="0" w:afterAutospacing="1"/>
        <w:ind w:left="720" w:firstLine="0"/>
      </w:pPr>
      <w:r>
        <w:t>所属层级（L1/L2/L3/L4）</w:t>
      </w:r>
    </w:p>
    <w:p w14:paraId="0043901A">
      <w:pPr>
        <w:numPr>
          <w:ilvl w:val="0"/>
          <w:numId w:val="15"/>
        </w:numPr>
        <w:spacing w:before="0" w:beforeAutospacing="1" w:after="0" w:afterAutospacing="1"/>
        <w:ind w:left="720" w:firstLine="0"/>
      </w:pPr>
      <w:r>
        <w:t>单位（次/份/条/人天/套…）</w:t>
      </w:r>
    </w:p>
    <w:p w14:paraId="6BB614FC">
      <w:pPr>
        <w:numPr>
          <w:ilvl w:val="0"/>
          <w:numId w:val="15"/>
        </w:numPr>
        <w:spacing w:before="0" w:beforeAutospacing="1" w:after="0" w:afterAutospacing="1"/>
        <w:ind w:left="720" w:firstLine="0"/>
      </w:pPr>
      <w:r>
        <w:t>单价（含税/不含税可选）</w:t>
      </w:r>
    </w:p>
    <w:p w14:paraId="607338E5">
      <w:pPr>
        <w:numPr>
          <w:ilvl w:val="0"/>
          <w:numId w:val="15"/>
        </w:numPr>
        <w:spacing w:before="0" w:beforeAutospacing="1" w:after="0" w:afterAutospacing="1"/>
        <w:ind w:left="720" w:firstLine="0"/>
      </w:pPr>
      <w:r>
        <w:t>数量来源类型：系统自动 / 人工录入 / 允许模拟</w:t>
      </w:r>
    </w:p>
    <w:p w14:paraId="61F641B0">
      <w:pPr>
        <w:numPr>
          <w:ilvl w:val="0"/>
          <w:numId w:val="15"/>
        </w:numPr>
        <w:spacing w:before="0" w:beforeAutospacing="1" w:after="0" w:afterAutospacing="1"/>
        <w:ind w:left="720" w:firstLine="0"/>
      </w:pPr>
      <w:r>
        <w:t>是否允许折扣（是/否）</w:t>
      </w:r>
    </w:p>
    <w:p w14:paraId="41429FD6">
      <w:pPr>
        <w:numPr>
          <w:ilvl w:val="0"/>
          <w:numId w:val="15"/>
        </w:numPr>
        <w:spacing w:before="0" w:beforeAutospacing="1" w:after="0" w:afterAutospacing="1"/>
        <w:ind w:left="720" w:firstLine="0"/>
      </w:pPr>
      <w:r>
        <w:t>是否需要审批（默认：人工录入与模拟需审批）</w:t>
      </w:r>
    </w:p>
    <w:p w14:paraId="10619FA0">
      <w:pPr>
        <w:spacing w:before="0" w:beforeAutospacing="1" w:after="0" w:afterAutospacing="1"/>
        <w:ind w:left="720"/>
      </w:pPr>
      <w:r>
        <w:rPr>
          <w:b/>
        </w:rPr>
        <w:t>校验</w:t>
      </w:r>
      <w:r>
        <w:t>：</w:t>
      </w:r>
    </w:p>
    <w:p w14:paraId="5FA8B1B3">
      <w:pPr>
        <w:numPr>
          <w:ilvl w:val="0"/>
          <w:numId w:val="15"/>
        </w:numPr>
        <w:spacing w:before="0" w:beforeAutospacing="1" w:after="0" w:afterAutospacing="1"/>
        <w:ind w:left="720" w:firstLine="0"/>
      </w:pPr>
      <w:r>
        <w:t>单价必须 ≥ 0</w:t>
      </w:r>
    </w:p>
    <w:p w14:paraId="301BE176">
      <w:pPr>
        <w:numPr>
          <w:ilvl w:val="0"/>
          <w:numId w:val="15"/>
        </w:numPr>
        <w:spacing w:before="0" w:beforeAutospacing="1" w:after="0" w:afterAutospacing="1"/>
        <w:ind w:left="720" w:firstLine="0"/>
      </w:pPr>
      <w:r>
        <w:t>停用计费项不影响历史对账单</w:t>
      </w:r>
    </w:p>
    <w:p w14:paraId="16C1C2DB">
      <w:pPr>
        <w:pStyle w:val="5"/>
      </w:pPr>
      <w:r>
        <w:t>6.2 对账单生成（核心）</w:t>
      </w:r>
    </w:p>
    <w:p w14:paraId="27FE5AAB">
      <w:r>
        <w:rPr>
          <w:b/>
        </w:rPr>
        <w:t>入口</w:t>
      </w:r>
      <w:r>
        <w:t>：对账单 → 新建对账单</w:t>
      </w:r>
    </w:p>
    <w:p w14:paraId="6E5EBF92">
      <w:r>
        <w:rPr>
          <w:b/>
        </w:rPr>
        <w:t>输入</w:t>
      </w:r>
      <w:r>
        <w:t>：</w:t>
      </w:r>
    </w:p>
    <w:p w14:paraId="258FC837">
      <w:pPr>
        <w:numPr>
          <w:ilvl w:val="0"/>
          <w:numId w:val="16"/>
        </w:numPr>
        <w:spacing w:before="0" w:beforeAutospacing="1" w:after="0" w:afterAutospacing="1"/>
        <w:ind w:left="720" w:firstLine="0"/>
      </w:pPr>
      <w:r>
        <w:t>客户公司</w:t>
      </w:r>
    </w:p>
    <w:p w14:paraId="5BC40E4D">
      <w:pPr>
        <w:numPr>
          <w:ilvl w:val="0"/>
          <w:numId w:val="16"/>
        </w:numPr>
        <w:spacing w:before="0" w:beforeAutospacing="1" w:after="0" w:afterAutospacing="1"/>
        <w:ind w:left="720" w:firstLine="0"/>
      </w:pPr>
      <w:r>
        <w:t>账期（年月/季度/自定义起止日期）</w:t>
      </w:r>
    </w:p>
    <w:p w14:paraId="318484BD">
      <w:pPr>
        <w:numPr>
          <w:ilvl w:val="0"/>
          <w:numId w:val="16"/>
        </w:numPr>
        <w:spacing w:before="0" w:beforeAutospacing="1" w:after="0" w:afterAutospacing="1"/>
        <w:ind w:left="720" w:firstLine="0"/>
      </w:pPr>
      <w:r>
        <w:t>目标金额（如647,183.68元）</w:t>
      </w:r>
    </w:p>
    <w:p w14:paraId="374AA265">
      <w:pPr>
        <w:numPr>
          <w:ilvl w:val="0"/>
          <w:numId w:val="16"/>
        </w:numPr>
        <w:spacing w:before="0" w:beforeAutospacing="1" w:after="0" w:afterAutospacing="1"/>
        <w:ind w:left="720" w:firstLine="0"/>
      </w:pPr>
      <w:r>
        <w:t>使用的分层比例模板（如“标准模板A”）</w:t>
      </w:r>
    </w:p>
    <w:p w14:paraId="0E97ADF9">
      <w:pPr>
        <w:spacing w:before="0" w:beforeAutospacing="1" w:after="0" w:afterAutospacing="1"/>
        <w:ind w:left="720"/>
      </w:pPr>
      <w:r>
        <w:rPr>
          <w:b/>
        </w:rPr>
        <w:t>输出</w:t>
      </w:r>
      <w:r>
        <w:t>：生成“草稿对账单”，包含：</w:t>
      </w:r>
    </w:p>
    <w:p w14:paraId="5DA51517">
      <w:pPr>
        <w:numPr>
          <w:ilvl w:val="0"/>
          <w:numId w:val="16"/>
        </w:numPr>
        <w:spacing w:before="0" w:beforeAutospacing="1" w:after="0" w:afterAutospacing="1"/>
        <w:ind w:left="720" w:firstLine="0"/>
      </w:pPr>
      <w:r>
        <w:t>L1~L4金额与占比</w:t>
      </w:r>
    </w:p>
    <w:p w14:paraId="06056CD3">
      <w:pPr>
        <w:numPr>
          <w:ilvl w:val="0"/>
          <w:numId w:val="16"/>
        </w:numPr>
        <w:spacing w:before="0" w:beforeAutospacing="1" w:after="0" w:afterAutospacing="1"/>
        <w:ind w:left="720" w:firstLine="0"/>
      </w:pPr>
      <w:r>
        <w:t>对账单明细行（计费项、数量、单价、小计）</w:t>
      </w:r>
    </w:p>
    <w:p w14:paraId="50ADE376">
      <w:pPr>
        <w:numPr>
          <w:ilvl w:val="0"/>
          <w:numId w:val="16"/>
        </w:numPr>
        <w:spacing w:before="0" w:beforeAutospacing="1" w:after="0" w:afterAutospacing="1"/>
        <w:ind w:left="720" w:firstLine="0"/>
      </w:pPr>
      <w:r>
        <w:t>缺少数量的项目进入“待补齐”列表</w:t>
      </w:r>
    </w:p>
    <w:p w14:paraId="5D54A723">
      <w:pPr>
        <w:spacing w:before="0" w:beforeAutospacing="1" w:after="0" w:afterAutospacing="1"/>
        <w:ind w:left="720"/>
      </w:pPr>
      <w:r>
        <w:rPr>
          <w:b/>
        </w:rPr>
        <w:t>生成逻辑</w:t>
      </w:r>
      <w:r>
        <w:t>：</w:t>
      </w:r>
    </w:p>
    <w:p w14:paraId="589F400C">
      <w:pPr>
        <w:numPr>
          <w:ilvl w:val="0"/>
          <w:numId w:val="17"/>
        </w:numPr>
        <w:spacing w:before="0" w:beforeAutospacing="1" w:after="0" w:afterAutospacing="1"/>
        <w:ind w:left="720" w:firstLine="0"/>
      </w:pPr>
      <w:r>
        <w:t>系统先计算可从系统取到数量的计费项（形成基础账单）。</w:t>
      </w:r>
    </w:p>
    <w:p w14:paraId="3EF9C5D4">
      <w:pPr>
        <w:numPr>
          <w:ilvl w:val="0"/>
          <w:numId w:val="17"/>
        </w:numPr>
        <w:spacing w:before="0" w:beforeAutospacing="1" w:after="0" w:afterAutospacing="1"/>
        <w:ind w:left="720" w:firstLine="0"/>
      </w:pPr>
      <w:r>
        <w:t>按比例范围计算每一层需补充的金额。</w:t>
      </w:r>
    </w:p>
    <w:p w14:paraId="287DE8CD">
      <w:pPr>
        <w:numPr>
          <w:ilvl w:val="0"/>
          <w:numId w:val="17"/>
        </w:numPr>
        <w:spacing w:before="0" w:beforeAutospacing="1" w:after="0" w:afterAutospacing="1"/>
        <w:ind w:left="720" w:firstLine="0"/>
      </w:pPr>
      <w:r>
        <w:t>补齐顺序：先补L2（人天类、报告类）→ 再补L3（课程/订阅类）→ 最后补L4（尾数）。</w:t>
      </w:r>
    </w:p>
    <w:p w14:paraId="33F476C1">
      <w:pPr>
        <w:spacing w:before="0" w:beforeAutospacing="1" w:after="0" w:afterAutospacing="1"/>
        <w:ind w:left="720"/>
      </w:pPr>
      <w:r>
        <w:rPr>
          <w:b/>
        </w:rPr>
        <w:t>生成后检查</w:t>
      </w:r>
      <w:r>
        <w:t>：</w:t>
      </w:r>
    </w:p>
    <w:p w14:paraId="46F12ACA">
      <w:pPr>
        <w:numPr>
          <w:ilvl w:val="0"/>
          <w:numId w:val="18"/>
        </w:numPr>
        <w:spacing w:before="0" w:beforeAutospacing="1" w:after="0" w:afterAutospacing="1"/>
        <w:ind w:left="720" w:firstLine="0"/>
      </w:pPr>
      <w:r>
        <w:t>总额是否等于目标金额</w:t>
      </w:r>
    </w:p>
    <w:p w14:paraId="3C4F069E">
      <w:pPr>
        <w:numPr>
          <w:ilvl w:val="0"/>
          <w:numId w:val="18"/>
        </w:numPr>
        <w:spacing w:before="0" w:beforeAutospacing="1" w:after="0" w:afterAutospacing="1"/>
        <w:ind w:left="720" w:firstLine="0"/>
      </w:pPr>
      <w:r>
        <w:t>各层占比是否在范围内</w:t>
      </w:r>
    </w:p>
    <w:p w14:paraId="676197A9">
      <w:pPr>
        <w:numPr>
          <w:ilvl w:val="0"/>
          <w:numId w:val="18"/>
        </w:numPr>
        <w:spacing w:before="0" w:beforeAutospacing="1" w:after="0" w:afterAutospacing="1"/>
        <w:ind w:left="720" w:firstLine="0"/>
      </w:pPr>
      <w:r>
        <w:t>若失败，给出原因及调整建议</w:t>
      </w:r>
    </w:p>
    <w:p w14:paraId="2B9A85F3">
      <w:pPr>
        <w:pStyle w:val="5"/>
      </w:pPr>
      <w:r>
        <w:t>6.3 对账单详情页（可追溯）</w:t>
      </w:r>
    </w:p>
    <w:p w14:paraId="2E226B31">
      <w:r>
        <w:rPr>
          <w:b/>
        </w:rPr>
        <w:t>入口</w:t>
      </w:r>
      <w:r>
        <w:t>：对账单 → 详情</w:t>
      </w:r>
    </w:p>
    <w:p w14:paraId="3F75AFF1">
      <w:r>
        <w:rPr>
          <w:b/>
        </w:rPr>
        <w:t>页面模块</w:t>
      </w:r>
      <w:r>
        <w:t>：</w:t>
      </w:r>
    </w:p>
    <w:p w14:paraId="7E1A6968">
      <w:pPr>
        <w:numPr>
          <w:ilvl w:val="0"/>
          <w:numId w:val="19"/>
        </w:numPr>
        <w:spacing w:before="0" w:beforeAutospacing="1" w:after="0" w:afterAutospacing="1"/>
        <w:ind w:left="720" w:firstLine="0"/>
      </w:pPr>
      <w:r>
        <w:rPr>
          <w:b/>
        </w:rPr>
        <w:t>顶部信息</w:t>
      </w:r>
      <w:r>
        <w:t>：客户、账期、目标金额、生成时间、状态（草稿/审批中/已确认/已导出）。</w:t>
      </w:r>
    </w:p>
    <w:p w14:paraId="685015FF">
      <w:pPr>
        <w:numPr>
          <w:ilvl w:val="0"/>
          <w:numId w:val="19"/>
        </w:numPr>
        <w:spacing w:before="0" w:beforeAutospacing="1" w:after="0" w:afterAutospacing="1"/>
        <w:ind w:left="720" w:firstLine="0"/>
      </w:pPr>
      <w:r>
        <w:rPr>
          <w:b/>
        </w:rPr>
        <w:t>汇总区</w:t>
      </w:r>
      <w:r>
        <w:t>：L1~L4金额+占比（进度条显示是否在范围内）。</w:t>
      </w:r>
    </w:p>
    <w:p w14:paraId="142F1E6E">
      <w:pPr>
        <w:numPr>
          <w:ilvl w:val="0"/>
          <w:numId w:val="19"/>
        </w:numPr>
        <w:spacing w:before="0" w:beforeAutospacing="1" w:after="0" w:afterAutospacing="1"/>
        <w:ind w:left="720" w:firstLine="0"/>
      </w:pPr>
      <w:r>
        <w:rPr>
          <w:b/>
        </w:rPr>
        <w:t>明细行表格</w:t>
      </w:r>
      <w:r>
        <w:t>：层级、计费项、数量、单价、小计、数量来源（系统/人工/模拟）、“查看依据”按钮（可查看对应明细列表）。</w:t>
      </w:r>
    </w:p>
    <w:p w14:paraId="3BC30E1E">
      <w:pPr>
        <w:numPr>
          <w:ilvl w:val="0"/>
          <w:numId w:val="19"/>
        </w:numPr>
        <w:spacing w:before="0" w:beforeAutospacing="1" w:after="0" w:afterAutospacing="1"/>
        <w:ind w:left="720" w:firstLine="0"/>
      </w:pPr>
      <w:r>
        <w:rPr>
          <w:b/>
        </w:rPr>
        <w:t>待补齐区</w:t>
      </w:r>
      <w:r>
        <w:t>：列出缺少数量的计费项，提示需补齐/模拟并提交审批。</w:t>
      </w:r>
    </w:p>
    <w:p w14:paraId="2CD47F0C">
      <w:pPr>
        <w:numPr>
          <w:ilvl w:val="0"/>
          <w:numId w:val="19"/>
        </w:numPr>
        <w:spacing w:before="0" w:beforeAutospacing="1" w:after="0" w:afterAutospacing="1"/>
        <w:ind w:left="720" w:firstLine="0"/>
      </w:pPr>
      <w:r>
        <w:rPr>
          <w:b/>
        </w:rPr>
        <w:t>操作区</w:t>
      </w:r>
      <w:r>
        <w:t>：提交审批、导出、生成说明、锁定账单。</w:t>
      </w:r>
    </w:p>
    <w:p w14:paraId="7AF5CAD4">
      <w:pPr>
        <w:spacing w:before="0" w:beforeAutospacing="1" w:after="0" w:afterAutospacing="1"/>
        <w:ind w:left="720"/>
      </w:pPr>
      <w:r>
        <w:rPr>
          <w:b/>
        </w:rPr>
        <w:t>查看依据</w:t>
      </w:r>
      <w:r>
        <w:t>：</w:t>
      </w:r>
    </w:p>
    <w:p w14:paraId="59E0D235">
      <w:pPr>
        <w:numPr>
          <w:ilvl w:val="0"/>
          <w:numId w:val="19"/>
        </w:numPr>
        <w:spacing w:before="0" w:beforeAutospacing="1" w:after="0" w:afterAutospacing="1"/>
        <w:ind w:left="720" w:firstLine="0"/>
      </w:pPr>
      <w:r>
        <w:t>系统来源：展示业务记录列表（可分页导出）。</w:t>
      </w:r>
    </w:p>
    <w:p w14:paraId="6B25D59A">
      <w:pPr>
        <w:numPr>
          <w:ilvl w:val="0"/>
          <w:numId w:val="19"/>
        </w:numPr>
        <w:spacing w:before="0" w:beforeAutospacing="1" w:after="0" w:afterAutospacing="1"/>
        <w:ind w:left="720" w:firstLine="0"/>
      </w:pPr>
      <w:r>
        <w:t>报告类：展示报告清单、交付时间、负责人。</w:t>
      </w:r>
    </w:p>
    <w:p w14:paraId="453531D7">
      <w:pPr>
        <w:numPr>
          <w:ilvl w:val="0"/>
          <w:numId w:val="19"/>
        </w:numPr>
        <w:spacing w:before="0" w:beforeAutospacing="1" w:after="0" w:afterAutospacing="1"/>
        <w:ind w:left="720" w:firstLine="0"/>
      </w:pPr>
      <w:r>
        <w:t>人工/模拟：展示填报人、时间、原因、审批记录。</w:t>
      </w:r>
    </w:p>
    <w:p w14:paraId="22FA5E9C">
      <w:pPr>
        <w:pStyle w:val="5"/>
      </w:pPr>
      <w:r>
        <w:t>6.4 模拟补齐与审批</w:t>
      </w:r>
    </w:p>
    <w:p w14:paraId="08BC2ED1">
      <w:r>
        <w:rPr>
          <w:b/>
        </w:rPr>
        <w:t>触发</w:t>
      </w:r>
      <w:r>
        <w:t>：某计费项数量为0或无法获取，且允许模拟时。</w:t>
      </w:r>
    </w:p>
    <w:p w14:paraId="2FEDA35C">
      <w:r>
        <w:rPr>
          <w:b/>
        </w:rPr>
        <w:t>流程</w:t>
      </w:r>
      <w:r>
        <w:t>：</w:t>
      </w:r>
    </w:p>
    <w:p w14:paraId="01E4D19D">
      <w:pPr>
        <w:numPr>
          <w:ilvl w:val="0"/>
          <w:numId w:val="20"/>
        </w:numPr>
        <w:spacing w:before="0" w:beforeAutospacing="1" w:after="0" w:afterAutospacing="1"/>
        <w:ind w:left="720" w:firstLine="0"/>
      </w:pPr>
      <w:r>
        <w:t>系统给出建议数量（根据配置）。</w:t>
      </w:r>
    </w:p>
    <w:p w14:paraId="596F3C57">
      <w:pPr>
        <w:numPr>
          <w:ilvl w:val="0"/>
          <w:numId w:val="20"/>
        </w:numPr>
        <w:spacing w:before="0" w:beforeAutospacing="1" w:after="0" w:afterAutospacing="1"/>
        <w:ind w:left="720" w:firstLine="0"/>
      </w:pPr>
      <w:r>
        <w:t>运营填写/调整数量+必填原因。</w:t>
      </w:r>
    </w:p>
    <w:p w14:paraId="4B0C8279">
      <w:pPr>
        <w:numPr>
          <w:ilvl w:val="0"/>
          <w:numId w:val="20"/>
        </w:numPr>
        <w:spacing w:before="0" w:beforeAutospacing="1" w:after="0" w:afterAutospacing="1"/>
        <w:ind w:left="720" w:firstLine="0"/>
      </w:pPr>
      <w:r>
        <w:t>提交审批。</w:t>
      </w:r>
    </w:p>
    <w:p w14:paraId="2F9EDFF4">
      <w:pPr>
        <w:numPr>
          <w:ilvl w:val="0"/>
          <w:numId w:val="20"/>
        </w:numPr>
        <w:spacing w:before="0" w:beforeAutospacing="1" w:after="0" w:afterAutospacing="1"/>
        <w:ind w:left="720" w:firstLine="0"/>
      </w:pPr>
      <w:r>
        <w:t>审批通过后计入账单；拒绝则退回修改。</w:t>
      </w:r>
    </w:p>
    <w:p w14:paraId="75E4233C">
      <w:pPr>
        <w:spacing w:before="0" w:beforeAutospacing="1" w:after="0" w:afterAutospacing="1"/>
        <w:ind w:left="720"/>
      </w:pPr>
      <w:r>
        <w:rPr>
          <w:b/>
        </w:rPr>
        <w:t>审批记录</w:t>
      </w:r>
      <w:r>
        <w:t>：需保留审批人、时间、意见、前后数量差异（用于审计）。</w:t>
      </w:r>
    </w:p>
    <w:p w14:paraId="0D6A960F">
      <w:pPr>
        <w:pStyle w:val="5"/>
      </w:pPr>
      <w:r>
        <w:t>6.5 导出</w:t>
      </w:r>
    </w:p>
    <w:p w14:paraId="74F2374E">
      <w:pPr>
        <w:numPr>
          <w:ilvl w:val="0"/>
          <w:numId w:val="21"/>
        </w:numPr>
        <w:spacing w:before="0" w:beforeAutospacing="1" w:after="0" w:afterAutospacing="1"/>
        <w:ind w:left="720" w:firstLine="0"/>
      </w:pPr>
      <w:r>
        <w:rPr>
          <w:b/>
        </w:rPr>
        <w:t>支持格式</w:t>
      </w:r>
      <w:r>
        <w:t>：Excel（必做）、PDF（可选）。</w:t>
      </w:r>
    </w:p>
    <w:p w14:paraId="7523AB9A">
      <w:pPr>
        <w:numPr>
          <w:ilvl w:val="0"/>
          <w:numId w:val="21"/>
        </w:numPr>
        <w:spacing w:before="0" w:beforeAutospacing="1" w:after="0" w:afterAutospacing="1"/>
        <w:ind w:left="720" w:firstLine="0"/>
      </w:pPr>
      <w:r>
        <w:rPr>
          <w:b/>
        </w:rPr>
        <w:t>Excel内容</w:t>
      </w:r>
      <w:r>
        <w:t>：</w:t>
      </w:r>
    </w:p>
    <w:p w14:paraId="3D33A560">
      <w:pPr>
        <w:numPr>
          <w:ilvl w:val="1"/>
          <w:numId w:val="21"/>
        </w:numPr>
        <w:spacing w:before="0" w:beforeAutospacing="1" w:after="0" w:afterAutospacing="1"/>
        <w:ind w:left="1440" w:firstLine="0"/>
      </w:pPr>
      <w:r>
        <w:t>汇总（L1~L4）</w:t>
      </w:r>
    </w:p>
    <w:p w14:paraId="2EEB2759">
      <w:pPr>
        <w:numPr>
          <w:ilvl w:val="1"/>
          <w:numId w:val="21"/>
        </w:numPr>
        <w:spacing w:before="0" w:beforeAutospacing="1" w:after="0" w:afterAutospacing="1"/>
        <w:ind w:left="1440" w:firstLine="0"/>
      </w:pPr>
      <w:r>
        <w:t>明细行</w:t>
      </w:r>
    </w:p>
    <w:p w14:paraId="53ED4D08">
      <w:pPr>
        <w:numPr>
          <w:ilvl w:val="1"/>
          <w:numId w:val="21"/>
        </w:numPr>
        <w:spacing w:before="0" w:beforeAutospacing="1" w:after="0" w:afterAutospacing="1"/>
        <w:ind w:left="1440" w:firstLine="0"/>
      </w:pPr>
      <w:r>
        <w:t>依据清单（可选：仅导出统计，不导出全量明细）</w:t>
      </w:r>
    </w:p>
    <w:p w14:paraId="63CFBA67">
      <w:pPr>
        <w:pStyle w:val="4"/>
      </w:pPr>
      <w:r>
        <w:t>六、业务规则与约束</w:t>
      </w:r>
    </w:p>
    <w:p w14:paraId="3007399D">
      <w:pPr>
        <w:pStyle w:val="5"/>
      </w:pPr>
      <w:r>
        <w:t>6.1 硬性规则（不可违反）</w:t>
      </w:r>
    </w:p>
    <w:p w14:paraId="40C5B522">
      <w:pPr>
        <w:numPr>
          <w:ilvl w:val="0"/>
          <w:numId w:val="22"/>
        </w:numPr>
        <w:spacing w:before="0" w:beforeAutospacing="1" w:after="0" w:afterAutospacing="1"/>
        <w:ind w:left="720" w:firstLine="0"/>
      </w:pPr>
      <w:r>
        <w:rPr>
          <w:b/>
        </w:rPr>
        <w:t>精度规则</w:t>
      </w:r>
      <w:r>
        <w:t>：生成金额总和必须精确等于开票金额，误差≤0.01元。</w:t>
      </w:r>
    </w:p>
    <w:p w14:paraId="641F022C">
      <w:pPr>
        <w:numPr>
          <w:ilvl w:val="0"/>
          <w:numId w:val="22"/>
        </w:numPr>
        <w:spacing w:before="0" w:beforeAutospacing="1" w:after="0" w:afterAutospacing="1"/>
        <w:ind w:left="720" w:firstLine="0"/>
      </w:pPr>
      <w:r>
        <w:rPr>
          <w:b/>
        </w:rPr>
        <w:t>调平限制</w:t>
      </w:r>
      <w:r>
        <w:t>：L4层调平金额不得超过1,000元（超过则提示分配策略失衡）。</w:t>
      </w:r>
    </w:p>
    <w:p w14:paraId="13BCD2C2">
      <w:pPr>
        <w:numPr>
          <w:ilvl w:val="0"/>
          <w:numId w:val="22"/>
        </w:numPr>
        <w:spacing w:before="0" w:beforeAutospacing="1" w:after="0" w:afterAutospacing="1"/>
        <w:ind w:left="720" w:firstLine="0"/>
      </w:pPr>
      <w:r>
        <w:rPr>
          <w:b/>
        </w:rPr>
        <w:t>单价约束</w:t>
      </w:r>
      <w:r>
        <w:t>：同一收费项在全单中单价必须一致（不可部分30元、部分35元）。</w:t>
      </w:r>
    </w:p>
    <w:p w14:paraId="09F5B986">
      <w:pPr>
        <w:pStyle w:val="5"/>
      </w:pPr>
      <w:r>
        <w:t>6.2 弹性规则（场景适配）</w:t>
      </w:r>
    </w:p>
    <w:p w14:paraId="510BBFE1">
      <w:pPr>
        <w:numPr>
          <w:ilvl w:val="0"/>
          <w:numId w:val="23"/>
        </w:numPr>
        <w:spacing w:before="0" w:beforeAutospacing="1" w:after="0" w:afterAutospacing="1"/>
        <w:ind w:left="720" w:firstLine="0"/>
      </w:pPr>
      <w:r>
        <w:rPr>
          <w:b/>
        </w:rPr>
        <w:t>占比浮动</w:t>
      </w:r>
      <w:r>
        <w:t>：目标占比仅作参考，若实际业务数据导致某层超占比（如L1占74%），允许接受现实。</w:t>
      </w:r>
    </w:p>
    <w:p w14:paraId="37B85C5D">
      <w:pPr>
        <w:numPr>
          <w:ilvl w:val="0"/>
          <w:numId w:val="23"/>
        </w:numPr>
        <w:spacing w:before="0" w:beforeAutospacing="1" w:after="0" w:afterAutospacing="1"/>
        <w:ind w:left="720" w:firstLine="0"/>
      </w:pPr>
      <w:r>
        <w:rPr>
          <w:b/>
        </w:rPr>
        <w:t>优先级调整</w:t>
      </w:r>
      <w:r>
        <w:t>：客户明确要求“多分配至课程”时，可提升L3优先级。</w:t>
      </w:r>
    </w:p>
    <w:p w14:paraId="414229F5">
      <w:pPr>
        <w:numPr>
          <w:ilvl w:val="0"/>
          <w:numId w:val="23"/>
        </w:numPr>
        <w:spacing w:before="0" w:beforeAutospacing="1" w:after="0" w:afterAutospacing="1"/>
        <w:ind w:left="720" w:firstLine="0"/>
      </w:pPr>
      <w:r>
        <w:rPr>
          <w:b/>
        </w:rPr>
        <w:t>模拟依据</w:t>
      </w:r>
      <w:r>
        <w:t>：API调用量、人天数等模拟数据需有业务逻辑支撑（如拜访次数×系数）。</w:t>
      </w:r>
    </w:p>
    <w:p w14:paraId="0FC52878">
      <w:pPr>
        <w:numPr>
          <w:numId w:val="0"/>
        </w:numPr>
        <w:spacing w:before="0" w:beforeAutospacing="1" w:after="0" w:afterAutospacing="1" w:line="276" w:lineRule="auto"/>
      </w:pPr>
    </w:p>
    <w:p w14:paraId="16978EAD">
      <w:pPr>
        <w:numPr>
          <w:numId w:val="0"/>
        </w:numPr>
        <w:spacing w:before="0" w:beforeAutospacing="1" w:after="0" w:afterAutospacing="1" w:line="276" w:lineRule="auto"/>
      </w:pPr>
    </w:p>
    <w:p w14:paraId="6A24303F">
      <w:pPr>
        <w:numPr>
          <w:numId w:val="0"/>
        </w:numPr>
        <w:spacing w:before="0" w:beforeAutospacing="1" w:after="0" w:afterAutospacing="1" w:line="276" w:lineRule="auto"/>
      </w:pPr>
    </w:p>
    <w:p w14:paraId="7661460D">
      <w:pPr>
        <w:pStyle w:val="5"/>
      </w:pPr>
      <w:r>
        <w:t>6.3 异常处理规则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 w14:paraId="246F6D8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76D266">
            <w:pPr>
              <w:jc w:val="center"/>
              <w:rPr>
                <w:b/>
              </w:rPr>
            </w:pPr>
            <w:r>
              <w:rPr>
                <w:b/>
              </w:rPr>
              <w:t>异常场景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B998AB">
            <w:pPr>
              <w:jc w:val="center"/>
              <w:rPr>
                <w:b/>
              </w:rPr>
            </w:pPr>
            <w:r>
              <w:rPr>
                <w:b/>
              </w:rPr>
              <w:t>处理逻辑</w:t>
            </w:r>
          </w:p>
        </w:tc>
      </w:tr>
      <w:tr w14:paraId="21F8F36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8F5FA8">
            <w:r>
              <w:t>已知金额 &gt; 开票金额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A5888C">
            <w:r>
              <w:t>直接报错：业务数据已超支，需核对数据。</w:t>
            </w:r>
          </w:p>
        </w:tc>
      </w:tr>
      <w:tr w14:paraId="0EB5EA5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1C9840">
            <w:r>
              <w:t>剩余金额 &lt; 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3ABE61">
            <w:r>
              <w:t>报错：输入数据矛盾。</w:t>
            </w:r>
          </w:p>
        </w:tc>
      </w:tr>
      <w:tr w14:paraId="7C242E9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284581">
            <w:r>
              <w:t>L1占比 &gt; 80%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294108">
            <w:r>
              <w:t>预警提示：建议将部分拜访改为“协访”计入L2，或拆分至下月。</w:t>
            </w:r>
          </w:p>
        </w:tc>
      </w:tr>
      <w:tr w14:paraId="18B66DB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43EEB4">
            <w:r>
              <w:t>尾数差额 &gt; 1,000元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379EC7">
            <w:r>
              <w:t>告警：差额过大，建议增加L3课程数量或减少L2人天。</w:t>
            </w:r>
          </w:p>
        </w:tc>
      </w:tr>
    </w:tbl>
    <w:p w14:paraId="550CDCA6">
      <w:pPr>
        <w:spacing w:after="20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69928"/>
    <w:multiLevelType w:val="singleLevel"/>
    <w:tmpl w:val="9FF69928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1">
    <w:nsid w:val="AFFF1CBC"/>
    <w:multiLevelType w:val="multilevel"/>
    <w:tmpl w:val="AFFF1CBC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firstLine="0"/>
      </w:pPr>
      <w:rPr>
        <w:rFonts w:hint="default" w:ascii="Courier New" w:hAnsi="Courier New" w:cs="Courier New"/>
        <w:sz w:val="20"/>
      </w:rPr>
    </w:lvl>
  </w:abstractNum>
  <w:abstractNum w:abstractNumId="2">
    <w:nsid w:val="BEA6B293"/>
    <w:multiLevelType w:val="singleLevel"/>
    <w:tmpl w:val="BEA6B293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3">
    <w:nsid w:val="BFDF5D1C"/>
    <w:multiLevelType w:val="singleLevel"/>
    <w:tmpl w:val="BFDF5D1C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4">
    <w:nsid w:val="BFFBDE0D"/>
    <w:multiLevelType w:val="singleLevel"/>
    <w:tmpl w:val="BFFBDE0D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5">
    <w:nsid w:val="DD16865E"/>
    <w:multiLevelType w:val="singleLevel"/>
    <w:tmpl w:val="DD16865E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6">
    <w:nsid w:val="E69D410E"/>
    <w:multiLevelType w:val="singleLevel"/>
    <w:tmpl w:val="E69D410E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7">
    <w:nsid w:val="F67BCBD4"/>
    <w:multiLevelType w:val="singleLevel"/>
    <w:tmpl w:val="F67BCBD4"/>
    <w:lvl w:ilvl="0" w:tentative="0">
      <w:start w:val="1"/>
      <w:numFmt w:val="decimal"/>
      <w:lvlText w:val="%1."/>
      <w:lvlJc w:val="left"/>
      <w:pPr>
        <w:ind w:left="720" w:firstLine="0"/>
      </w:pPr>
      <w:rPr>
        <w:sz w:val="24"/>
      </w:rPr>
    </w:lvl>
  </w:abstractNum>
  <w:abstractNum w:abstractNumId="8">
    <w:nsid w:val="FEF2D4D7"/>
    <w:multiLevelType w:val="singleLevel"/>
    <w:tmpl w:val="FEF2D4D7"/>
    <w:lvl w:ilvl="0" w:tentative="0">
      <w:start w:val="1"/>
      <w:numFmt w:val="decimal"/>
      <w:lvlText w:val="%1."/>
      <w:lvlJc w:val="left"/>
      <w:pPr>
        <w:ind w:left="720" w:firstLine="0"/>
      </w:pPr>
      <w:rPr>
        <w:sz w:val="24"/>
      </w:rPr>
    </w:lvl>
  </w:abstractNum>
  <w:abstractNum w:abstractNumId="9">
    <w:nsid w:val="FF9F4DD7"/>
    <w:multiLevelType w:val="singleLevel"/>
    <w:tmpl w:val="FF9F4DD7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1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6">
    <w:nsid w:val="0BFDF793"/>
    <w:multiLevelType w:val="singleLevel"/>
    <w:tmpl w:val="0BFDF793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17">
    <w:nsid w:val="1CE52E9B"/>
    <w:multiLevelType w:val="singleLevel"/>
    <w:tmpl w:val="1CE52E9B"/>
    <w:lvl w:ilvl="0" w:tentative="0">
      <w:start w:val="1"/>
      <w:numFmt w:val="decimal"/>
      <w:lvlText w:val="%1."/>
      <w:lvlJc w:val="left"/>
      <w:pPr>
        <w:ind w:left="720" w:firstLine="0"/>
      </w:pPr>
      <w:rPr>
        <w:sz w:val="24"/>
      </w:rPr>
    </w:lvl>
  </w:abstractNum>
  <w:abstractNum w:abstractNumId="18">
    <w:nsid w:val="2B0B3095"/>
    <w:multiLevelType w:val="singleLevel"/>
    <w:tmpl w:val="2B0B3095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19">
    <w:nsid w:val="539D633C"/>
    <w:multiLevelType w:val="singleLevel"/>
    <w:tmpl w:val="539D633C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20">
    <w:nsid w:val="5FED2E0F"/>
    <w:multiLevelType w:val="multilevel"/>
    <w:tmpl w:val="5FED2E0F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firstLine="0"/>
      </w:pPr>
      <w:rPr>
        <w:rFonts w:hint="default" w:ascii="Courier New" w:hAnsi="Courier New" w:cs="Courier New"/>
        <w:sz w:val="20"/>
      </w:rPr>
    </w:lvl>
  </w:abstractNum>
  <w:abstractNum w:abstractNumId="21">
    <w:nsid w:val="5FF445B7"/>
    <w:multiLevelType w:val="singleLevel"/>
    <w:tmpl w:val="5FF445B7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22">
    <w:nsid w:val="6FFE9F4F"/>
    <w:multiLevelType w:val="singleLevel"/>
    <w:tmpl w:val="6FFE9F4F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num w:numId="1">
    <w:abstractNumId w:val="11"/>
  </w:num>
  <w:num w:numId="2">
    <w:abstractNumId w:val="14"/>
  </w:num>
  <w:num w:numId="3">
    <w:abstractNumId w:val="15"/>
  </w:num>
  <w:num w:numId="4">
    <w:abstractNumId w:val="12"/>
  </w:num>
  <w:num w:numId="5">
    <w:abstractNumId w:val="10"/>
  </w:num>
  <w:num w:numId="6">
    <w:abstractNumId w:val="13"/>
  </w:num>
  <w:num w:numId="7">
    <w:abstractNumId w:val="19"/>
  </w:num>
  <w:num w:numId="8">
    <w:abstractNumId w:val="17"/>
  </w:num>
  <w:num w:numId="9">
    <w:abstractNumId w:val="2"/>
  </w:num>
  <w:num w:numId="10">
    <w:abstractNumId w:val="1"/>
  </w:num>
  <w:num w:numId="11">
    <w:abstractNumId w:val="3"/>
  </w:num>
  <w:num w:numId="12">
    <w:abstractNumId w:val="22"/>
  </w:num>
  <w:num w:numId="13">
    <w:abstractNumId w:val="21"/>
  </w:num>
  <w:num w:numId="14">
    <w:abstractNumId w:val="4"/>
  </w:num>
  <w:num w:numId="15">
    <w:abstractNumId w:val="5"/>
  </w:num>
  <w:num w:numId="16">
    <w:abstractNumId w:val="18"/>
  </w:num>
  <w:num w:numId="17">
    <w:abstractNumId w:val="8"/>
  </w:num>
  <w:num w:numId="18">
    <w:abstractNumId w:val="0"/>
  </w:num>
  <w:num w:numId="19">
    <w:abstractNumId w:val="16"/>
  </w:num>
  <w:num w:numId="20">
    <w:abstractNumId w:val="7"/>
  </w:num>
  <w:num w:numId="21">
    <w:abstractNumId w:val="20"/>
  </w:num>
  <w:num w:numId="22">
    <w:abstractNumId w:val="6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3B02CD"/>
    <w:rsid w:val="EEFED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lee</cp:lastModifiedBy>
  <dcterms:modified xsi:type="dcterms:W3CDTF">2026-02-11T11:10:34Z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D4DF1B369AD11DDC2AF38B699835B6C1_43</vt:lpwstr>
  </property>
</Properties>
</file>