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52"/>
          <w:szCs w:val="52"/>
        </w:rPr>
        <w:t xml:space="preserve">DATA GOVERNANCE PLATFORM</w:t>
      </w:r>
    </w:p>
    <w:p>
      <w:pPr>
        <w:spacing w:after="240" w:before="0"/>
        <w:jc w:val="center"/>
      </w:pPr>
      <w:r>
        <w:rPr>
          <w:rFonts w:ascii="Arial" w:cs="Arial" w:eastAsia="Arial" w:hAnsi="Arial"/>
          <w:color w:val="2E75B6"/>
          <w:sz w:val="32"/>
          <w:szCs w:val="32"/>
        </w:rPr>
        <w:t xml:space="preserve">Metadata Schema Standards &amp; Governance Rules</w:t>
      </w:r>
    </w:p>
    <w:p>
      <w:pPr>
        <w:pBdr>
          <w:bottom w:val="single" w:color="2E75B6" w:sz="6" w:space="1"/>
        </w:pBdr>
        <w:spacing w:after="320" w:before="0"/>
        <w:jc w:val="center"/>
      </w:pPr>
      <w:r>
        <w:t xml:space="preserve"/>
      </w:r>
    </w:p>
    <w:p>
      <w:pPr>
        <w:spacing w:after="80" w:before="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BFD4" w:sz="1"/>
              <w:left w:val="single" w:color="AABFD4" w:sz="1"/>
              <w:bottom w:val="single" w:color="AABFD4" w:sz="1"/>
              <w:right w:val="single" w:color="AABFD4" w:sz="1"/>
            </w:tcBorders>
            <w:shd w:fill="D6E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Document ID</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GOV-111</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Version</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Status</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Authors</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Erna, Vesa</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Date</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June 12, 2026</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Project</w:t>
            </w:r>
          </w:p>
        </w:tc>
        <w:tc>
          <w:tcPr>
            <w:tcW w:type="dxa" w:w="3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Azure Databricks Data Governance Platform</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1. Purpose</w:t>
      </w:r>
    </w:p>
    <w:p>
      <w:pPr>
        <w:spacing w:after="80" w:before="80"/>
      </w:pPr>
      <w:r>
        <w:rPr>
          <w:rFonts w:ascii="Arial" w:cs="Arial" w:eastAsia="Arial" w:hAnsi="Arial"/>
          <w:b w:val="false"/>
          <w:bCs w:val="false"/>
          <w:color w:val="333333"/>
          <w:sz w:val="20"/>
          <w:szCs w:val="20"/>
        </w:rPr>
        <w:t xml:space="preserve">This document defines the metadata schema standards and governance rules for the data governance platform built on Azure Databricks. All tables registered in Unity Catalog must comply with the rules defined in this document.</w:t>
      </w:r>
    </w:p>
    <w:p>
      <w:pPr>
        <w:spacing w:after="80" w:before="80"/>
      </w:pPr>
      <w:r>
        <w:t xml:space="preserve"/>
      </w:r>
    </w:p>
    <w:p>
      <w:pPr>
        <w:spacing w:after="80" w:before="80"/>
      </w:pPr>
      <w:r>
        <w:rPr>
          <w:rFonts w:ascii="Arial" w:cs="Arial" w:eastAsia="Arial" w:hAnsi="Arial"/>
          <w:b w:val="false"/>
          <w:bCs w:val="false"/>
          <w:color w:val="333333"/>
          <w:sz w:val="20"/>
          <w:szCs w:val="20"/>
        </w:rPr>
        <w:t xml:space="preserve">The standards ensure:</w:t>
      </w:r>
    </w:p>
    <w:p>
      <w:pPr>
        <w:pStyle w:val="ListParagraph"/>
        <w:numPr>
          <w:ilvl w:val="0"/>
          <w:numId w:val="2"/>
        </w:numPr>
        <w:spacing w:after="40" w:before="40"/>
      </w:pPr>
      <w:r>
        <w:rPr>
          <w:rFonts w:ascii="Arial" w:cs="Arial" w:eastAsia="Arial" w:hAnsi="Arial"/>
          <w:color w:val="333333"/>
          <w:sz w:val="20"/>
          <w:szCs w:val="20"/>
        </w:rPr>
        <w:t xml:space="preserve">Consistency across all metadata entries</w:t>
      </w:r>
    </w:p>
    <w:p>
      <w:pPr>
        <w:pStyle w:val="ListParagraph"/>
        <w:numPr>
          <w:ilvl w:val="0"/>
          <w:numId w:val="2"/>
        </w:numPr>
        <w:spacing w:after="40" w:before="40"/>
      </w:pPr>
      <w:r>
        <w:rPr>
          <w:rFonts w:ascii="Arial" w:cs="Arial" w:eastAsia="Arial" w:hAnsi="Arial"/>
          <w:color w:val="333333"/>
          <w:sz w:val="20"/>
          <w:szCs w:val="20"/>
        </w:rPr>
        <w:t xml:space="preserve">Data quality and completeness before data moves from Bronze to Silver</w:t>
      </w:r>
    </w:p>
    <w:p>
      <w:pPr>
        <w:pStyle w:val="ListParagraph"/>
        <w:numPr>
          <w:ilvl w:val="0"/>
          <w:numId w:val="2"/>
        </w:numPr>
        <w:spacing w:after="40" w:before="40"/>
      </w:pPr>
      <w:r>
        <w:rPr>
          <w:rFonts w:ascii="Arial" w:cs="Arial" w:eastAsia="Arial" w:hAnsi="Arial"/>
          <w:color w:val="333333"/>
          <w:sz w:val="20"/>
          <w:szCs w:val="20"/>
        </w:rPr>
        <w:t xml:space="preserve">Clear accountability through data steward assignment</w:t>
      </w:r>
    </w:p>
    <w:p>
      <w:pPr>
        <w:pStyle w:val="ListParagraph"/>
        <w:numPr>
          <w:ilvl w:val="0"/>
          <w:numId w:val="2"/>
        </w:numPr>
        <w:spacing w:after="40" w:before="40"/>
      </w:pPr>
      <w:r>
        <w:rPr>
          <w:rFonts w:ascii="Arial" w:cs="Arial" w:eastAsia="Arial" w:hAnsi="Arial"/>
          <w:color w:val="333333"/>
          <w:sz w:val="20"/>
          <w:szCs w:val="20"/>
        </w:rPr>
        <w:t xml:space="preserve">Correct classification of PII and sensitive data</w:t>
      </w:r>
    </w:p>
    <w:p>
      <w:pPr>
        <w:pStyle w:val="ListParagraph"/>
        <w:numPr>
          <w:ilvl w:val="0"/>
          <w:numId w:val="2"/>
        </w:numPr>
        <w:spacing w:after="40" w:before="40"/>
      </w:pPr>
      <w:r>
        <w:rPr>
          <w:rFonts w:ascii="Arial" w:cs="Arial" w:eastAsia="Arial" w:hAnsi="Arial"/>
          <w:color w:val="333333"/>
          <w:sz w:val="20"/>
          <w:szCs w:val="20"/>
        </w:rPr>
        <w:t xml:space="preserve">Structural compliance across all registered tables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Column-Level Standards</w:t>
      </w:r>
    </w:p>
    <w:p>
      <w:pPr>
        <w:spacing w:after="80" w:before="80"/>
      </w:pPr>
      <w:r>
        <w:rPr>
          <w:rFonts w:ascii="Arial" w:cs="Arial" w:eastAsia="Arial" w:hAnsi="Arial"/>
          <w:b w:val="false"/>
          <w:bCs w:val="false"/>
          <w:color w:val="333333"/>
          <w:sz w:val="20"/>
          <w:szCs w:val="20"/>
        </w:rPr>
        <w:t xml:space="preserve">All 26 metadata fields are defined below with their expected type, nullability, and validation rule.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rPr>
          <w:tblHeader/>
        </w:trPr>
        <w:tc>
          <w:tcPr>
            <w:tcW w:type="dxa" w:w="220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 Name</w:t>
            </w:r>
          </w:p>
        </w:tc>
        <w:tc>
          <w:tcPr>
            <w:tcW w:type="dxa" w:w="160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90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Nullable</w:t>
            </w:r>
          </w:p>
        </w:tc>
        <w:tc>
          <w:tcPr>
            <w:tcW w:type="dxa" w:w="466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column_id</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 (UUID)</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unique, non-null UUID</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column_name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Non-null, no spaces, lowercase</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column_desc</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Recommended but not mandatory</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term_name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match business glossary if provided</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term_description</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security_classification</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Internal, Confidential, or Public</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critical_data_element_flag</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BOOLEAN</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true or false only</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pii_flag</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BOOLEAN</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true or false only, never null</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term_subdomain</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data_steward</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Required for Certified tables</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table_id</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 (UUID)</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unique, non-null UUID</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table_name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Non-null, lowercase, no spaces</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table_desc</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Recommended</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table_owner_in_source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schema_id</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 (UUID)</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non-null</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schema_name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non-null</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database_id</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 (UUID)</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non-null</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database_name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non-null</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system_id</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 (UUID)</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non-null</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system_name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non-null</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location</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Expected values: EU, US, APAC</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total_record_count</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positive integer if present</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invalid_record_count</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&lt;= total_record_count</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tag_name</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r>
      <w:tr>
        <w:tc>
          <w:tcPr>
            <w:tcW w:type="dxa" w:w="2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tag_value</w:t>
            </w:r>
          </w:p>
        </w:tc>
        <w:tc>
          <w:tcPr>
            <w:tcW w:type="dxa" w:w="16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Yes</w:t>
            </w:r>
          </w:p>
        </w:tc>
        <w:tc>
          <w:tcPr>
            <w:tcW w:type="dxa" w:w="46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certification_level</w:t>
            </w:r>
          </w:p>
        </w:tc>
        <w:tc>
          <w:tcPr>
            <w:tcW w:type="dxa" w:w="16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9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46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Registered, Certified, or Documented</w:t>
            </w:r>
          </w:p>
        </w:tc>
      </w:tr>
    </w:tbl>
    <w:p>
      <w:pPr>
        <w:spacing w:after="80" w:before="80"/>
      </w:pPr>
      <w:r>
        <w:t xml:space="preserve"/>
      </w:r>
    </w:p>
    <w:p>
      <w:pPr>
        <w:spacing w:after="80" w:before="80"/>
      </w:pPr>
      <w:r>
        <w:rPr>
          <w:rFonts w:ascii="Arial" w:cs="Arial" w:eastAsia="Arial" w:hAnsi="Arial"/>
          <w:b w:val="false"/>
          <w:bCs w:val="false"/>
          <w:color w:val="666666"/>
          <w:sz w:val="20"/>
          <w:szCs w:val="20"/>
        </w:rPr>
        <w:t xml:space="preserve">* data_steward is mandatory when certification_level = Certified</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3. Table-Level Standards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w:t>
            </w:r>
          </w:p>
        </w:tc>
        <w:tc>
          <w:tcPr>
            <w:tcW w:type="dxa" w:w="468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Standard</w:t>
            </w:r>
          </w:p>
        </w:tc>
      </w:tr>
      <w:tr>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Minimum columns per table</w:t>
            </w:r>
          </w:p>
        </w:tc>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At least 10 distinct columns</w:t>
            </w:r>
          </w:p>
        </w:tc>
      </w:tr>
      <w:tr>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Data steward assignment</w:t>
            </w:r>
          </w:p>
        </w:tc>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Required if certification_level = Certified</w:t>
            </w:r>
          </w:p>
        </w:tc>
      </w:tr>
      <w:tr>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Certification level</w:t>
            </w:r>
          </w:p>
        </w:tc>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Mandatory for all registered tables</w:t>
            </w:r>
          </w:p>
        </w:tc>
      </w:tr>
      <w:tr>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Security classification</w:t>
            </w:r>
          </w:p>
        </w:tc>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Mandatory for every column</w:t>
            </w:r>
          </w:p>
        </w:tc>
      </w:tr>
      <w:tr>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PII flag</w:t>
            </w:r>
          </w:p>
        </w:tc>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explicitly set — no nulls allowed</w:t>
            </w:r>
          </w:p>
        </w:tc>
      </w:tr>
      <w:tr>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Record count integrity</w:t>
            </w:r>
          </w:p>
        </w:tc>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invalid_record_count must be &lt;= total_record_count</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4. Allowed Values (Enumerations)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624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Allowed Values</w:t>
            </w:r>
          </w:p>
        </w:tc>
      </w:tr>
      <w:tr>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security_classification</w:t>
            </w:r>
          </w:p>
        </w:tc>
        <w:tc>
          <w:tcPr>
            <w:tcW w:type="dxa" w:w="62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 | Confidential | Public</w:t>
            </w:r>
          </w:p>
        </w:tc>
      </w:tr>
      <w:tr>
        <w:tc>
          <w:tcPr>
            <w:tcW w:type="dxa" w:w="312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certification_level</w:t>
            </w:r>
          </w:p>
        </w:tc>
        <w:tc>
          <w:tcPr>
            <w:tcW w:type="dxa" w:w="62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Registered | Certified | Documented</w:t>
            </w:r>
          </w:p>
        </w:tc>
      </w:tr>
      <w:tr>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pii_flag</w:t>
            </w:r>
          </w:p>
        </w:tc>
        <w:tc>
          <w:tcPr>
            <w:tcW w:type="dxa" w:w="62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true | false</w:t>
            </w:r>
          </w:p>
        </w:tc>
      </w:tr>
      <w:tr>
        <w:tc>
          <w:tcPr>
            <w:tcW w:type="dxa" w:w="312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critical_data_element_flag</w:t>
            </w:r>
          </w:p>
        </w:tc>
        <w:tc>
          <w:tcPr>
            <w:tcW w:type="dxa" w:w="62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true | false</w:t>
            </w:r>
          </w:p>
        </w:tc>
      </w:tr>
      <w:tr>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location</w:t>
            </w:r>
          </w:p>
        </w:tc>
        <w:tc>
          <w:tcPr>
            <w:tcW w:type="dxa" w:w="62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EU | US | APAC</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5. PII Rule</w:t>
      </w:r>
    </w:p>
    <w:p>
      <w:pPr>
        <w:spacing w:after="80" w:before="80"/>
      </w:pPr>
      <w:r>
        <w:rPr>
          <w:rFonts w:ascii="Arial" w:cs="Arial" w:eastAsia="Arial" w:hAnsi="Arial"/>
          <w:b w:val="false"/>
          <w:bCs w:val="false"/>
          <w:color w:val="333333"/>
          <w:sz w:val="20"/>
          <w:szCs w:val="20"/>
        </w:rPr>
        <w:t xml:space="preserve">When a column is flagged as containing Personally Identifiable Information, it must carry the highest security classification.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Condition</w:t>
            </w:r>
          </w:p>
        </w:tc>
        <w:tc>
          <w:tcPr>
            <w:tcW w:type="dxa" w:w="312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 Value</w:t>
            </w:r>
          </w:p>
        </w:tc>
        <w:tc>
          <w:tcPr>
            <w:tcW w:type="dxa" w:w="312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Reason</w:t>
            </w:r>
          </w:p>
        </w:tc>
      </w:tr>
      <w:tr>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pii_flag = true</w:t>
            </w:r>
          </w:p>
        </w:tc>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security_classification = Confidential</w:t>
            </w:r>
          </w:p>
        </w:tc>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PII data must be protected at highest level</w:t>
            </w:r>
          </w:p>
        </w:tc>
      </w:tr>
      <w:tr>
        <w:tc>
          <w:tcPr>
            <w:tcW w:type="dxa" w:w="312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pii_flag = false</w:t>
            </w:r>
          </w:p>
        </w:tc>
        <w:tc>
          <w:tcPr>
            <w:tcW w:type="dxa" w:w="312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 or Public allowed</w:t>
            </w:r>
          </w:p>
        </w:tc>
        <w:tc>
          <w:tcPr>
            <w:tcW w:type="dxa" w:w="312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Non-PII data may have lower classification</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6. Data Quality Thresholds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234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Threshold</w:t>
            </w:r>
          </w:p>
        </w:tc>
        <w:tc>
          <w:tcPr>
            <w:tcW w:type="dxa" w:w="234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 if Breached</w:t>
            </w:r>
          </w:p>
        </w:tc>
      </w:tr>
      <w:tr>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Invalid record % per table</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 5%</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Flag table, alert steward</w:t>
            </w:r>
          </w:p>
        </w:tc>
      </w:tr>
      <w:tr>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Null column_id</w:t>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 allowed</w:t>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Reject row from Silver</w:t>
            </w:r>
          </w:p>
        </w:tc>
      </w:tr>
      <w:tr>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Null pii_flag</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 allowed</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Reject row from Silver</w:t>
            </w:r>
          </w:p>
        </w:tc>
      </w:tr>
      <w:tr>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Null security_classification</w:t>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 allowed</w:t>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Reject row from Silver</w:t>
            </w:r>
          </w:p>
        </w:tc>
      </w:tr>
      <w:tr>
        <w:tc>
          <w:tcPr>
            <w:tcW w:type="dxa" w:w="46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Tables without steward (Certified)</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 allowed</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Block certification</w:t>
            </w:r>
          </w:p>
        </w:tc>
      </w:tr>
      <w:tr>
        <w:tc>
          <w:tcPr>
            <w:tcW w:type="dxa" w:w="46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Tables below 10-column standard</w:t>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 allowed</w:t>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Flag as non-compliant</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7. Validation Rules Summary (GOV-113)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2580"/>
      </w:tblGrid>
      <w:tr>
        <w:trPr>
          <w:tblHeader/>
        </w:trPr>
        <w:tc>
          <w:tcPr>
            <w:tcW w:type="dxa" w:w="120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 ID</w:t>
            </w:r>
          </w:p>
        </w:tc>
        <w:tc>
          <w:tcPr>
            <w:tcW w:type="dxa" w:w="300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c>
          <w:tcPr>
            <w:tcW w:type="dxa" w:w="258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PASS Condition</w:t>
            </w:r>
          </w:p>
        </w:tc>
        <w:tc>
          <w:tcPr>
            <w:tcW w:type="dxa" w:w="258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FAIL Message</w:t>
            </w:r>
          </w:p>
        </w:tc>
      </w:tr>
      <w:tr>
        <w:tc>
          <w:tcPr>
            <w:tcW w:type="dxa" w:w="1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RULE-01</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Mandatory fields not null</w:t>
            </w:r>
          </w:p>
        </w:tc>
        <w:tc>
          <w:tcPr>
            <w:tcW w:type="dxa" w:w="25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column_id, table_id, column_name, table_name all present</w:t>
            </w:r>
          </w:p>
        </w:tc>
        <w:tc>
          <w:tcPr>
            <w:tcW w:type="dxa" w:w="25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Mandatory field is null — row rejected from Silver</w:t>
            </w:r>
          </w:p>
        </w:tc>
      </w:tr>
      <w:tr>
        <w:tc>
          <w:tcPr>
            <w:tcW w:type="dxa" w:w="1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RULE-02</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pii_flag valid boolean</w:t>
            </w:r>
          </w:p>
        </w:tc>
        <w:tc>
          <w:tcPr>
            <w:tcW w:type="dxa" w:w="25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Value is strictly true or false</w:t>
            </w:r>
          </w:p>
        </w:tc>
        <w:tc>
          <w:tcPr>
            <w:tcW w:type="dxa" w:w="25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 pii_flag value — must be boolean</w:t>
            </w:r>
          </w:p>
        </w:tc>
      </w:tr>
      <w:tr>
        <w:tc>
          <w:tcPr>
            <w:tcW w:type="dxa" w:w="1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RULE-03</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security_classification allowed values</w:t>
            </w:r>
          </w:p>
        </w:tc>
        <w:tc>
          <w:tcPr>
            <w:tcW w:type="dxa" w:w="25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 Confidential, or Public</w:t>
            </w:r>
          </w:p>
        </w:tc>
        <w:tc>
          <w:tcPr>
            <w:tcW w:type="dxa" w:w="25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 security classification found</w:t>
            </w:r>
          </w:p>
        </w:tc>
      </w:tr>
      <w:tr>
        <w:tc>
          <w:tcPr>
            <w:tcW w:type="dxa" w:w="1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RULE-04</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certification_level allowed values</w:t>
            </w:r>
          </w:p>
        </w:tc>
        <w:tc>
          <w:tcPr>
            <w:tcW w:type="dxa" w:w="25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Registered, Certified, or Documented</w:t>
            </w:r>
          </w:p>
        </w:tc>
        <w:tc>
          <w:tcPr>
            <w:tcW w:type="dxa" w:w="25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 certification level found</w:t>
            </w:r>
          </w:p>
        </w:tc>
      </w:tr>
      <w:tr>
        <w:tc>
          <w:tcPr>
            <w:tcW w:type="dxa" w:w="12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RULE-05</w:t>
            </w:r>
          </w:p>
        </w:tc>
        <w:tc>
          <w:tcPr>
            <w:tcW w:type="dxa" w:w="300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PII requires Confidential classification</w:t>
            </w:r>
          </w:p>
        </w:tc>
        <w:tc>
          <w:tcPr>
            <w:tcW w:type="dxa" w:w="25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pii_flag=true implies security_classification=Confidential</w:t>
            </w:r>
          </w:p>
        </w:tc>
        <w:tc>
          <w:tcPr>
            <w:tcW w:type="dxa" w:w="258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PII column not classified as Confidential — governance violation</w:t>
            </w:r>
          </w:p>
        </w:tc>
      </w:tr>
      <w:tr>
        <w:tc>
          <w:tcPr>
            <w:tcW w:type="dxa" w:w="12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RULE-06</w:t>
            </w:r>
          </w:p>
        </w:tc>
        <w:tc>
          <w:tcPr>
            <w:tcW w:type="dxa" w:w="300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Minimum 10 columns per table</w:t>
            </w:r>
          </w:p>
        </w:tc>
        <w:tc>
          <w:tcPr>
            <w:tcW w:type="dxa" w:w="25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Every table has &gt;= 10 distinct columns</w:t>
            </w:r>
          </w:p>
        </w:tc>
        <w:tc>
          <w:tcPr>
            <w:tcW w:type="dxa" w:w="258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Table below structural standard</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8. Approval &amp; Version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Version</w:t>
            </w:r>
          </w:p>
        </w:tc>
        <w:tc>
          <w:tcPr>
            <w:tcW w:type="dxa" w:w="234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Date</w:t>
            </w:r>
          </w:p>
        </w:tc>
        <w:tc>
          <w:tcPr>
            <w:tcW w:type="dxa" w:w="234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Author</w:t>
            </w:r>
          </w:p>
        </w:tc>
        <w:tc>
          <w:tcPr>
            <w:tcW w:type="dxa" w:w="3120"/>
            <w:tcBorders>
              <w:top w:val="single" w:color="AABFD4" w:sz="1"/>
              <w:left w:val="single" w:color="AABFD4" w:sz="1"/>
              <w:bottom w:val="single" w:color="AABFD4" w:sz="1"/>
              <w:right w:val="single" w:color="AABFD4"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156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June 12, 2026</w:t>
            </w:r>
          </w:p>
        </w:tc>
        <w:tc>
          <w:tcPr>
            <w:tcW w:type="dxa" w:w="234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Erna, Vesa</w:t>
            </w:r>
          </w:p>
        </w:tc>
        <w:tc>
          <w:tcPr>
            <w:tcW w:type="dxa" w:w="3120"/>
            <w:tcBorders>
              <w:top w:val="single" w:color="AABFD4" w:sz="1"/>
              <w:left w:val="single" w:color="AABFD4" w:sz="1"/>
              <w:bottom w:val="single" w:color="AABFD4" w:sz="1"/>
              <w:right w:val="single" w:color="AABFD4"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Initial draft for Sprint 1+2 review</w:t>
            </w:r>
          </w:p>
        </w:tc>
      </w:tr>
      <w:tr>
        <w:tc>
          <w:tcPr>
            <w:tcW w:type="dxa" w:w="156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c>
          <w:tcPr>
            <w:tcW w:type="dxa" w:w="234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c>
          <w:tcPr>
            <w:tcW w:type="dxa" w:w="3120"/>
            <w:tcBorders>
              <w:top w:val="single" w:color="AABFD4" w:sz="1"/>
              <w:left w:val="single" w:color="AABFD4" w:sz="1"/>
              <w:bottom w:val="single" w:color="AABFD4" w:sz="1"/>
              <w:right w:val="single" w:color="AABFD4" w:sz="1"/>
            </w:tcBorders>
            <w:shd w:fill="F2F7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Pending approval by Rian/Rinesa</w:t>
            </w:r>
          </w:p>
        </w:tc>
      </w:tr>
    </w:tbl>
    <w:p>
      <w:pPr>
        <w:spacing w:after="80" w:before="80"/>
      </w:pPr>
      <w:r>
        <w:t xml:space="preserve"/>
      </w:r>
    </w:p>
    <w:p>
      <w:pPr>
        <w:spacing w:after="80" w:before="80"/>
      </w:pPr>
      <w:r>
        <w:t xml:space="preserve"/>
      </w:r>
    </w:p>
    <w:p>
      <w:pPr>
        <w:spacing w:after="80" w:before="80"/>
      </w:pPr>
      <w:r>
        <w:rPr>
          <w:rFonts w:ascii="Arial" w:cs="Arial" w:eastAsia="Arial" w:hAnsi="Arial"/>
          <w:b w:val="false"/>
          <w:bCs w:val="false"/>
          <w:color w:val="666666"/>
          <w:sz w:val="20"/>
          <w:szCs w:val="20"/>
        </w:rPr>
        <w:t xml:space="preserve">Approved by: ___________________________    Date: _______________</w:t>
      </w:r>
    </w:p>
    <w:p>
      <w:pPr>
        <w:spacing w:after="80" w:before="80"/>
      </w:pPr>
      <w:r>
        <w:t xml:space="preserve"/>
      </w:r>
    </w:p>
    <w:p>
      <w:pPr>
        <w:spacing w:after="80" w:before="80"/>
      </w:pPr>
      <w:r>
        <w:rPr>
          <w:rFonts w:ascii="Arial" w:cs="Arial" w:eastAsia="Arial" w:hAnsi="Arial"/>
          <w:b w:val="false"/>
          <w:bCs w:val="false"/>
          <w:color w:val="666666"/>
          <w:sz w:val="20"/>
          <w:szCs w:val="20"/>
        </w:rPr>
        <w:t xml:space="preserve">Committed to: /docs/governance_standards.md in GitHub repository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999999"/>
        <w:sz w:val="18"/>
        <w:szCs w:val="18"/>
      </w:rPr>
      <w:t xml:space="preserve">Azure Databricks Data Governance Platform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666666"/>
        <w:sz w:val="18"/>
        <w:szCs w:val="18"/>
      </w:rPr>
      <w:t xml:space="preserve">GOV-111  |  Metadata Schema Standards &amp; Governance Rules</w:t>
    </w:r>
    <w:r>
      <w:rPr>
        <w:rFonts w:ascii="Arial" w:cs="Arial" w:eastAsia="Arial" w:hAnsi="Arial"/>
        <w:color w:val="999999"/>
        <w:sz w:val="18"/>
        <w:szCs w:val="18"/>
      </w:rPr>
      <w:t xml:space="preserve">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2026-06-12T11:22:58.218Z</dcterms:created>
  <dcterms:modified xsi:type="dcterms:W3CDTF">2026-06-12T11:22:58.218Z</dcterms:modified>
</cp:coreProperties>
</file>

<file path=docProps/custom.xml><?xml version="1.0" encoding="utf-8"?>
<Properties xmlns="http://schemas.openxmlformats.org/officeDocument/2006/custom-properties" xmlns:vt="http://schemas.openxmlformats.org/officeDocument/2006/docPropsVTypes"/>
</file>