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C711D" w14:textId="77777777" w:rsidR="008C1B95" w:rsidRPr="00B9494E" w:rsidRDefault="00000000">
      <w:pPr>
        <w:spacing w:before="1700" w:after="640"/>
        <w:jc w:val="center"/>
        <w:rPr>
          <w:lang w:val="pt-BR"/>
        </w:rPr>
      </w:pPr>
      <w:r w:rsidRPr="00B9494E">
        <w:rPr>
          <w:b/>
          <w:color w:val="A67B13"/>
          <w:sz w:val="28"/>
          <w:lang w:val="pt-BR"/>
        </w:rPr>
        <w:t>TECH CHALLENGE FASE 2</w:t>
      </w:r>
    </w:p>
    <w:p w14:paraId="670C5C72" w14:textId="77777777" w:rsidR="008C1B95" w:rsidRPr="00B9494E" w:rsidRDefault="00000000">
      <w:pPr>
        <w:pStyle w:val="Title"/>
        <w:jc w:val="center"/>
        <w:rPr>
          <w:lang w:val="pt-BR"/>
        </w:rPr>
      </w:pPr>
      <w:r w:rsidRPr="00B9494E">
        <w:rPr>
          <w:lang w:val="pt-BR"/>
        </w:rPr>
        <w:t>Otimização de rotas médicas com algoritmo genético e LLM</w:t>
      </w:r>
    </w:p>
    <w:p w14:paraId="6043655E" w14:textId="77777777" w:rsidR="008C1B95" w:rsidRPr="00B9494E" w:rsidRDefault="00000000">
      <w:pPr>
        <w:spacing w:after="600"/>
        <w:jc w:val="center"/>
        <w:rPr>
          <w:lang w:val="pt-BR"/>
        </w:rPr>
      </w:pPr>
      <w:r w:rsidRPr="00B9494E">
        <w:rPr>
          <w:color w:val="35586A"/>
          <w:sz w:val="30"/>
          <w:lang w:val="pt-BR"/>
        </w:rPr>
        <w:t>Múltiplos veículos, prioridades e interpretação de soluções verificadas</w:t>
      </w:r>
    </w:p>
    <w:p w14:paraId="1494ACD4" w14:textId="77777777" w:rsidR="008C1B95" w:rsidRPr="00B9494E" w:rsidRDefault="00000000">
      <w:pPr>
        <w:jc w:val="center"/>
        <w:rPr>
          <w:lang w:val="pt-BR"/>
        </w:rPr>
      </w:pPr>
      <w:r w:rsidRPr="00B9494E">
        <w:rPr>
          <w:b/>
          <w:lang w:val="pt-BR"/>
        </w:rPr>
        <w:t>Equipe</w:t>
      </w:r>
    </w:p>
    <w:p w14:paraId="26B70726" w14:textId="77777777" w:rsidR="008C1B95" w:rsidRPr="00B9494E" w:rsidRDefault="00000000">
      <w:pPr>
        <w:jc w:val="center"/>
        <w:rPr>
          <w:lang w:val="pt-BR"/>
        </w:rPr>
      </w:pPr>
      <w:r w:rsidRPr="00B9494E">
        <w:rPr>
          <w:lang w:val="pt-BR"/>
        </w:rPr>
        <w:t>Lucas dos Santos Batista  RM 376835</w:t>
      </w:r>
    </w:p>
    <w:p w14:paraId="569A173E" w14:textId="77777777" w:rsidR="008C1B95" w:rsidRPr="00B9494E" w:rsidRDefault="00000000">
      <w:pPr>
        <w:jc w:val="center"/>
        <w:rPr>
          <w:lang w:val="pt-BR"/>
        </w:rPr>
      </w:pPr>
      <w:r w:rsidRPr="00B9494E">
        <w:rPr>
          <w:lang w:val="pt-BR"/>
        </w:rPr>
        <w:t>Eduardo Fagner Costalonga Ribeiro  RM 376780</w:t>
      </w:r>
    </w:p>
    <w:p w14:paraId="707A8893" w14:textId="77777777" w:rsidR="008C1B95" w:rsidRPr="00B9494E" w:rsidRDefault="00000000">
      <w:pPr>
        <w:jc w:val="center"/>
        <w:rPr>
          <w:lang w:val="pt-BR"/>
        </w:rPr>
      </w:pPr>
      <w:r w:rsidRPr="00B9494E">
        <w:rPr>
          <w:lang w:val="pt-BR"/>
        </w:rPr>
        <w:t>Renan Gonçalves Micheletti  RM 376743</w:t>
      </w:r>
    </w:p>
    <w:p w14:paraId="27D6748D" w14:textId="77777777" w:rsidR="008C1B95" w:rsidRPr="00B9494E" w:rsidRDefault="00000000">
      <w:pPr>
        <w:spacing w:before="560"/>
        <w:jc w:val="center"/>
        <w:rPr>
          <w:lang w:val="pt-BR"/>
        </w:rPr>
      </w:pPr>
      <w:r w:rsidRPr="00B9494E">
        <w:rPr>
          <w:lang w:val="pt-BR"/>
        </w:rPr>
        <w:t>Outubro de 2026</w:t>
      </w:r>
    </w:p>
    <w:p w14:paraId="69421685" w14:textId="77777777" w:rsidR="008C1B95" w:rsidRPr="00B9494E" w:rsidRDefault="00000000">
      <w:pPr>
        <w:jc w:val="center"/>
        <w:rPr>
          <w:lang w:val="pt-BR"/>
        </w:rPr>
      </w:pPr>
      <w:r w:rsidRPr="00B9494E">
        <w:rPr>
          <w:color w:val="637181"/>
          <w:sz w:val="20"/>
          <w:lang w:val="pt-BR"/>
        </w:rPr>
        <w:t>Relatório técnico da entrega local</w:t>
      </w:r>
    </w:p>
    <w:p w14:paraId="2766C93B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2D4298E7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1 Visão geral e escopo</w:t>
      </w:r>
    </w:p>
    <w:p w14:paraId="6EF09FCB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Implementamos um sistema de planejamento da distribuição de medicamentos e insumos por múltiplos veículos, com capacidade, autonomia e prioridades. O núcleo utiliza um algoritmo genético, comparado com uma heurística gulosa e OR-Tools. Uma camada de linguagem organiza fatos de soluções verificadas para produzir instruções, relatórios e respostas a perguntas.</w:t>
      </w:r>
    </w:p>
    <w:p w14:paraId="202F32B2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avaliação mostra que o genético encontra rotas viáveis e melhora alguns casos menores, mas não supera OR-Tools nos benchmarks maiores. A reparação consome uma parte relevante do orçamento, limitando a evolução. Esse resultado orienta a discussão das limitações e evita atribuir à abordagem ganhos que não foram observados.</w:t>
      </w:r>
    </w:p>
    <w:p w14:paraId="4DB8AB8F" w14:textId="77777777" w:rsidR="008C1B95" w:rsidRDefault="00000000">
      <w:r w:rsidRPr="00B9494E">
        <w:rPr>
          <w:lang w:val="pt-BR"/>
        </w:rPr>
        <w:t xml:space="preserve">O cenário hospitalar é fictício e utiliza ruas reais da região central de São Paulo. Os tempos são estimativas sem trânsito em tempo real. Não usamos pacientes, medicamentos reais, estoques ou desfechos clínicos. </w:t>
      </w:r>
      <w:proofErr w:type="spellStart"/>
      <w:r>
        <w:t>Os</w:t>
      </w:r>
      <w:proofErr w:type="spellEnd"/>
      <w:r>
        <w:t xml:space="preserve"> pesos de </w:t>
      </w:r>
      <w:proofErr w:type="spellStart"/>
      <w:r>
        <w:t>prioridade</w:t>
      </w:r>
      <w:proofErr w:type="spellEnd"/>
      <w:r>
        <w:t xml:space="preserve"> representam premissas do experimento.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44"/>
        <w:gridCol w:w="7416"/>
      </w:tblGrid>
      <w:tr w:rsidR="008C1B95" w14:paraId="5153C8BD" w14:textId="77777777">
        <w:trPr>
          <w:cantSplit/>
          <w:tblHeader/>
        </w:trPr>
        <w:tc>
          <w:tcPr>
            <w:tcW w:w="1944" w:type="dxa"/>
            <w:shd w:val="clear" w:color="auto" w:fill="F1F4F8"/>
          </w:tcPr>
          <w:p w14:paraId="409A5F12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Componente</w:t>
            </w:r>
          </w:p>
        </w:tc>
        <w:tc>
          <w:tcPr>
            <w:tcW w:w="7416" w:type="dxa"/>
            <w:shd w:val="clear" w:color="auto" w:fill="F1F4F8"/>
          </w:tcPr>
          <w:p w14:paraId="7D3E125F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Entrega</w:t>
            </w:r>
          </w:p>
        </w:tc>
      </w:tr>
      <w:tr w:rsidR="008C1B95" w:rsidRPr="00B9494E" w14:paraId="727D5E6D" w14:textId="77777777">
        <w:trPr>
          <w:cantSplit/>
        </w:trPr>
        <w:tc>
          <w:tcPr>
            <w:tcW w:w="1944" w:type="dxa"/>
          </w:tcPr>
          <w:p w14:paraId="1648C8D0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Otimização</w:t>
            </w:r>
          </w:p>
        </w:tc>
        <w:tc>
          <w:tcPr>
            <w:tcW w:w="7416" w:type="dxa"/>
          </w:tcPr>
          <w:p w14:paraId="014C985A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Pacote Python compartilhado por CLI, notebooks e API</w:t>
            </w:r>
          </w:p>
        </w:tc>
      </w:tr>
      <w:tr w:rsidR="008C1B95" w:rsidRPr="00B9494E" w14:paraId="4D40962F" w14:textId="77777777">
        <w:trPr>
          <w:cantSplit/>
        </w:trPr>
        <w:tc>
          <w:tcPr>
            <w:tcW w:w="1944" w:type="dxa"/>
          </w:tcPr>
          <w:p w14:paraId="4E9C8278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Dados</w:t>
            </w:r>
          </w:p>
        </w:tc>
        <w:tc>
          <w:tcPr>
            <w:tcW w:w="7416" w:type="dxa"/>
          </w:tcPr>
          <w:p w14:paraId="6546192C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Snapshot OSM, cenários de 12/30/60 entregas, sete dias e três benchmarks</w:t>
            </w:r>
          </w:p>
        </w:tc>
      </w:tr>
      <w:tr w:rsidR="008C1B95" w:rsidRPr="00B9494E" w14:paraId="69C9EF49" w14:textId="77777777">
        <w:trPr>
          <w:cantSplit/>
        </w:trPr>
        <w:tc>
          <w:tcPr>
            <w:tcW w:w="1944" w:type="dxa"/>
          </w:tcPr>
          <w:p w14:paraId="41CE63D0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Experimentos</w:t>
            </w:r>
            <w:proofErr w:type="spellEnd"/>
          </w:p>
        </w:tc>
        <w:tc>
          <w:tcPr>
            <w:tcW w:w="7416" w:type="dxa"/>
          </w:tcPr>
          <w:p w14:paraId="25D7FB21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278 execuções tabuladas, três configurações e dez sementes finais</w:t>
            </w:r>
          </w:p>
        </w:tc>
      </w:tr>
      <w:tr w:rsidR="008C1B95" w:rsidRPr="00B9494E" w14:paraId="63E88284" w14:textId="77777777">
        <w:trPr>
          <w:cantSplit/>
        </w:trPr>
        <w:tc>
          <w:tcPr>
            <w:tcW w:w="1944" w:type="dxa"/>
          </w:tcPr>
          <w:p w14:paraId="02EDBC9C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Interpretação</w:t>
            </w:r>
            <w:proofErr w:type="spellEnd"/>
          </w:p>
        </w:tc>
        <w:tc>
          <w:tcPr>
            <w:tcW w:w="7416" w:type="dxa"/>
          </w:tcPr>
          <w:p w14:paraId="75694E29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gpt-6-luna pela Responses API, saída estruturada e orçamento acumulado</w:t>
            </w:r>
          </w:p>
        </w:tc>
      </w:tr>
      <w:tr w:rsidR="008C1B95" w:rsidRPr="00B9494E" w14:paraId="7EB8957C" w14:textId="77777777">
        <w:trPr>
          <w:cantSplit/>
        </w:trPr>
        <w:tc>
          <w:tcPr>
            <w:tcW w:w="1944" w:type="dxa"/>
          </w:tcPr>
          <w:p w14:paraId="69E3EA07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Documentação</w:t>
            </w:r>
            <w:proofErr w:type="spellEnd"/>
          </w:p>
        </w:tc>
        <w:tc>
          <w:tcPr>
            <w:tcW w:w="7416" w:type="dxa"/>
          </w:tcPr>
          <w:p w14:paraId="6795F3D8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Dois notebooks, gráficos, mapas, relatório e roteiro de apresentação</w:t>
            </w:r>
          </w:p>
        </w:tc>
      </w:tr>
      <w:tr w:rsidR="008C1B95" w:rsidRPr="00B9494E" w14:paraId="659CEBE7" w14:textId="77777777">
        <w:trPr>
          <w:cantSplit/>
        </w:trPr>
        <w:tc>
          <w:tcPr>
            <w:tcW w:w="1944" w:type="dxa"/>
          </w:tcPr>
          <w:p w14:paraId="0A4BA518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Validação</w:t>
            </w:r>
            <w:proofErr w:type="spellEnd"/>
          </w:p>
        </w:tc>
        <w:tc>
          <w:tcPr>
            <w:tcW w:w="7416" w:type="dxa"/>
          </w:tcPr>
          <w:p w14:paraId="130944B1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Casos conhecidos, adulterações, integração HTTP e aceite por evidências</w:t>
            </w:r>
          </w:p>
        </w:tc>
      </w:tr>
    </w:tbl>
    <w:p w14:paraId="5012E033" w14:textId="77777777" w:rsidR="008C1B95" w:rsidRPr="00B9494E" w:rsidRDefault="008C1B95">
      <w:pPr>
        <w:spacing w:after="40"/>
        <w:rPr>
          <w:lang w:val="pt-BR"/>
        </w:rPr>
      </w:pPr>
    </w:p>
    <w:p w14:paraId="7F2FD1DA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conclusão do projeto é a entrega local validada. A equipe realizará a gravação do vídeo, a publicação e a submissão. O roteiro prevê 14 minutos e 30 segundos, sem incluir essas ações no trabalho automatizado.</w:t>
      </w:r>
    </w:p>
    <w:p w14:paraId="6892836A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57C87703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2 Modelo de dados e restrições</w:t>
      </w:r>
    </w:p>
    <w:p w14:paraId="408A9172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Cada cenário contém um depósito, entregas com identificadores únicos, carga, prioridade, atendimento e localização, além de uma frota com capacidade e autonomia. A ordem dos nós nas matrizes é depósito seguido pelas entregas. A localização não define a identidade de um pedido: duas entregas no mesmo endereço permanecem distintas.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72"/>
        <w:gridCol w:w="7488"/>
      </w:tblGrid>
      <w:tr w:rsidR="008C1B95" w14:paraId="27199D00" w14:textId="77777777">
        <w:trPr>
          <w:cantSplit/>
          <w:tblHeader/>
        </w:trPr>
        <w:tc>
          <w:tcPr>
            <w:tcW w:w="1872" w:type="dxa"/>
            <w:shd w:val="clear" w:color="auto" w:fill="F1F4F8"/>
          </w:tcPr>
          <w:p w14:paraId="1EFA96B6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b/>
                <w:color w:val="285B86"/>
                <w:sz w:val="19"/>
              </w:rPr>
              <w:t>Regra</w:t>
            </w:r>
            <w:proofErr w:type="spellEnd"/>
          </w:p>
        </w:tc>
        <w:tc>
          <w:tcPr>
            <w:tcW w:w="7488" w:type="dxa"/>
            <w:shd w:val="clear" w:color="auto" w:fill="F1F4F8"/>
          </w:tcPr>
          <w:p w14:paraId="0E7484DC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Conferência</w:t>
            </w:r>
          </w:p>
        </w:tc>
      </w:tr>
      <w:tr w:rsidR="008C1B95" w:rsidRPr="00B9494E" w14:paraId="5DBD021A" w14:textId="77777777">
        <w:trPr>
          <w:cantSplit/>
        </w:trPr>
        <w:tc>
          <w:tcPr>
            <w:tcW w:w="1872" w:type="dxa"/>
          </w:tcPr>
          <w:p w14:paraId="1CA8E1DE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Visitas</w:t>
            </w:r>
          </w:p>
        </w:tc>
        <w:tc>
          <w:tcPr>
            <w:tcW w:w="7488" w:type="dxa"/>
          </w:tcPr>
          <w:p w14:paraId="15EDC576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Todos os pedidos exatamente uma vez, sem IDs desconhecidos</w:t>
            </w:r>
          </w:p>
        </w:tc>
      </w:tr>
      <w:tr w:rsidR="008C1B95" w:rsidRPr="00B9494E" w14:paraId="043C7445" w14:textId="77777777">
        <w:trPr>
          <w:cantSplit/>
        </w:trPr>
        <w:tc>
          <w:tcPr>
            <w:tcW w:w="1872" w:type="dxa"/>
          </w:tcPr>
          <w:p w14:paraId="37068F2A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Capacidade</w:t>
            </w:r>
            <w:proofErr w:type="spellEnd"/>
          </w:p>
        </w:tc>
        <w:tc>
          <w:tcPr>
            <w:tcW w:w="7488" w:type="dxa"/>
          </w:tcPr>
          <w:p w14:paraId="11AF116E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Soma da carga inicial de cada rota dentro do limite do veículo</w:t>
            </w:r>
          </w:p>
        </w:tc>
      </w:tr>
      <w:tr w:rsidR="008C1B95" w:rsidRPr="00B9494E" w14:paraId="1CAE2A45" w14:textId="77777777">
        <w:trPr>
          <w:cantSplit/>
        </w:trPr>
        <w:tc>
          <w:tcPr>
            <w:tcW w:w="1872" w:type="dxa"/>
          </w:tcPr>
          <w:p w14:paraId="1E451D3C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Autonomia</w:t>
            </w:r>
            <w:proofErr w:type="spellEnd"/>
          </w:p>
        </w:tc>
        <w:tc>
          <w:tcPr>
            <w:tcW w:w="7488" w:type="dxa"/>
          </w:tcPr>
          <w:p w14:paraId="5C7F5A0A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Distância completa, incluindo retorno ao depósito</w:t>
            </w:r>
          </w:p>
        </w:tc>
      </w:tr>
      <w:tr w:rsidR="008C1B95" w:rsidRPr="00B9494E" w14:paraId="4AC9C04D" w14:textId="77777777">
        <w:trPr>
          <w:cantSplit/>
        </w:trPr>
        <w:tc>
          <w:tcPr>
            <w:tcW w:w="1872" w:type="dxa"/>
          </w:tcPr>
          <w:p w14:paraId="60985D79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Horários</w:t>
            </w:r>
            <w:proofErr w:type="spellEnd"/>
          </w:p>
        </w:tc>
        <w:tc>
          <w:tcPr>
            <w:tcW w:w="7488" w:type="dxa"/>
          </w:tcPr>
          <w:p w14:paraId="5046E4F1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Deslocamento dirigido e atendimento das paradas anteriores</w:t>
            </w:r>
          </w:p>
        </w:tc>
      </w:tr>
      <w:tr w:rsidR="008C1B95" w:rsidRPr="00B9494E" w14:paraId="5E51F68B" w14:textId="77777777">
        <w:trPr>
          <w:cantSplit/>
        </w:trPr>
        <w:tc>
          <w:tcPr>
            <w:tcW w:w="1872" w:type="dxa"/>
          </w:tcPr>
          <w:p w14:paraId="38E32024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Matrizes</w:t>
            </w:r>
            <w:proofErr w:type="spellEnd"/>
          </w:p>
        </w:tc>
        <w:tc>
          <w:tcPr>
            <w:tcW w:w="7488" w:type="dxa"/>
          </w:tcPr>
          <w:p w14:paraId="7C54DA91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Dimensão correta, diagonal zero, valores finitos e pares alcançáveis coerentes</w:t>
            </w:r>
          </w:p>
        </w:tc>
      </w:tr>
      <w:tr w:rsidR="008C1B95" w:rsidRPr="00B9494E" w14:paraId="21BE0E27" w14:textId="77777777">
        <w:trPr>
          <w:cantSplit/>
        </w:trPr>
        <w:tc>
          <w:tcPr>
            <w:tcW w:w="1872" w:type="dxa"/>
          </w:tcPr>
          <w:p w14:paraId="096C14BB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Publicação</w:t>
            </w:r>
            <w:proofErr w:type="spellEnd"/>
          </w:p>
        </w:tc>
        <w:tc>
          <w:tcPr>
            <w:tcW w:w="7488" w:type="dxa"/>
          </w:tcPr>
          <w:p w14:paraId="1264026F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Rota viável recertificada antes da consulta e da interpretação</w:t>
            </w:r>
          </w:p>
        </w:tc>
      </w:tr>
    </w:tbl>
    <w:p w14:paraId="1331BFFE" w14:textId="77777777" w:rsidR="008C1B95" w:rsidRPr="00B9494E" w:rsidRDefault="008C1B95">
      <w:pPr>
        <w:spacing w:after="40"/>
        <w:rPr>
          <w:lang w:val="pt-BR"/>
        </w:rPr>
      </w:pPr>
    </w:p>
    <w:p w14:paraId="769F343C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Os veículos saem em paralelo no horário inicial comum, sem reabastecimento. A carga diminui ao longo das entregas. Não há coletas, janelas de atendimento, restrições térmicas nem incompatibilidade entre tipos de carga. Autonomia significa distância máxima; não representa um modelo energético.</w:t>
      </w:r>
    </w:p>
    <w:p w14:paraId="54A3CE24" w14:textId="77777777" w:rsidR="008C1B95" w:rsidRPr="00B9494E" w:rsidRDefault="00000000">
      <w:pPr>
        <w:pStyle w:val="Heading2"/>
        <w:rPr>
          <w:lang w:val="pt-BR"/>
        </w:rPr>
      </w:pPr>
      <w:r w:rsidRPr="00B9494E">
        <w:rPr>
          <w:lang w:val="pt-BR"/>
        </w:rPr>
        <w:t>Objetivo entre soluções viáveis</w:t>
      </w:r>
    </w:p>
    <w:p w14:paraId="2B282E18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 xml:space="preserve">J = distância total em quilômetros + </w:t>
      </w:r>
      <w:r>
        <w:t>α</w:t>
      </w:r>
      <w:r w:rsidRPr="00B9494E">
        <w:rPr>
          <w:lang w:val="pt-BR"/>
        </w:rPr>
        <w:t xml:space="preserve"> × soma dos minutos de chegada ponderados pela prioridade. Usamos </w:t>
      </w:r>
      <w:r>
        <w:t>α</w:t>
      </w:r>
      <w:r w:rsidRPr="00B9494E">
        <w:rPr>
          <w:lang w:val="pt-BR"/>
        </w:rPr>
        <w:t xml:space="preserve"> = 0,05 km/min. O tempo de atendimento de uma parada afeta a chegada das seguintes, mas não a chegada à própria parada.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480"/>
        <w:gridCol w:w="2880"/>
      </w:tblGrid>
      <w:tr w:rsidR="008C1B95" w14:paraId="14278053" w14:textId="77777777">
        <w:trPr>
          <w:cantSplit/>
          <w:tblHeader/>
        </w:trPr>
        <w:tc>
          <w:tcPr>
            <w:tcW w:w="6480" w:type="dxa"/>
            <w:shd w:val="clear" w:color="auto" w:fill="F1F4F8"/>
          </w:tcPr>
          <w:p w14:paraId="3F7D2197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b/>
                <w:color w:val="285B86"/>
                <w:sz w:val="19"/>
              </w:rPr>
              <w:t>Prioridade</w:t>
            </w:r>
            <w:proofErr w:type="spellEnd"/>
          </w:p>
        </w:tc>
        <w:tc>
          <w:tcPr>
            <w:tcW w:w="2880" w:type="dxa"/>
            <w:shd w:val="clear" w:color="auto" w:fill="F1F4F8"/>
          </w:tcPr>
          <w:p w14:paraId="3E7E73A6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Peso inicial</w:t>
            </w:r>
          </w:p>
        </w:tc>
      </w:tr>
      <w:tr w:rsidR="008C1B95" w14:paraId="210F3718" w14:textId="77777777">
        <w:trPr>
          <w:cantSplit/>
        </w:trPr>
        <w:tc>
          <w:tcPr>
            <w:tcW w:w="6480" w:type="dxa"/>
          </w:tcPr>
          <w:p w14:paraId="4A729B89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Regular</w:t>
            </w:r>
          </w:p>
        </w:tc>
        <w:tc>
          <w:tcPr>
            <w:tcW w:w="2880" w:type="dxa"/>
          </w:tcPr>
          <w:p w14:paraId="29C5B721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</w:t>
            </w:r>
          </w:p>
        </w:tc>
      </w:tr>
      <w:tr w:rsidR="008C1B95" w14:paraId="06F1732A" w14:textId="77777777">
        <w:trPr>
          <w:cantSplit/>
        </w:trPr>
        <w:tc>
          <w:tcPr>
            <w:tcW w:w="6480" w:type="dxa"/>
          </w:tcPr>
          <w:p w14:paraId="5FC15FD8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Urgente</w:t>
            </w:r>
          </w:p>
        </w:tc>
        <w:tc>
          <w:tcPr>
            <w:tcW w:w="2880" w:type="dxa"/>
          </w:tcPr>
          <w:p w14:paraId="1886D04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</w:t>
            </w:r>
          </w:p>
        </w:tc>
      </w:tr>
      <w:tr w:rsidR="008C1B95" w14:paraId="14FB9284" w14:textId="77777777">
        <w:trPr>
          <w:cantSplit/>
        </w:trPr>
        <w:tc>
          <w:tcPr>
            <w:tcW w:w="6480" w:type="dxa"/>
          </w:tcPr>
          <w:p w14:paraId="77DBC249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Crítica</w:t>
            </w:r>
          </w:p>
        </w:tc>
        <w:tc>
          <w:tcPr>
            <w:tcW w:w="2880" w:type="dxa"/>
          </w:tcPr>
          <w:p w14:paraId="44B954E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10</w:t>
            </w:r>
          </w:p>
        </w:tc>
      </w:tr>
    </w:tbl>
    <w:p w14:paraId="12308EF3" w14:textId="77777777" w:rsidR="008C1B95" w:rsidRDefault="008C1B95">
      <w:pPr>
        <w:spacing w:after="40"/>
      </w:pPr>
    </w:p>
    <w:p w14:paraId="6BE8AE35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avaliação compara primeiro erros estruturais, depois violações de capacidade e autonomia, e só então J. Um percurso inválido não vence por ser mais curto. Nos benchmarks CVRPLIB e no TSP FIAP, usamos exclusivamente a distância original, sem misturar unidades ou prioridades médicas.</w:t>
      </w:r>
    </w:p>
    <w:p w14:paraId="58700E5B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5DE39080" w14:textId="77777777" w:rsidR="008C1B95" w:rsidRDefault="00000000">
      <w:pPr>
        <w:pStyle w:val="Heading1"/>
      </w:pPr>
      <w:r>
        <w:lastRenderedPageBreak/>
        <w:t xml:space="preserve">3 Adaptação do </w:t>
      </w:r>
      <w:proofErr w:type="spellStart"/>
      <w:r>
        <w:t>algoritmo</w:t>
      </w:r>
      <w:proofErr w:type="spellEnd"/>
      <w:r>
        <w:t xml:space="preserve"> genético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3384"/>
        <w:gridCol w:w="4536"/>
      </w:tblGrid>
      <w:tr w:rsidR="008C1B95" w14:paraId="62E1BA88" w14:textId="77777777">
        <w:trPr>
          <w:cantSplit/>
          <w:tblHeader/>
        </w:trPr>
        <w:tc>
          <w:tcPr>
            <w:tcW w:w="1440" w:type="dxa"/>
            <w:shd w:val="clear" w:color="auto" w:fill="F1F4F8"/>
          </w:tcPr>
          <w:p w14:paraId="7E2B575D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Aspecto</w:t>
            </w:r>
          </w:p>
        </w:tc>
        <w:tc>
          <w:tcPr>
            <w:tcW w:w="3384" w:type="dxa"/>
            <w:shd w:val="clear" w:color="auto" w:fill="F1F4F8"/>
          </w:tcPr>
          <w:p w14:paraId="5FC374F5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Base original</w:t>
            </w:r>
          </w:p>
        </w:tc>
        <w:tc>
          <w:tcPr>
            <w:tcW w:w="4536" w:type="dxa"/>
            <w:shd w:val="clear" w:color="auto" w:fill="F1F4F8"/>
          </w:tcPr>
          <w:p w14:paraId="686AC3AD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Projeto atual</w:t>
            </w:r>
          </w:p>
        </w:tc>
      </w:tr>
      <w:tr w:rsidR="008C1B95" w14:paraId="26DBC087" w14:textId="77777777">
        <w:trPr>
          <w:cantSplit/>
        </w:trPr>
        <w:tc>
          <w:tcPr>
            <w:tcW w:w="1440" w:type="dxa"/>
          </w:tcPr>
          <w:p w14:paraId="08BDE8D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Problema</w:t>
            </w:r>
          </w:p>
        </w:tc>
        <w:tc>
          <w:tcPr>
            <w:tcW w:w="3384" w:type="dxa"/>
          </w:tcPr>
          <w:p w14:paraId="78998BF7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TSP com um circuito</w:t>
            </w:r>
          </w:p>
        </w:tc>
        <w:tc>
          <w:tcPr>
            <w:tcW w:w="4536" w:type="dxa"/>
          </w:tcPr>
          <w:p w14:paraId="359B6E1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Múltiplos veículos e restrições</w:t>
            </w:r>
          </w:p>
        </w:tc>
      </w:tr>
      <w:tr w:rsidR="008C1B95" w14:paraId="4781DFA5" w14:textId="77777777">
        <w:trPr>
          <w:cantSplit/>
        </w:trPr>
        <w:tc>
          <w:tcPr>
            <w:tcW w:w="1440" w:type="dxa"/>
          </w:tcPr>
          <w:p w14:paraId="5775AFC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Genes</w:t>
            </w:r>
          </w:p>
        </w:tc>
        <w:tc>
          <w:tcPr>
            <w:tcW w:w="3384" w:type="dxa"/>
          </w:tcPr>
          <w:p w14:paraId="58E5D3C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Coordenadas</w:t>
            </w:r>
          </w:p>
        </w:tc>
        <w:tc>
          <w:tcPr>
            <w:tcW w:w="4536" w:type="dxa"/>
          </w:tcPr>
          <w:p w14:paraId="03FACC7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IDs exclusivos e separadores</w:t>
            </w:r>
          </w:p>
        </w:tc>
      </w:tr>
      <w:tr w:rsidR="008C1B95" w14:paraId="62FD0528" w14:textId="77777777">
        <w:trPr>
          <w:cantSplit/>
        </w:trPr>
        <w:tc>
          <w:tcPr>
            <w:tcW w:w="1440" w:type="dxa"/>
          </w:tcPr>
          <w:p w14:paraId="5C6D998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Seleção</w:t>
            </w:r>
          </w:p>
        </w:tc>
        <w:tc>
          <w:tcPr>
            <w:tcW w:w="3384" w:type="dxa"/>
          </w:tcPr>
          <w:p w14:paraId="73A8A38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Roleta</w:t>
            </w:r>
          </w:p>
        </w:tc>
        <w:tc>
          <w:tcPr>
            <w:tcW w:w="4536" w:type="dxa"/>
          </w:tcPr>
          <w:p w14:paraId="2796E5D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Torneio de três</w:t>
            </w:r>
          </w:p>
        </w:tc>
      </w:tr>
      <w:tr w:rsidR="008C1B95" w:rsidRPr="00B9494E" w14:paraId="12FAF0B6" w14:textId="77777777">
        <w:trPr>
          <w:cantSplit/>
        </w:trPr>
        <w:tc>
          <w:tcPr>
            <w:tcW w:w="1440" w:type="dxa"/>
          </w:tcPr>
          <w:p w14:paraId="1FBBC060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Crossover</w:t>
            </w:r>
          </w:p>
        </w:tc>
        <w:tc>
          <w:tcPr>
            <w:tcW w:w="3384" w:type="dxa"/>
          </w:tcPr>
          <w:p w14:paraId="00CFEB7C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OX com o mesmo pai no laço</w:t>
            </w:r>
          </w:p>
        </w:tc>
        <w:tc>
          <w:tcPr>
            <w:tcW w:w="4536" w:type="dxa"/>
          </w:tcPr>
          <w:p w14:paraId="4389A7E6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OX com pais distintos quando possível</w:t>
            </w:r>
          </w:p>
        </w:tc>
      </w:tr>
      <w:tr w:rsidR="008C1B95" w14:paraId="4081B19D" w14:textId="77777777">
        <w:trPr>
          <w:cantSplit/>
        </w:trPr>
        <w:tc>
          <w:tcPr>
            <w:tcW w:w="1440" w:type="dxa"/>
          </w:tcPr>
          <w:p w14:paraId="3FF12001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Mutação</w:t>
            </w:r>
            <w:proofErr w:type="spellEnd"/>
          </w:p>
        </w:tc>
        <w:tc>
          <w:tcPr>
            <w:tcW w:w="3384" w:type="dxa"/>
          </w:tcPr>
          <w:p w14:paraId="20658E7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Troca entre vizinhos</w:t>
            </w:r>
          </w:p>
        </w:tc>
        <w:tc>
          <w:tcPr>
            <w:tcW w:w="4536" w:type="dxa"/>
          </w:tcPr>
          <w:p w14:paraId="73167B3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Troca ou inversão</w:t>
            </w:r>
          </w:p>
        </w:tc>
      </w:tr>
      <w:tr w:rsidR="008C1B95" w14:paraId="20B808B8" w14:textId="77777777">
        <w:trPr>
          <w:cantSplit/>
        </w:trPr>
        <w:tc>
          <w:tcPr>
            <w:tcW w:w="1440" w:type="dxa"/>
          </w:tcPr>
          <w:p w14:paraId="4A87BC8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Elitismo</w:t>
            </w:r>
          </w:p>
        </w:tc>
        <w:tc>
          <w:tcPr>
            <w:tcW w:w="3384" w:type="dxa"/>
          </w:tcPr>
          <w:p w14:paraId="5459A2B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Um indivíduo</w:t>
            </w:r>
          </w:p>
        </w:tc>
        <w:tc>
          <w:tcPr>
            <w:tcW w:w="4536" w:type="dxa"/>
          </w:tcPr>
          <w:p w14:paraId="0DC3845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Dois indivíduos</w:t>
            </w:r>
          </w:p>
        </w:tc>
      </w:tr>
      <w:tr w:rsidR="008C1B95" w:rsidRPr="00B9494E" w14:paraId="1DB9F5C9" w14:textId="77777777">
        <w:trPr>
          <w:cantSplit/>
        </w:trPr>
        <w:tc>
          <w:tcPr>
            <w:tcW w:w="1440" w:type="dxa"/>
          </w:tcPr>
          <w:p w14:paraId="4F3346E5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Verificação</w:t>
            </w:r>
          </w:p>
        </w:tc>
        <w:tc>
          <w:tcPr>
            <w:tcW w:w="3384" w:type="dxa"/>
          </w:tcPr>
          <w:p w14:paraId="7D33A70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Comprimento do ciclo</w:t>
            </w:r>
          </w:p>
        </w:tc>
        <w:tc>
          <w:tcPr>
            <w:tcW w:w="4536" w:type="dxa"/>
          </w:tcPr>
          <w:p w14:paraId="419C2165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Certificação independente de visitas e limites</w:t>
            </w:r>
          </w:p>
        </w:tc>
      </w:tr>
      <w:tr w:rsidR="008C1B95" w:rsidRPr="00B9494E" w14:paraId="2224C549" w14:textId="77777777">
        <w:trPr>
          <w:cantSplit/>
        </w:trPr>
        <w:tc>
          <w:tcPr>
            <w:tcW w:w="1440" w:type="dxa"/>
          </w:tcPr>
          <w:p w14:paraId="0216EE8C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Aplicação</w:t>
            </w:r>
            <w:proofErr w:type="spellEnd"/>
          </w:p>
        </w:tc>
        <w:tc>
          <w:tcPr>
            <w:tcW w:w="3384" w:type="dxa"/>
          </w:tcPr>
          <w:p w14:paraId="44CA321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Interface Pygame</w:t>
            </w:r>
          </w:p>
        </w:tc>
        <w:tc>
          <w:tcPr>
            <w:tcW w:w="4536" w:type="dxa"/>
          </w:tcPr>
          <w:p w14:paraId="1BF1B11F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Pacote, CLI, API e mapas</w:t>
            </w:r>
          </w:p>
        </w:tc>
      </w:tr>
    </w:tbl>
    <w:p w14:paraId="77B13EE2" w14:textId="77777777" w:rsidR="008C1B95" w:rsidRPr="00B9494E" w:rsidRDefault="008C1B95">
      <w:pPr>
        <w:spacing w:after="40"/>
        <w:rPr>
          <w:lang w:val="pt-BR"/>
        </w:rPr>
      </w:pPr>
    </w:p>
    <w:p w14:paraId="65C65B3C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 crossover original distingue valores de coordenadas, mas não identifica pedidos. Seu teste de pertencimento pode perder a multiplicidade de entregas no mesmo endereço. O novo OX atua sobre genes únicos e conserva todos os pedidos e separadores.</w:t>
      </w:r>
    </w:p>
    <w:p w14:paraId="05A705CF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representação permite rotas vazias quando um veículo não é usado. A reparação determinística procura realocações e trocas que reduzam violações. Ela preserva as visitas, mas não garante encontrar uma solução para todo problema viável. O código separa avaliação da busca e verificação da solução publicada.</w:t>
      </w:r>
    </w:p>
    <w:p w14:paraId="73969716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reprodução da referência remove apenas a dependência gráfica e mantém seus operadores, probabilidade de mutação 0,50, um elite e crossover com o mesmo pai. Essa comparação é restrita ao TSP de 15 pontos compatível com a fonte.</w:t>
      </w:r>
    </w:p>
    <w:p w14:paraId="732F0C5E" w14:textId="77777777" w:rsidR="008C1B95" w:rsidRPr="00B9494E" w:rsidRDefault="00000000">
      <w:pPr>
        <w:pStyle w:val="Heading2"/>
        <w:rPr>
          <w:lang w:val="pt-BR"/>
        </w:rPr>
      </w:pPr>
      <w:r w:rsidRPr="00B9494E">
        <w:rPr>
          <w:lang w:val="pt-BR"/>
        </w:rPr>
        <w:t>Significado dos métodos nos resultados</w:t>
      </w:r>
    </w:p>
    <w:p w14:paraId="6EFA6935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Guloso é uma heurística que insere cada entrega na posição de menor custo imediato, considerando primeiro as restrições. Comparamos três construções, ordenadas por prioridade, carga ou proximidade, e aplicamos reparação. É a referência simples de construção de rotas.</w:t>
      </w:r>
    </w:p>
    <w:p w14:paraId="17A30839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OR-Tools é a biblioteca de otimização do Google. Seu solucionador de roteamento constrói uma solução inicial e procura melhorias por busca local guiada, respeitando capacidade e autonomia. Usamos cinco segundos por execução como referência de comparação.</w:t>
      </w:r>
    </w:p>
    <w:p w14:paraId="647F30D2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GA é a sigla de Genetic Algorithm, ou algoritmo genético: uma população de soluções evolui por seleção, cruzamento e mutação. O rótulo GA selecionado identifica a configuração escolhida nos cenários de desenvolvimento: 80 indivíduos e probabilidade de mutação de 10% por descendente. A escolha antecede a avaliação final e não significa superioridade sobre os comparadores.</w:t>
      </w:r>
    </w:p>
    <w:p w14:paraId="7E80D861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2FF9F740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4 Dados e preparação geográfica</w:t>
      </w:r>
    </w:p>
    <w:p w14:paraId="238F2F63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Obtivemos uma malha de ruas direcionadas do OpenStreetMap com OSMnx 2.1.1. O recorte vai de -46,69 a -46,61 de longitude e de -23,59 a -23,52 de latitude. Retivemos a maior componente fortemente conexa, com 7.029 nós e 14.036 arestas, permitindo ida e retorno entre os pontos escolhidos.</w:t>
      </w:r>
    </w:p>
    <w:p w14:paraId="4719BA56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Cada par usa o caminho de menor tempo estimado na malha. Distância, duração e polilinha são calculadas sobre as mesmas arestas. A velocidade deriva do campo maxspeed quando disponível, de imputação por tipo de rua e de fallback de 30 km/h. Sentidos das ruas são considerados; trânsito atual e restrições de conversão não são modelados.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4824"/>
        <w:gridCol w:w="2448"/>
      </w:tblGrid>
      <w:tr w:rsidR="008C1B95" w14:paraId="2D7E2A2F" w14:textId="77777777">
        <w:trPr>
          <w:cantSplit/>
          <w:tblHeader/>
        </w:trPr>
        <w:tc>
          <w:tcPr>
            <w:tcW w:w="2088" w:type="dxa"/>
            <w:shd w:val="clear" w:color="auto" w:fill="F1F4F8"/>
          </w:tcPr>
          <w:p w14:paraId="410E591F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Conjunto</w:t>
            </w:r>
          </w:p>
        </w:tc>
        <w:tc>
          <w:tcPr>
            <w:tcW w:w="4824" w:type="dxa"/>
            <w:shd w:val="clear" w:color="auto" w:fill="F1F4F8"/>
          </w:tcPr>
          <w:p w14:paraId="5E7DD8F8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Escalas e frota</w:t>
            </w:r>
          </w:p>
        </w:tc>
        <w:tc>
          <w:tcPr>
            <w:tcW w:w="2448" w:type="dxa"/>
            <w:shd w:val="clear" w:color="auto" w:fill="F1F4F8"/>
          </w:tcPr>
          <w:p w14:paraId="1CF992B7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Sementes</w:t>
            </w:r>
          </w:p>
        </w:tc>
      </w:tr>
      <w:tr w:rsidR="008C1B95" w14:paraId="4C38A8D3" w14:textId="77777777">
        <w:trPr>
          <w:cantSplit/>
        </w:trPr>
        <w:tc>
          <w:tcPr>
            <w:tcW w:w="2088" w:type="dxa"/>
          </w:tcPr>
          <w:p w14:paraId="5C250D49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Desenvolvimento</w:t>
            </w:r>
          </w:p>
        </w:tc>
        <w:tc>
          <w:tcPr>
            <w:tcW w:w="4824" w:type="dxa"/>
          </w:tcPr>
          <w:p w14:paraId="147B9CE9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12/2, 30/3 e 60/5 entregas/veículos</w:t>
            </w:r>
          </w:p>
        </w:tc>
        <w:tc>
          <w:tcPr>
            <w:tcW w:w="2448" w:type="dxa"/>
          </w:tcPr>
          <w:p w14:paraId="653F65FE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617+n</w:t>
            </w:r>
          </w:p>
        </w:tc>
      </w:tr>
      <w:tr w:rsidR="008C1B95" w14:paraId="080D90E7" w14:textId="77777777">
        <w:trPr>
          <w:cantSplit/>
        </w:trPr>
        <w:tc>
          <w:tcPr>
            <w:tcW w:w="2088" w:type="dxa"/>
          </w:tcPr>
          <w:p w14:paraId="34B1818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Avaliação final</w:t>
            </w:r>
          </w:p>
        </w:tc>
        <w:tc>
          <w:tcPr>
            <w:tcW w:w="4824" w:type="dxa"/>
          </w:tcPr>
          <w:p w14:paraId="18C371A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12/2, 30/3 e 60/5</w:t>
            </w:r>
          </w:p>
        </w:tc>
        <w:tc>
          <w:tcPr>
            <w:tcW w:w="2448" w:type="dxa"/>
          </w:tcPr>
          <w:p w14:paraId="1CEB404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2026+n</w:t>
            </w:r>
          </w:p>
        </w:tc>
      </w:tr>
      <w:tr w:rsidR="008C1B95" w14:paraId="7B020EA9" w14:textId="77777777">
        <w:trPr>
          <w:cantSplit/>
        </w:trPr>
        <w:tc>
          <w:tcPr>
            <w:tcW w:w="2088" w:type="dxa"/>
          </w:tcPr>
          <w:p w14:paraId="0B7CAEB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Semana simulada</w:t>
            </w:r>
          </w:p>
        </w:tc>
        <w:tc>
          <w:tcPr>
            <w:tcW w:w="4824" w:type="dxa"/>
          </w:tcPr>
          <w:p w14:paraId="49481A58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Sete dias com 12 entregas e dois veículos</w:t>
            </w:r>
          </w:p>
        </w:tc>
        <w:tc>
          <w:tcPr>
            <w:tcW w:w="2448" w:type="dxa"/>
          </w:tcPr>
          <w:p w14:paraId="6E2776B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5000 a 5006</w:t>
            </w:r>
          </w:p>
        </w:tc>
      </w:tr>
      <w:tr w:rsidR="008C1B95" w14:paraId="463CDC4D" w14:textId="77777777">
        <w:trPr>
          <w:cantSplit/>
        </w:trPr>
        <w:tc>
          <w:tcPr>
            <w:tcW w:w="2088" w:type="dxa"/>
          </w:tcPr>
          <w:p w14:paraId="18F974F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Variações</w:t>
            </w:r>
          </w:p>
        </w:tc>
        <w:tc>
          <w:tcPr>
            <w:tcW w:w="4824" w:type="dxa"/>
          </w:tcPr>
          <w:p w14:paraId="3509D0A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Prioridade, capacidade e autonomia</w:t>
            </w:r>
          </w:p>
        </w:tc>
        <w:tc>
          <w:tcPr>
            <w:tcW w:w="2448" w:type="dxa"/>
          </w:tcPr>
          <w:p w14:paraId="54972A41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Semente 42 da busca</w:t>
            </w:r>
          </w:p>
        </w:tc>
      </w:tr>
      <w:tr w:rsidR="008C1B95" w14:paraId="37DF7A6C" w14:textId="77777777">
        <w:trPr>
          <w:cantSplit/>
        </w:trPr>
        <w:tc>
          <w:tcPr>
            <w:tcW w:w="2088" w:type="dxa"/>
          </w:tcPr>
          <w:p w14:paraId="27DC43E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CVRPLIB</w:t>
            </w:r>
          </w:p>
        </w:tc>
        <w:tc>
          <w:tcPr>
            <w:tcW w:w="4824" w:type="dxa"/>
          </w:tcPr>
          <w:p w14:paraId="4825A4CC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A-n32-k5, A-n54-k7 e A-n80-k10</w:t>
            </w:r>
          </w:p>
        </w:tc>
        <w:tc>
          <w:tcPr>
            <w:tcW w:w="2448" w:type="dxa"/>
          </w:tcPr>
          <w:p w14:paraId="67300292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Instâncias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públicas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originais</w:t>
            </w:r>
            <w:proofErr w:type="spellEnd"/>
          </w:p>
        </w:tc>
      </w:tr>
    </w:tbl>
    <w:p w14:paraId="136863D8" w14:textId="77777777" w:rsidR="008C1B95" w:rsidRDefault="008C1B95">
      <w:pPr>
        <w:spacing w:after="40"/>
      </w:pPr>
    </w:p>
    <w:p w14:paraId="26CB0A72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Cargas são inteiros de 2 a 10 kg; prioridades são sorteadas com proporções de 55%, 30% e 15%. O atendimento utiliza 180, 300 ou 420 segundos. A capacidade nominal é o teto de 1,35 vezes a carga total dividida pela frota, com autonomia de 50 km. As datas de 5 a 11 de outubro são simulações, sem alegação de operações ocorridas.</w:t>
      </w:r>
    </w:p>
    <w:p w14:paraId="565C7B00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As instâncias CVRPLIB preservam os arquivos VRP e SOL, capacidade, frota e arredondamento EUC_2D floor(d+0,5). O endereço original apresentou certificado TLS expirado; a obtenção usou o espelho mantido pelo autor, com commit e hashes registrados e validação TLS ativa. As soluções publicadas foram conferidas independentemente.</w:t>
      </w:r>
    </w:p>
    <w:p w14:paraId="34E782B2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malha, ruas, matrizes e geometrias são incluídas localmente. A atribuição © OpenStreetMap contributors e a licença ODbL 1.0 são conservadas. Uma nova obtenção pode refletir alterações da fonte; os resultados desta entrega usam o snapshot salvo.</w:t>
      </w:r>
    </w:p>
    <w:p w14:paraId="308DBC62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4880CDA6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5 Experimentos e orçamento de busca</w:t>
      </w:r>
    </w:p>
    <w:p w14:paraId="105E2F2D" w14:textId="77777777" w:rsidR="008C1B95" w:rsidRDefault="00000000">
      <w:r w:rsidRPr="00B9494E">
        <w:rPr>
          <w:lang w:val="pt-BR"/>
        </w:rPr>
        <w:t xml:space="preserve">Comparamos três configurações do genético. Crossover, torneio e elitismo permanecem fixos. A seleção da configuração de uso considera apenas a média da razão J do GA/J do guloso nos três cenários de desenvolvimento, com três sementes por configuração. </w:t>
      </w:r>
      <w:r>
        <w:t xml:space="preserve">A </w:t>
      </w:r>
      <w:proofErr w:type="spellStart"/>
      <w:r>
        <w:t>escolha</w:t>
      </w:r>
      <w:proofErr w:type="spellEnd"/>
      <w:r>
        <w:t xml:space="preserve"> é </w:t>
      </w:r>
      <w:proofErr w:type="spellStart"/>
      <w:r>
        <w:t>registrada</w:t>
      </w:r>
      <w:proofErr w:type="spellEnd"/>
      <w:r>
        <w:t xml:space="preserve"> antes da avaliação final.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24"/>
        <w:gridCol w:w="2016"/>
        <w:gridCol w:w="2160"/>
        <w:gridCol w:w="2160"/>
      </w:tblGrid>
      <w:tr w:rsidR="008C1B95" w14:paraId="5D1AA05E" w14:textId="77777777">
        <w:trPr>
          <w:cantSplit/>
          <w:tblHeader/>
        </w:trPr>
        <w:tc>
          <w:tcPr>
            <w:tcW w:w="3024" w:type="dxa"/>
            <w:shd w:val="clear" w:color="auto" w:fill="F1F4F8"/>
          </w:tcPr>
          <w:p w14:paraId="08448AF9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Configuração</w:t>
            </w:r>
          </w:p>
        </w:tc>
        <w:tc>
          <w:tcPr>
            <w:tcW w:w="2016" w:type="dxa"/>
            <w:shd w:val="clear" w:color="auto" w:fill="F1F4F8"/>
          </w:tcPr>
          <w:p w14:paraId="489419B8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População</w:t>
            </w:r>
          </w:p>
        </w:tc>
        <w:tc>
          <w:tcPr>
            <w:tcW w:w="2160" w:type="dxa"/>
            <w:shd w:val="clear" w:color="auto" w:fill="F1F4F8"/>
          </w:tcPr>
          <w:p w14:paraId="74AB8893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Mutação</w:t>
            </w:r>
          </w:p>
        </w:tc>
        <w:tc>
          <w:tcPr>
            <w:tcW w:w="2160" w:type="dxa"/>
            <w:shd w:val="clear" w:color="auto" w:fill="F1F4F8"/>
          </w:tcPr>
          <w:p w14:paraId="73A35C58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Crossover</w:t>
            </w:r>
          </w:p>
        </w:tc>
      </w:tr>
      <w:tr w:rsidR="008C1B95" w14:paraId="489653DE" w14:textId="77777777">
        <w:trPr>
          <w:cantSplit/>
        </w:trPr>
        <w:tc>
          <w:tcPr>
            <w:tcW w:w="3024" w:type="dxa"/>
          </w:tcPr>
          <w:p w14:paraId="61870E7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pop80_mut10</w:t>
            </w:r>
          </w:p>
        </w:tc>
        <w:tc>
          <w:tcPr>
            <w:tcW w:w="2016" w:type="dxa"/>
          </w:tcPr>
          <w:p w14:paraId="1543B12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80</w:t>
            </w:r>
          </w:p>
        </w:tc>
        <w:tc>
          <w:tcPr>
            <w:tcW w:w="2160" w:type="dxa"/>
          </w:tcPr>
          <w:p w14:paraId="60F09DB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0,10</w:t>
            </w:r>
          </w:p>
        </w:tc>
        <w:tc>
          <w:tcPr>
            <w:tcW w:w="2160" w:type="dxa"/>
          </w:tcPr>
          <w:p w14:paraId="09DEEF7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0,90</w:t>
            </w:r>
          </w:p>
        </w:tc>
      </w:tr>
      <w:tr w:rsidR="008C1B95" w14:paraId="340261B4" w14:textId="77777777">
        <w:trPr>
          <w:cantSplit/>
        </w:trPr>
        <w:tc>
          <w:tcPr>
            <w:tcW w:w="3024" w:type="dxa"/>
          </w:tcPr>
          <w:p w14:paraId="4A1C5419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pop160_mut20</w:t>
            </w:r>
          </w:p>
        </w:tc>
        <w:tc>
          <w:tcPr>
            <w:tcW w:w="2016" w:type="dxa"/>
          </w:tcPr>
          <w:p w14:paraId="3BD324D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160</w:t>
            </w:r>
          </w:p>
        </w:tc>
        <w:tc>
          <w:tcPr>
            <w:tcW w:w="2160" w:type="dxa"/>
          </w:tcPr>
          <w:p w14:paraId="2E3A0DB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0,20</w:t>
            </w:r>
          </w:p>
        </w:tc>
        <w:tc>
          <w:tcPr>
            <w:tcW w:w="2160" w:type="dxa"/>
          </w:tcPr>
          <w:p w14:paraId="042C569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0,90</w:t>
            </w:r>
          </w:p>
        </w:tc>
      </w:tr>
      <w:tr w:rsidR="008C1B95" w14:paraId="66BA3B6A" w14:textId="77777777">
        <w:trPr>
          <w:cantSplit/>
        </w:trPr>
        <w:tc>
          <w:tcPr>
            <w:tcW w:w="3024" w:type="dxa"/>
          </w:tcPr>
          <w:p w14:paraId="5A6B0C7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pop240_mut30</w:t>
            </w:r>
          </w:p>
        </w:tc>
        <w:tc>
          <w:tcPr>
            <w:tcW w:w="2016" w:type="dxa"/>
          </w:tcPr>
          <w:p w14:paraId="57CABF9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240</w:t>
            </w:r>
          </w:p>
        </w:tc>
        <w:tc>
          <w:tcPr>
            <w:tcW w:w="2160" w:type="dxa"/>
          </w:tcPr>
          <w:p w14:paraId="18242BA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0,30</w:t>
            </w:r>
          </w:p>
        </w:tc>
        <w:tc>
          <w:tcPr>
            <w:tcW w:w="2160" w:type="dxa"/>
          </w:tcPr>
          <w:p w14:paraId="3EABFA9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0,90</w:t>
            </w:r>
          </w:p>
        </w:tc>
      </w:tr>
    </w:tbl>
    <w:p w14:paraId="11863E4F" w14:textId="77777777" w:rsidR="008C1B95" w:rsidRDefault="008C1B95">
      <w:pPr>
        <w:spacing w:after="40"/>
      </w:pPr>
    </w:p>
    <w:p w14:paraId="66110648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configuração selecionada foi pop80_mut10. Cada configuração usa dez sementes nos sete problemas finais: três cenários médicos, três instâncias CVRPLIB e o TSP FIAP. As sementes são 42, 73, 101, 127, 151, 181, 211, 241, 271 e 307. As execuções adicionais cobrem sensibilidade, restrições e a semana simulada.</w:t>
      </w:r>
    </w:p>
    <w:p w14:paraId="362AF117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 teto de 20.000 inclui todas as chamadas de fitness da busca, inclusive inicialização e reparação. Há também um limite de 20.000 tentativas da população, para encerrar alta repetição de indivíduos, e de 120 segundos. Custos de inserção de rotas parciais são contados separadamente. A certificação final fica fora do orçamento de otimização.</w:t>
      </w:r>
    </w:p>
    <w:p w14:paraId="286FDFA4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Uma primeira implementação contava apenas as tentativas da população. Ao revisar o orçamento, identificamos que as chamadas da reparação não estavam incluídas. Invalidamos o uso desses resultados na comparação final e repetimos os experimentos com a contagem corrigida. A entrega utiliza exclusivamente as execuções com contagem completa.</w:t>
      </w:r>
    </w:p>
    <w:p w14:paraId="66E359B6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OR-Tools usa cinco segundos, restrições de capacidade e autonomia e objetivo equivalente, convertido em inteiros com precisão documentada. O guloso escolhe a melhor entre três construções determinísticas. Os orçamentos não são equivalentes; tempo de execução e limite de busca são apresentados separadamente. Os tempos foram medidos em CPU local com outras atividades em paralelo e não constituem um benchmark isolado de hardware.</w:t>
      </w:r>
    </w:p>
    <w:p w14:paraId="3AF591BB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Cada resultado registra semente, parâmetros, versão dos dados, hash da implementação, duração, fitness, tentativas, diversidade e condição de término. Checkpoints permitem retomar sem repetir uma execução já conferida.</w:t>
      </w:r>
    </w:p>
    <w:p w14:paraId="79E47B03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4D501840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6 Resultados nos cenários médicos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2088"/>
        <w:gridCol w:w="1512"/>
        <w:gridCol w:w="1512"/>
        <w:gridCol w:w="1512"/>
        <w:gridCol w:w="1800"/>
      </w:tblGrid>
      <w:tr w:rsidR="008C1B95" w14:paraId="220812AC" w14:textId="77777777">
        <w:trPr>
          <w:cantSplit/>
          <w:tblHeader/>
        </w:trPr>
        <w:tc>
          <w:tcPr>
            <w:tcW w:w="936" w:type="dxa"/>
            <w:shd w:val="clear" w:color="auto" w:fill="F1F4F8"/>
          </w:tcPr>
          <w:p w14:paraId="14BF3A53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b/>
                <w:color w:val="285B86"/>
                <w:sz w:val="19"/>
              </w:rPr>
              <w:t>Pedidos</w:t>
            </w:r>
            <w:proofErr w:type="spellEnd"/>
          </w:p>
        </w:tc>
        <w:tc>
          <w:tcPr>
            <w:tcW w:w="2088" w:type="dxa"/>
            <w:shd w:val="clear" w:color="auto" w:fill="F1F4F8"/>
          </w:tcPr>
          <w:p w14:paraId="072D4B49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Método</w:t>
            </w:r>
          </w:p>
        </w:tc>
        <w:tc>
          <w:tcPr>
            <w:tcW w:w="1512" w:type="dxa"/>
            <w:shd w:val="clear" w:color="auto" w:fill="F1F4F8"/>
          </w:tcPr>
          <w:p w14:paraId="6FADEDC8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J médio</w:t>
            </w:r>
          </w:p>
        </w:tc>
        <w:tc>
          <w:tcPr>
            <w:tcW w:w="1512" w:type="dxa"/>
            <w:shd w:val="clear" w:color="auto" w:fill="F1F4F8"/>
          </w:tcPr>
          <w:p w14:paraId="7E880FAF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Desvio de J</w:t>
            </w:r>
          </w:p>
        </w:tc>
        <w:tc>
          <w:tcPr>
            <w:tcW w:w="1512" w:type="dxa"/>
            <w:shd w:val="clear" w:color="auto" w:fill="F1F4F8"/>
          </w:tcPr>
          <w:p w14:paraId="44CE9A7E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km médios</w:t>
            </w:r>
          </w:p>
        </w:tc>
        <w:tc>
          <w:tcPr>
            <w:tcW w:w="1800" w:type="dxa"/>
            <w:shd w:val="clear" w:color="auto" w:fill="F1F4F8"/>
          </w:tcPr>
          <w:p w14:paraId="4509BF98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Viáveis</w:t>
            </w:r>
          </w:p>
        </w:tc>
      </w:tr>
      <w:tr w:rsidR="008C1B95" w14:paraId="3949DBA4" w14:textId="77777777">
        <w:trPr>
          <w:cantSplit/>
        </w:trPr>
        <w:tc>
          <w:tcPr>
            <w:tcW w:w="936" w:type="dxa"/>
          </w:tcPr>
          <w:p w14:paraId="2AC10BE7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12</w:t>
            </w:r>
          </w:p>
        </w:tc>
        <w:tc>
          <w:tcPr>
            <w:tcW w:w="2088" w:type="dxa"/>
          </w:tcPr>
          <w:p w14:paraId="4AF27855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Guloso</w:t>
            </w:r>
          </w:p>
        </w:tc>
        <w:tc>
          <w:tcPr>
            <w:tcW w:w="1512" w:type="dxa"/>
          </w:tcPr>
          <w:p w14:paraId="52FF1F6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60,857</w:t>
            </w:r>
          </w:p>
        </w:tc>
        <w:tc>
          <w:tcPr>
            <w:tcW w:w="1512" w:type="dxa"/>
          </w:tcPr>
          <w:p w14:paraId="2065B4E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0,000</w:t>
            </w:r>
          </w:p>
        </w:tc>
        <w:tc>
          <w:tcPr>
            <w:tcW w:w="1512" w:type="dxa"/>
          </w:tcPr>
          <w:p w14:paraId="78D9B1A5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40,974</w:t>
            </w:r>
          </w:p>
        </w:tc>
        <w:tc>
          <w:tcPr>
            <w:tcW w:w="1800" w:type="dxa"/>
          </w:tcPr>
          <w:p w14:paraId="5280FBD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358F591D" w14:textId="77777777">
        <w:trPr>
          <w:cantSplit/>
        </w:trPr>
        <w:tc>
          <w:tcPr>
            <w:tcW w:w="936" w:type="dxa"/>
          </w:tcPr>
          <w:p w14:paraId="617C046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12</w:t>
            </w:r>
          </w:p>
        </w:tc>
        <w:tc>
          <w:tcPr>
            <w:tcW w:w="2088" w:type="dxa"/>
          </w:tcPr>
          <w:p w14:paraId="6DC2F8B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OR-Tools</w:t>
            </w:r>
          </w:p>
        </w:tc>
        <w:tc>
          <w:tcPr>
            <w:tcW w:w="1512" w:type="dxa"/>
          </w:tcPr>
          <w:p w14:paraId="6BCBFE2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60,079</w:t>
            </w:r>
          </w:p>
        </w:tc>
        <w:tc>
          <w:tcPr>
            <w:tcW w:w="1512" w:type="dxa"/>
          </w:tcPr>
          <w:p w14:paraId="0BE3476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0,000</w:t>
            </w:r>
          </w:p>
        </w:tc>
        <w:tc>
          <w:tcPr>
            <w:tcW w:w="1512" w:type="dxa"/>
          </w:tcPr>
          <w:p w14:paraId="2936739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40,459</w:t>
            </w:r>
          </w:p>
        </w:tc>
        <w:tc>
          <w:tcPr>
            <w:tcW w:w="1800" w:type="dxa"/>
          </w:tcPr>
          <w:p w14:paraId="28FE0EE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738FED9F" w14:textId="77777777">
        <w:trPr>
          <w:cantSplit/>
        </w:trPr>
        <w:tc>
          <w:tcPr>
            <w:tcW w:w="936" w:type="dxa"/>
          </w:tcPr>
          <w:p w14:paraId="575A7E28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12</w:t>
            </w:r>
          </w:p>
        </w:tc>
        <w:tc>
          <w:tcPr>
            <w:tcW w:w="2088" w:type="dxa"/>
          </w:tcPr>
          <w:p w14:paraId="45A6AF7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GA selecionado</w:t>
            </w:r>
          </w:p>
        </w:tc>
        <w:tc>
          <w:tcPr>
            <w:tcW w:w="1512" w:type="dxa"/>
          </w:tcPr>
          <w:p w14:paraId="26A5D6B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60,079</w:t>
            </w:r>
          </w:p>
        </w:tc>
        <w:tc>
          <w:tcPr>
            <w:tcW w:w="1512" w:type="dxa"/>
          </w:tcPr>
          <w:p w14:paraId="432A5789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0,000</w:t>
            </w:r>
          </w:p>
        </w:tc>
        <w:tc>
          <w:tcPr>
            <w:tcW w:w="1512" w:type="dxa"/>
          </w:tcPr>
          <w:p w14:paraId="4A6CF9B0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40,459</w:t>
            </w:r>
          </w:p>
        </w:tc>
        <w:tc>
          <w:tcPr>
            <w:tcW w:w="1800" w:type="dxa"/>
          </w:tcPr>
          <w:p w14:paraId="51B3A36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10/10</w:t>
            </w:r>
          </w:p>
        </w:tc>
      </w:tr>
      <w:tr w:rsidR="008C1B95" w14:paraId="1F914096" w14:textId="77777777">
        <w:trPr>
          <w:cantSplit/>
        </w:trPr>
        <w:tc>
          <w:tcPr>
            <w:tcW w:w="936" w:type="dxa"/>
          </w:tcPr>
          <w:p w14:paraId="739BD2B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30</w:t>
            </w:r>
          </w:p>
        </w:tc>
        <w:tc>
          <w:tcPr>
            <w:tcW w:w="2088" w:type="dxa"/>
          </w:tcPr>
          <w:p w14:paraId="3BF07EBE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Guloso</w:t>
            </w:r>
          </w:p>
        </w:tc>
        <w:tc>
          <w:tcPr>
            <w:tcW w:w="1512" w:type="dxa"/>
          </w:tcPr>
          <w:p w14:paraId="143B100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181,929</w:t>
            </w:r>
          </w:p>
        </w:tc>
        <w:tc>
          <w:tcPr>
            <w:tcW w:w="1512" w:type="dxa"/>
          </w:tcPr>
          <w:p w14:paraId="38E27738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0,000</w:t>
            </w:r>
          </w:p>
        </w:tc>
        <w:tc>
          <w:tcPr>
            <w:tcW w:w="1512" w:type="dxa"/>
          </w:tcPr>
          <w:p w14:paraId="63046C4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71,572</w:t>
            </w:r>
          </w:p>
        </w:tc>
        <w:tc>
          <w:tcPr>
            <w:tcW w:w="1800" w:type="dxa"/>
          </w:tcPr>
          <w:p w14:paraId="3BBB67FE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1BB81127" w14:textId="77777777">
        <w:trPr>
          <w:cantSplit/>
        </w:trPr>
        <w:tc>
          <w:tcPr>
            <w:tcW w:w="936" w:type="dxa"/>
          </w:tcPr>
          <w:p w14:paraId="22676EA5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30</w:t>
            </w:r>
          </w:p>
        </w:tc>
        <w:tc>
          <w:tcPr>
            <w:tcW w:w="2088" w:type="dxa"/>
          </w:tcPr>
          <w:p w14:paraId="750C7399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OR-Tools</w:t>
            </w:r>
          </w:p>
        </w:tc>
        <w:tc>
          <w:tcPr>
            <w:tcW w:w="1512" w:type="dxa"/>
          </w:tcPr>
          <w:p w14:paraId="79BBB59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175,840</w:t>
            </w:r>
          </w:p>
        </w:tc>
        <w:tc>
          <w:tcPr>
            <w:tcW w:w="1512" w:type="dxa"/>
          </w:tcPr>
          <w:p w14:paraId="3132F36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0,000</w:t>
            </w:r>
          </w:p>
        </w:tc>
        <w:tc>
          <w:tcPr>
            <w:tcW w:w="1512" w:type="dxa"/>
          </w:tcPr>
          <w:p w14:paraId="0AB1304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69,406</w:t>
            </w:r>
          </w:p>
        </w:tc>
        <w:tc>
          <w:tcPr>
            <w:tcW w:w="1800" w:type="dxa"/>
          </w:tcPr>
          <w:p w14:paraId="4A96F168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0AE4E3C0" w14:textId="77777777">
        <w:trPr>
          <w:cantSplit/>
        </w:trPr>
        <w:tc>
          <w:tcPr>
            <w:tcW w:w="936" w:type="dxa"/>
          </w:tcPr>
          <w:p w14:paraId="7F76CDF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30</w:t>
            </w:r>
          </w:p>
        </w:tc>
        <w:tc>
          <w:tcPr>
            <w:tcW w:w="2088" w:type="dxa"/>
          </w:tcPr>
          <w:p w14:paraId="0BC99EC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GA selecionado</w:t>
            </w:r>
          </w:p>
        </w:tc>
        <w:tc>
          <w:tcPr>
            <w:tcW w:w="1512" w:type="dxa"/>
          </w:tcPr>
          <w:p w14:paraId="50DC3A5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181,244</w:t>
            </w:r>
          </w:p>
        </w:tc>
        <w:tc>
          <w:tcPr>
            <w:tcW w:w="1512" w:type="dxa"/>
          </w:tcPr>
          <w:p w14:paraId="2BB6E87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0,688</w:t>
            </w:r>
          </w:p>
        </w:tc>
        <w:tc>
          <w:tcPr>
            <w:tcW w:w="1512" w:type="dxa"/>
          </w:tcPr>
          <w:p w14:paraId="23019E7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70,900</w:t>
            </w:r>
          </w:p>
        </w:tc>
        <w:tc>
          <w:tcPr>
            <w:tcW w:w="1800" w:type="dxa"/>
          </w:tcPr>
          <w:p w14:paraId="1028DE4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10/10</w:t>
            </w:r>
          </w:p>
        </w:tc>
      </w:tr>
      <w:tr w:rsidR="008C1B95" w14:paraId="31A6069C" w14:textId="77777777">
        <w:trPr>
          <w:cantSplit/>
        </w:trPr>
        <w:tc>
          <w:tcPr>
            <w:tcW w:w="936" w:type="dxa"/>
          </w:tcPr>
          <w:p w14:paraId="0A0203E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60</w:t>
            </w:r>
          </w:p>
        </w:tc>
        <w:tc>
          <w:tcPr>
            <w:tcW w:w="2088" w:type="dxa"/>
          </w:tcPr>
          <w:p w14:paraId="0A5DB0B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Guloso</w:t>
            </w:r>
          </w:p>
        </w:tc>
        <w:tc>
          <w:tcPr>
            <w:tcW w:w="1512" w:type="dxa"/>
          </w:tcPr>
          <w:p w14:paraId="4751C5A8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363,389</w:t>
            </w:r>
          </w:p>
        </w:tc>
        <w:tc>
          <w:tcPr>
            <w:tcW w:w="1512" w:type="dxa"/>
          </w:tcPr>
          <w:p w14:paraId="2718A210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0,000</w:t>
            </w:r>
          </w:p>
        </w:tc>
        <w:tc>
          <w:tcPr>
            <w:tcW w:w="1512" w:type="dxa"/>
          </w:tcPr>
          <w:p w14:paraId="770E0618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118,318</w:t>
            </w:r>
          </w:p>
        </w:tc>
        <w:tc>
          <w:tcPr>
            <w:tcW w:w="1800" w:type="dxa"/>
          </w:tcPr>
          <w:p w14:paraId="700CAF17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6CB5F836" w14:textId="77777777">
        <w:trPr>
          <w:cantSplit/>
        </w:trPr>
        <w:tc>
          <w:tcPr>
            <w:tcW w:w="936" w:type="dxa"/>
          </w:tcPr>
          <w:p w14:paraId="49584EE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60</w:t>
            </w:r>
          </w:p>
        </w:tc>
        <w:tc>
          <w:tcPr>
            <w:tcW w:w="2088" w:type="dxa"/>
          </w:tcPr>
          <w:p w14:paraId="5BD7277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OR-Tools</w:t>
            </w:r>
          </w:p>
        </w:tc>
        <w:tc>
          <w:tcPr>
            <w:tcW w:w="1512" w:type="dxa"/>
          </w:tcPr>
          <w:p w14:paraId="6812DC1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339,971</w:t>
            </w:r>
          </w:p>
        </w:tc>
        <w:tc>
          <w:tcPr>
            <w:tcW w:w="1512" w:type="dxa"/>
          </w:tcPr>
          <w:p w14:paraId="369378D0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0,000</w:t>
            </w:r>
          </w:p>
        </w:tc>
        <w:tc>
          <w:tcPr>
            <w:tcW w:w="1512" w:type="dxa"/>
          </w:tcPr>
          <w:p w14:paraId="528E9E7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110,967</w:t>
            </w:r>
          </w:p>
        </w:tc>
        <w:tc>
          <w:tcPr>
            <w:tcW w:w="1800" w:type="dxa"/>
          </w:tcPr>
          <w:p w14:paraId="44618848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71B50C82" w14:textId="77777777">
        <w:trPr>
          <w:cantSplit/>
        </w:trPr>
        <w:tc>
          <w:tcPr>
            <w:tcW w:w="936" w:type="dxa"/>
          </w:tcPr>
          <w:p w14:paraId="1C00297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60</w:t>
            </w:r>
          </w:p>
        </w:tc>
        <w:tc>
          <w:tcPr>
            <w:tcW w:w="2088" w:type="dxa"/>
          </w:tcPr>
          <w:p w14:paraId="4D43081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GA selecionado</w:t>
            </w:r>
          </w:p>
        </w:tc>
        <w:tc>
          <w:tcPr>
            <w:tcW w:w="1512" w:type="dxa"/>
          </w:tcPr>
          <w:p w14:paraId="1F9AB9C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363,389</w:t>
            </w:r>
          </w:p>
        </w:tc>
        <w:tc>
          <w:tcPr>
            <w:tcW w:w="1512" w:type="dxa"/>
          </w:tcPr>
          <w:p w14:paraId="0DD66D40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0,000</w:t>
            </w:r>
          </w:p>
        </w:tc>
        <w:tc>
          <w:tcPr>
            <w:tcW w:w="1512" w:type="dxa"/>
          </w:tcPr>
          <w:p w14:paraId="7629F52E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118,318</w:t>
            </w:r>
          </w:p>
        </w:tc>
        <w:tc>
          <w:tcPr>
            <w:tcW w:w="1800" w:type="dxa"/>
          </w:tcPr>
          <w:p w14:paraId="42AFEA1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10/10</w:t>
            </w:r>
          </w:p>
        </w:tc>
      </w:tr>
    </w:tbl>
    <w:p w14:paraId="49ADDD59" w14:textId="77777777" w:rsidR="008C1B95" w:rsidRDefault="008C1B95">
      <w:pPr>
        <w:spacing w:after="40"/>
      </w:pPr>
    </w:p>
    <w:p w14:paraId="2E117E91" w14:textId="77777777" w:rsidR="008C1B95" w:rsidRDefault="00000000">
      <w:pPr>
        <w:keepNext/>
        <w:jc w:val="center"/>
      </w:pPr>
      <w:r>
        <w:rPr>
          <w:noProof/>
        </w:rPr>
        <w:drawing>
          <wp:inline distT="0" distB="0" distL="0" distR="0" wp14:anchorId="27D86131" wp14:editId="33155132">
            <wp:extent cx="5943600" cy="20177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cal_objectiv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5558" w14:textId="77777777" w:rsidR="008C1B95" w:rsidRPr="00B9494E" w:rsidRDefault="00000000">
      <w:pPr>
        <w:pStyle w:val="Caption"/>
        <w:rPr>
          <w:lang w:val="pt-BR"/>
        </w:rPr>
      </w:pPr>
      <w:r w:rsidRPr="00B9494E">
        <w:rPr>
          <w:lang w:val="pt-BR"/>
        </w:rPr>
        <w:t>Figura 1  Distribuição de J por configuração e comparação com guloso e OR-Tools.</w:t>
      </w:r>
    </w:p>
    <w:p w14:paraId="2FA3F48D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Com 12 entregas, as configurações alcançam o mesmo J de OR-Tools nas sementes finais. Com 30 entregas, o GA selecionado apresenta pequenas melhorias sobre a construção gulosa, mas mantém custo superior ao OR-Tools. No cenário de 60 entregas, a busca preserva a solução inicial e não demonstra ganho sobre o guloso.</w:t>
      </w:r>
    </w:p>
    <w:p w14:paraId="3FE98822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igualdade entre sementes nos problemas maiores não comprova robustez da evolução: pode resultar do orçamento consumido pela reparação. A distância e J devem ser lidos separadamente, pois J também considera chegada ponderada. Todos os resultados viáveis foram certificados quanto às restrições.</w:t>
      </w:r>
    </w:p>
    <w:p w14:paraId="7D18620E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2B76ADE5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7 Convergência e uso do orçamento</w:t>
      </w:r>
    </w:p>
    <w:p w14:paraId="02F9F8F2" w14:textId="77777777" w:rsidR="008C1B95" w:rsidRDefault="00000000">
      <w:pPr>
        <w:keepNext/>
        <w:jc w:val="center"/>
      </w:pPr>
      <w:r>
        <w:rPr>
          <w:noProof/>
        </w:rPr>
        <w:drawing>
          <wp:inline distT="0" distB="0" distL="0" distR="0" wp14:anchorId="53D8AE13" wp14:editId="3A9AF09C">
            <wp:extent cx="5943600" cy="241685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g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0BB8" w14:textId="77777777" w:rsidR="008C1B95" w:rsidRPr="00B9494E" w:rsidRDefault="00000000">
      <w:pPr>
        <w:pStyle w:val="Caption"/>
        <w:rPr>
          <w:lang w:val="pt-BR"/>
        </w:rPr>
      </w:pPr>
      <w:r w:rsidRPr="00B9494E">
        <w:rPr>
          <w:lang w:val="pt-BR"/>
        </w:rPr>
        <w:t>Figura 2  Evolução registrada e observações inicial/final. Marcadores distintos conservam os valores sobrepostos; pontos sem gerações não comprovam convergência.</w:t>
      </w:r>
    </w:p>
    <w:p w14:paraId="2A5E6757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reparação tenta corrigir rotas que excedem capacidade ou autonomia, transferindo ou trocando entregas entre veículos. Ela preserva as visitas, mas pode falhar. A implementação avalia muitas alternativas; esse custo entra no teto de 20 mil avaliações e pode interromper a própria busca genética.</w:t>
      </w:r>
    </w:p>
    <w:p w14:paraId="02AF48C1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Na semente 42 com 30 entregas, 80/10% registra 38 gerações. A configuração 160/20% avalia a população inicial, mas não completa uma geração seguinte: seus registros inicial e final aparecem como quadrados laranja, sem curva de evolução. A configuração 240/30% interrompe a inicialização. Com 60 entregas, as três interrompem essa etapa e retornam o mesmo J; círculo, quadrado e cruz permanecem na coordenada real. A aprovação dos testes dos operadores não demonstra otimização eficaz nesses casos.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480"/>
        <w:gridCol w:w="2880"/>
      </w:tblGrid>
      <w:tr w:rsidR="008C1B95" w14:paraId="5E311B6B" w14:textId="77777777">
        <w:trPr>
          <w:cantSplit/>
          <w:tblHeader/>
        </w:trPr>
        <w:tc>
          <w:tcPr>
            <w:tcW w:w="6480" w:type="dxa"/>
            <w:shd w:val="clear" w:color="auto" w:fill="F1F4F8"/>
          </w:tcPr>
          <w:p w14:paraId="1986C6EB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b/>
                <w:color w:val="285B86"/>
                <w:sz w:val="19"/>
              </w:rPr>
              <w:t>Condição</w:t>
            </w:r>
            <w:proofErr w:type="spellEnd"/>
            <w:r>
              <w:rPr>
                <w:b/>
                <w:color w:val="285B86"/>
                <w:sz w:val="19"/>
              </w:rPr>
              <w:t xml:space="preserve"> de </w:t>
            </w:r>
            <w:proofErr w:type="spellStart"/>
            <w:r>
              <w:rPr>
                <w:b/>
                <w:color w:val="285B86"/>
                <w:sz w:val="19"/>
              </w:rPr>
              <w:t>término</w:t>
            </w:r>
            <w:proofErr w:type="spellEnd"/>
          </w:p>
        </w:tc>
        <w:tc>
          <w:tcPr>
            <w:tcW w:w="2880" w:type="dxa"/>
            <w:shd w:val="clear" w:color="auto" w:fill="F1F4F8"/>
          </w:tcPr>
          <w:p w14:paraId="6289DEB1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Execuções GA tabuladas</w:t>
            </w:r>
          </w:p>
        </w:tc>
      </w:tr>
      <w:tr w:rsidR="008C1B95" w14:paraId="624373E3" w14:textId="77777777">
        <w:trPr>
          <w:cantSplit/>
        </w:trPr>
        <w:tc>
          <w:tcPr>
            <w:tcW w:w="6480" w:type="dxa"/>
          </w:tcPr>
          <w:p w14:paraId="1CF5C00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evaluation_budget</w:t>
            </w:r>
          </w:p>
        </w:tc>
        <w:tc>
          <w:tcPr>
            <w:tcW w:w="2880" w:type="dxa"/>
          </w:tcPr>
          <w:p w14:paraId="1AD46C17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190</w:t>
            </w:r>
          </w:p>
        </w:tc>
      </w:tr>
      <w:tr w:rsidR="008C1B95" w14:paraId="1F530DA1" w14:textId="77777777">
        <w:trPr>
          <w:cantSplit/>
        </w:trPr>
        <w:tc>
          <w:tcPr>
            <w:tcW w:w="6480" w:type="dxa"/>
          </w:tcPr>
          <w:p w14:paraId="50C1BAE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candidate_attempt_budget</w:t>
            </w:r>
          </w:p>
        </w:tc>
        <w:tc>
          <w:tcPr>
            <w:tcW w:w="2880" w:type="dxa"/>
          </w:tcPr>
          <w:p w14:paraId="332B4DC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60</w:t>
            </w:r>
          </w:p>
        </w:tc>
      </w:tr>
    </w:tbl>
    <w:p w14:paraId="503EA085" w14:textId="77777777" w:rsidR="008C1B95" w:rsidRDefault="008C1B95">
      <w:pPr>
        <w:spacing w:after="40"/>
      </w:pPr>
    </w:p>
    <w:p w14:paraId="0DA0EFA7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 limite de tentativas encerra a busca quando há repetição de candidatos, mesmo com menos de 20 mil avaliações novas. Tentativas com resultados em cache são contadas separadamente. Ao atingir qualquer limite, conservamos a melhor solução viável já avaliada.</w:t>
      </w:r>
    </w:p>
    <w:p w14:paraId="72168B45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reparação preserva restrições, mas seu custo limita o algoritmo neste orçamento. Avaliar essa abordagem nas escalas maiores exige tornar a inicialização e a reparação mais eficientes e repetir os experimentos. Não atribuímos ganhos a melhorias ainda não testadas.</w:t>
      </w:r>
    </w:p>
    <w:p w14:paraId="65E9B958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527858BB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8 Resultados nos benchmarks públicos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44"/>
        <w:gridCol w:w="2160"/>
        <w:gridCol w:w="2016"/>
        <w:gridCol w:w="1656"/>
        <w:gridCol w:w="1584"/>
      </w:tblGrid>
      <w:tr w:rsidR="008C1B95" w14:paraId="5F7C602E" w14:textId="77777777">
        <w:trPr>
          <w:cantSplit/>
          <w:tblHeader/>
        </w:trPr>
        <w:tc>
          <w:tcPr>
            <w:tcW w:w="1944" w:type="dxa"/>
            <w:shd w:val="clear" w:color="auto" w:fill="F1F4F8"/>
          </w:tcPr>
          <w:p w14:paraId="6DF0F01F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b/>
                <w:color w:val="285B86"/>
                <w:sz w:val="19"/>
              </w:rPr>
              <w:t>Instância</w:t>
            </w:r>
            <w:proofErr w:type="spellEnd"/>
          </w:p>
        </w:tc>
        <w:tc>
          <w:tcPr>
            <w:tcW w:w="2160" w:type="dxa"/>
            <w:shd w:val="clear" w:color="auto" w:fill="F1F4F8"/>
          </w:tcPr>
          <w:p w14:paraId="4F38CE92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Método</w:t>
            </w:r>
          </w:p>
        </w:tc>
        <w:tc>
          <w:tcPr>
            <w:tcW w:w="2016" w:type="dxa"/>
            <w:shd w:val="clear" w:color="auto" w:fill="F1F4F8"/>
          </w:tcPr>
          <w:p w14:paraId="515993E0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Distância média</w:t>
            </w:r>
          </w:p>
        </w:tc>
        <w:tc>
          <w:tcPr>
            <w:tcW w:w="1656" w:type="dxa"/>
            <w:shd w:val="clear" w:color="auto" w:fill="F1F4F8"/>
          </w:tcPr>
          <w:p w14:paraId="748AD43C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Gap médio %</w:t>
            </w:r>
          </w:p>
        </w:tc>
        <w:tc>
          <w:tcPr>
            <w:tcW w:w="1584" w:type="dxa"/>
            <w:shd w:val="clear" w:color="auto" w:fill="F1F4F8"/>
          </w:tcPr>
          <w:p w14:paraId="0CFCF62A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Viáveis</w:t>
            </w:r>
          </w:p>
        </w:tc>
      </w:tr>
      <w:tr w:rsidR="008C1B95" w14:paraId="25B75DB6" w14:textId="77777777">
        <w:trPr>
          <w:cantSplit/>
        </w:trPr>
        <w:tc>
          <w:tcPr>
            <w:tcW w:w="1944" w:type="dxa"/>
          </w:tcPr>
          <w:p w14:paraId="4182A405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A-n32-k5</w:t>
            </w:r>
          </w:p>
        </w:tc>
        <w:tc>
          <w:tcPr>
            <w:tcW w:w="2160" w:type="dxa"/>
          </w:tcPr>
          <w:p w14:paraId="4BDB2F7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Guloso</w:t>
            </w:r>
          </w:p>
        </w:tc>
        <w:tc>
          <w:tcPr>
            <w:tcW w:w="2016" w:type="dxa"/>
          </w:tcPr>
          <w:p w14:paraId="32B8549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1117,0</w:t>
            </w:r>
          </w:p>
        </w:tc>
        <w:tc>
          <w:tcPr>
            <w:tcW w:w="1656" w:type="dxa"/>
          </w:tcPr>
          <w:p w14:paraId="64925B27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42,47</w:t>
            </w:r>
          </w:p>
        </w:tc>
        <w:tc>
          <w:tcPr>
            <w:tcW w:w="1584" w:type="dxa"/>
          </w:tcPr>
          <w:p w14:paraId="5DBFE4B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6672B4C2" w14:textId="77777777">
        <w:trPr>
          <w:cantSplit/>
        </w:trPr>
        <w:tc>
          <w:tcPr>
            <w:tcW w:w="1944" w:type="dxa"/>
          </w:tcPr>
          <w:p w14:paraId="0692DF4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A-n32-k5</w:t>
            </w:r>
          </w:p>
        </w:tc>
        <w:tc>
          <w:tcPr>
            <w:tcW w:w="2160" w:type="dxa"/>
          </w:tcPr>
          <w:p w14:paraId="4B8D015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OR-Tools</w:t>
            </w:r>
          </w:p>
        </w:tc>
        <w:tc>
          <w:tcPr>
            <w:tcW w:w="2016" w:type="dxa"/>
          </w:tcPr>
          <w:p w14:paraId="7B79FA57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784,0</w:t>
            </w:r>
          </w:p>
        </w:tc>
        <w:tc>
          <w:tcPr>
            <w:tcW w:w="1656" w:type="dxa"/>
          </w:tcPr>
          <w:p w14:paraId="1185C63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0,00</w:t>
            </w:r>
          </w:p>
        </w:tc>
        <w:tc>
          <w:tcPr>
            <w:tcW w:w="1584" w:type="dxa"/>
          </w:tcPr>
          <w:p w14:paraId="54128B31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433A907F" w14:textId="77777777">
        <w:trPr>
          <w:cantSplit/>
        </w:trPr>
        <w:tc>
          <w:tcPr>
            <w:tcW w:w="1944" w:type="dxa"/>
          </w:tcPr>
          <w:p w14:paraId="598D6E2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A-n32-k5</w:t>
            </w:r>
          </w:p>
        </w:tc>
        <w:tc>
          <w:tcPr>
            <w:tcW w:w="2160" w:type="dxa"/>
          </w:tcPr>
          <w:p w14:paraId="21C711A1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GA selecionado</w:t>
            </w:r>
          </w:p>
        </w:tc>
        <w:tc>
          <w:tcPr>
            <w:tcW w:w="2016" w:type="dxa"/>
          </w:tcPr>
          <w:p w14:paraId="6CFC09F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1100,5</w:t>
            </w:r>
          </w:p>
        </w:tc>
        <w:tc>
          <w:tcPr>
            <w:tcW w:w="1656" w:type="dxa"/>
          </w:tcPr>
          <w:p w14:paraId="1C16C5E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40,37</w:t>
            </w:r>
          </w:p>
        </w:tc>
        <w:tc>
          <w:tcPr>
            <w:tcW w:w="1584" w:type="dxa"/>
          </w:tcPr>
          <w:p w14:paraId="30B24CD7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10/10</w:t>
            </w:r>
          </w:p>
        </w:tc>
      </w:tr>
      <w:tr w:rsidR="008C1B95" w14:paraId="2DC1A82E" w14:textId="77777777">
        <w:trPr>
          <w:cantSplit/>
        </w:trPr>
        <w:tc>
          <w:tcPr>
            <w:tcW w:w="1944" w:type="dxa"/>
          </w:tcPr>
          <w:p w14:paraId="38C64169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A-n54-k7</w:t>
            </w:r>
          </w:p>
        </w:tc>
        <w:tc>
          <w:tcPr>
            <w:tcW w:w="2160" w:type="dxa"/>
          </w:tcPr>
          <w:p w14:paraId="28C83AD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Guloso</w:t>
            </w:r>
          </w:p>
        </w:tc>
        <w:tc>
          <w:tcPr>
            <w:tcW w:w="2016" w:type="dxa"/>
          </w:tcPr>
          <w:p w14:paraId="248691A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1544,0</w:t>
            </w:r>
          </w:p>
        </w:tc>
        <w:tc>
          <w:tcPr>
            <w:tcW w:w="1656" w:type="dxa"/>
          </w:tcPr>
          <w:p w14:paraId="598E0F40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32,31</w:t>
            </w:r>
          </w:p>
        </w:tc>
        <w:tc>
          <w:tcPr>
            <w:tcW w:w="1584" w:type="dxa"/>
          </w:tcPr>
          <w:p w14:paraId="39EBFFD0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236D8A40" w14:textId="77777777">
        <w:trPr>
          <w:cantSplit/>
        </w:trPr>
        <w:tc>
          <w:tcPr>
            <w:tcW w:w="1944" w:type="dxa"/>
          </w:tcPr>
          <w:p w14:paraId="795DA97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A-n54-k7</w:t>
            </w:r>
          </w:p>
        </w:tc>
        <w:tc>
          <w:tcPr>
            <w:tcW w:w="2160" w:type="dxa"/>
          </w:tcPr>
          <w:p w14:paraId="193B931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OR-Tools</w:t>
            </w:r>
          </w:p>
        </w:tc>
        <w:tc>
          <w:tcPr>
            <w:tcW w:w="2016" w:type="dxa"/>
          </w:tcPr>
          <w:p w14:paraId="1D860D28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1241,0</w:t>
            </w:r>
          </w:p>
        </w:tc>
        <w:tc>
          <w:tcPr>
            <w:tcW w:w="1656" w:type="dxa"/>
          </w:tcPr>
          <w:p w14:paraId="3AB3756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6,34</w:t>
            </w:r>
          </w:p>
        </w:tc>
        <w:tc>
          <w:tcPr>
            <w:tcW w:w="1584" w:type="dxa"/>
          </w:tcPr>
          <w:p w14:paraId="11AC8B6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674D8694" w14:textId="77777777">
        <w:trPr>
          <w:cantSplit/>
        </w:trPr>
        <w:tc>
          <w:tcPr>
            <w:tcW w:w="1944" w:type="dxa"/>
          </w:tcPr>
          <w:p w14:paraId="3C5D6ED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A-n54-k7</w:t>
            </w:r>
          </w:p>
        </w:tc>
        <w:tc>
          <w:tcPr>
            <w:tcW w:w="2160" w:type="dxa"/>
          </w:tcPr>
          <w:p w14:paraId="6771699E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GA selecionado</w:t>
            </w:r>
          </w:p>
        </w:tc>
        <w:tc>
          <w:tcPr>
            <w:tcW w:w="2016" w:type="dxa"/>
          </w:tcPr>
          <w:p w14:paraId="04EDD1D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1540,0</w:t>
            </w:r>
          </w:p>
        </w:tc>
        <w:tc>
          <w:tcPr>
            <w:tcW w:w="1656" w:type="dxa"/>
          </w:tcPr>
          <w:p w14:paraId="329870E9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31,96</w:t>
            </w:r>
          </w:p>
        </w:tc>
        <w:tc>
          <w:tcPr>
            <w:tcW w:w="1584" w:type="dxa"/>
          </w:tcPr>
          <w:p w14:paraId="1D3076E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10/10</w:t>
            </w:r>
          </w:p>
        </w:tc>
      </w:tr>
      <w:tr w:rsidR="008C1B95" w14:paraId="1D180703" w14:textId="77777777">
        <w:trPr>
          <w:cantSplit/>
        </w:trPr>
        <w:tc>
          <w:tcPr>
            <w:tcW w:w="1944" w:type="dxa"/>
          </w:tcPr>
          <w:p w14:paraId="2430CAB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A-n80-k10</w:t>
            </w:r>
          </w:p>
        </w:tc>
        <w:tc>
          <w:tcPr>
            <w:tcW w:w="2160" w:type="dxa"/>
          </w:tcPr>
          <w:p w14:paraId="7EDE688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Guloso</w:t>
            </w:r>
          </w:p>
        </w:tc>
        <w:tc>
          <w:tcPr>
            <w:tcW w:w="2016" w:type="dxa"/>
          </w:tcPr>
          <w:p w14:paraId="355C37BE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2398,0</w:t>
            </w:r>
          </w:p>
        </w:tc>
        <w:tc>
          <w:tcPr>
            <w:tcW w:w="1656" w:type="dxa"/>
          </w:tcPr>
          <w:p w14:paraId="2DD338E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36,02</w:t>
            </w:r>
          </w:p>
        </w:tc>
        <w:tc>
          <w:tcPr>
            <w:tcW w:w="1584" w:type="dxa"/>
          </w:tcPr>
          <w:p w14:paraId="1B3A0D2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38DADD05" w14:textId="77777777">
        <w:trPr>
          <w:cantSplit/>
        </w:trPr>
        <w:tc>
          <w:tcPr>
            <w:tcW w:w="1944" w:type="dxa"/>
          </w:tcPr>
          <w:p w14:paraId="3DD1B02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A-n80-k10</w:t>
            </w:r>
          </w:p>
        </w:tc>
        <w:tc>
          <w:tcPr>
            <w:tcW w:w="2160" w:type="dxa"/>
          </w:tcPr>
          <w:p w14:paraId="305F3BCE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OR-Tools</w:t>
            </w:r>
          </w:p>
        </w:tc>
        <w:tc>
          <w:tcPr>
            <w:tcW w:w="2016" w:type="dxa"/>
          </w:tcPr>
          <w:p w14:paraId="508628C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1810,0</w:t>
            </w:r>
          </w:p>
        </w:tc>
        <w:tc>
          <w:tcPr>
            <w:tcW w:w="1656" w:type="dxa"/>
          </w:tcPr>
          <w:p w14:paraId="45D8079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2,67</w:t>
            </w:r>
          </w:p>
        </w:tc>
        <w:tc>
          <w:tcPr>
            <w:tcW w:w="1584" w:type="dxa"/>
          </w:tcPr>
          <w:p w14:paraId="0BA7A11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3C3E6748" w14:textId="77777777">
        <w:trPr>
          <w:cantSplit/>
        </w:trPr>
        <w:tc>
          <w:tcPr>
            <w:tcW w:w="1944" w:type="dxa"/>
          </w:tcPr>
          <w:p w14:paraId="3F5DEC79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A-n80-k10</w:t>
            </w:r>
          </w:p>
        </w:tc>
        <w:tc>
          <w:tcPr>
            <w:tcW w:w="2160" w:type="dxa"/>
          </w:tcPr>
          <w:p w14:paraId="1145A7C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GA selecionado</w:t>
            </w:r>
          </w:p>
        </w:tc>
        <w:tc>
          <w:tcPr>
            <w:tcW w:w="2016" w:type="dxa"/>
          </w:tcPr>
          <w:p w14:paraId="3841BA75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2398,0</w:t>
            </w:r>
          </w:p>
        </w:tc>
        <w:tc>
          <w:tcPr>
            <w:tcW w:w="1656" w:type="dxa"/>
          </w:tcPr>
          <w:p w14:paraId="4C9AF371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36,02</w:t>
            </w:r>
          </w:p>
        </w:tc>
        <w:tc>
          <w:tcPr>
            <w:tcW w:w="1584" w:type="dxa"/>
          </w:tcPr>
          <w:p w14:paraId="6F7A2731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10/10</w:t>
            </w:r>
          </w:p>
        </w:tc>
      </w:tr>
    </w:tbl>
    <w:p w14:paraId="410CFEF6" w14:textId="77777777" w:rsidR="008C1B95" w:rsidRDefault="008C1B95">
      <w:pPr>
        <w:spacing w:after="40"/>
      </w:pPr>
    </w:p>
    <w:p w14:paraId="2A9DF9FC" w14:textId="77777777" w:rsidR="008C1B95" w:rsidRDefault="00000000">
      <w:pPr>
        <w:keepNext/>
        <w:jc w:val="center"/>
      </w:pPr>
      <w:r>
        <w:rPr>
          <w:noProof/>
        </w:rPr>
        <w:drawing>
          <wp:inline distT="0" distB="0" distL="0" distR="0" wp14:anchorId="650D651D" wp14:editId="4DECFE93">
            <wp:extent cx="5943600" cy="20177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nchmark_g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C117E" w14:textId="77777777" w:rsidR="008C1B95" w:rsidRPr="00B9494E" w:rsidRDefault="00000000">
      <w:pPr>
        <w:pStyle w:val="Caption"/>
        <w:rPr>
          <w:lang w:val="pt-BR"/>
        </w:rPr>
      </w:pPr>
      <w:r w:rsidRPr="00B9494E">
        <w:rPr>
          <w:lang w:val="pt-BR"/>
        </w:rPr>
        <w:t>Figura 3  Distância relativa aos custos publicados 784, 1167 e 1763.</w:t>
      </w:r>
    </w:p>
    <w:p w14:paraId="5D87B330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OR-Tools alcançou o custo publicado na instância A-n32-k5 e ficou mais próximo da referência nas demais. O genético permaneceu acima desses custos, com pequenas melhorias sobre o guloso em alguns casos. A-n80-k10 não apresentou ganho do GA sobre a construção inicial neste orçamento.</w:t>
      </w:r>
    </w:p>
    <w:p w14:paraId="39F21CEB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Os gaps utilizam unidades originais do benchmark. Não são percentuais de quilômetros nem estimativas de atraso hospitalar. As soluções publicadas e todas as soluções experimentais viáveis respeitam a capacidade e o atendimento de cada cliente exatamente uma vez.</w:t>
      </w:r>
    </w:p>
    <w:p w14:paraId="184C2D1A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3D6B0E18" w14:textId="77777777" w:rsidR="008C1B95" w:rsidRDefault="00000000">
      <w:pPr>
        <w:pStyle w:val="Heading1"/>
      </w:pPr>
      <w:r>
        <w:lastRenderedPageBreak/>
        <w:t xml:space="preserve">9 </w:t>
      </w:r>
      <w:proofErr w:type="spellStart"/>
      <w:r>
        <w:t>Comparação</w:t>
      </w:r>
      <w:proofErr w:type="spellEnd"/>
      <w:r>
        <w:t xml:space="preserve"> com o TSP FIAP</w:t>
      </w:r>
    </w:p>
    <w:p w14:paraId="4F088BC7" w14:textId="77777777" w:rsidR="008C1B95" w:rsidRDefault="00000000">
      <w:pPr>
        <w:keepNext/>
        <w:jc w:val="center"/>
      </w:pPr>
      <w:r>
        <w:rPr>
          <w:noProof/>
        </w:rPr>
        <w:drawing>
          <wp:inline distT="0" distB="0" distL="0" distR="0" wp14:anchorId="17EF1C9B" wp14:editId="4B29198F">
            <wp:extent cx="5943600" cy="301274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ap_ts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4210" w14:textId="77777777" w:rsidR="008C1B95" w:rsidRPr="00B9494E" w:rsidRDefault="00000000">
      <w:pPr>
        <w:pStyle w:val="Caption"/>
        <w:rPr>
          <w:lang w:val="pt-BR"/>
        </w:rPr>
      </w:pPr>
      <w:r w:rsidRPr="00B9494E">
        <w:rPr>
          <w:lang w:val="pt-BR"/>
        </w:rPr>
        <w:t>Figura 4  Comprimento dos circuitos no TSP original de 15 pontos.</w:t>
      </w:r>
    </w:p>
    <w:p w14:paraId="63DE2173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referência FIAP apresentou média de 1619,286 unidades euclidianas. A configuração selecionada apresentou 1219,225. O guloso e OR-Tools alcançaram o mesmo valor observado pelo novo GA nesse cenário.</w:t>
      </w:r>
    </w:p>
    <w:p w14:paraId="5BB6171C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Esse resultado mostra vantagem da implementação completa sobre a reprodução da referência, mas não isola o efeito da correção do crossover. Mudaram também a inicialização, a seleção, a mutação, o elitismo e o uso de construção gulosa. Como o novo GA coincide com a solução inicial nesse TSP, não atribuímos a redução exclusivamente à evolução genética.</w:t>
      </w:r>
    </w:p>
    <w:p w14:paraId="73A1814F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 comparador mantém a chamada OX com o mesmo pai e a mutação por troca de vizinhos. A nova versão opera com IDs exclusivos e separadores, mas, nesta comparação, usa somente um veículo e a distância euclidiana original. O experimento não mistura as restrições do problema médico com o TSP da fonte.</w:t>
      </w:r>
    </w:p>
    <w:p w14:paraId="15EAA25F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6563D4ED" w14:textId="77777777" w:rsidR="008C1B95" w:rsidRDefault="00000000">
      <w:pPr>
        <w:pStyle w:val="Heading1"/>
      </w:pPr>
      <w:r>
        <w:lastRenderedPageBreak/>
        <w:t xml:space="preserve">10 </w:t>
      </w:r>
      <w:proofErr w:type="spellStart"/>
      <w:r>
        <w:t>Sensibilidade</w:t>
      </w:r>
      <w:proofErr w:type="spellEnd"/>
      <w:r>
        <w:t xml:space="preserve"> e </w:t>
      </w:r>
      <w:proofErr w:type="spellStart"/>
      <w:r>
        <w:t>restrições</w:t>
      </w:r>
      <w:proofErr w:type="spellEnd"/>
      <w:r>
        <w:t xml:space="preserve"> mais rígidas</w:t>
      </w:r>
    </w:p>
    <w:p w14:paraId="41EC6DB3" w14:textId="77777777" w:rsidR="008C1B95" w:rsidRDefault="00000000">
      <w:pPr>
        <w:keepNext/>
        <w:jc w:val="center"/>
      </w:pPr>
      <w:r>
        <w:rPr>
          <w:noProof/>
        </w:rPr>
        <w:drawing>
          <wp:inline distT="0" distB="0" distL="0" distR="0" wp14:anchorId="02C66615" wp14:editId="1046F305">
            <wp:extent cx="4744676" cy="2743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ority_sensi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44676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9518F" w14:textId="77777777" w:rsidR="008C1B95" w:rsidRPr="00B9494E" w:rsidRDefault="00000000">
      <w:pPr>
        <w:pStyle w:val="Caption"/>
        <w:rPr>
          <w:lang w:val="pt-BR"/>
        </w:rPr>
      </w:pPr>
      <w:r w:rsidRPr="00B9494E">
        <w:rPr>
          <w:lang w:val="pt-BR"/>
        </w:rPr>
        <w:t>Figura 5  Distância e chegada crítica ao variar o coeficiente de prioridade.</w:t>
      </w:r>
    </w:p>
    <w:p w14:paraId="7FFA9324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sensibilidade considera coeficientes 0, 0,01, 0,05 e 0,10 em um cenário de 30 entregas e uma semente. A distância e a chegada crítica podem variar sem uma relação monotônica, pois a busca é heurística e tem orçamento finito. Esse gráfico explora a premissa e não estabelece pesos clínicos nem causalidade.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2376"/>
        <w:gridCol w:w="1872"/>
        <w:gridCol w:w="1944"/>
      </w:tblGrid>
      <w:tr w:rsidR="008C1B95" w14:paraId="2876A33A" w14:textId="77777777">
        <w:trPr>
          <w:cantSplit/>
          <w:tblHeader/>
        </w:trPr>
        <w:tc>
          <w:tcPr>
            <w:tcW w:w="3168" w:type="dxa"/>
            <w:shd w:val="clear" w:color="auto" w:fill="F1F4F8"/>
          </w:tcPr>
          <w:p w14:paraId="4AEBD51F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b/>
                <w:color w:val="285B86"/>
                <w:sz w:val="19"/>
              </w:rPr>
              <w:t>Variação</w:t>
            </w:r>
            <w:proofErr w:type="spellEnd"/>
          </w:p>
        </w:tc>
        <w:tc>
          <w:tcPr>
            <w:tcW w:w="2376" w:type="dxa"/>
            <w:shd w:val="clear" w:color="auto" w:fill="F1F4F8"/>
          </w:tcPr>
          <w:p w14:paraId="545BE8A4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Método</w:t>
            </w:r>
          </w:p>
        </w:tc>
        <w:tc>
          <w:tcPr>
            <w:tcW w:w="1872" w:type="dxa"/>
            <w:shd w:val="clear" w:color="auto" w:fill="F1F4F8"/>
          </w:tcPr>
          <w:p w14:paraId="64F8C85F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J</w:t>
            </w:r>
          </w:p>
        </w:tc>
        <w:tc>
          <w:tcPr>
            <w:tcW w:w="1944" w:type="dxa"/>
            <w:shd w:val="clear" w:color="auto" w:fill="F1F4F8"/>
          </w:tcPr>
          <w:p w14:paraId="372BDAD3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Viáveis</w:t>
            </w:r>
          </w:p>
        </w:tc>
      </w:tr>
      <w:tr w:rsidR="008C1B95" w14:paraId="6950F9BA" w14:textId="77777777">
        <w:trPr>
          <w:cantSplit/>
        </w:trPr>
        <w:tc>
          <w:tcPr>
            <w:tcW w:w="3168" w:type="dxa"/>
          </w:tcPr>
          <w:p w14:paraId="6A60A1F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Capacidade 82%</w:t>
            </w:r>
          </w:p>
        </w:tc>
        <w:tc>
          <w:tcPr>
            <w:tcW w:w="2376" w:type="dxa"/>
          </w:tcPr>
          <w:p w14:paraId="18335069" w14:textId="3FC60307" w:rsidR="00B9494E" w:rsidRPr="00B9494E" w:rsidRDefault="00B9494E">
            <w:pPr>
              <w:spacing w:before="80" w:after="80" w:line="240" w:lineRule="auto"/>
              <w:rPr>
                <w:sz w:val="19"/>
              </w:rPr>
            </w:pPr>
            <w:proofErr w:type="spellStart"/>
            <w:r>
              <w:rPr>
                <w:sz w:val="19"/>
              </w:rPr>
              <w:t>guloso</w:t>
            </w:r>
            <w:proofErr w:type="spellEnd"/>
          </w:p>
        </w:tc>
        <w:tc>
          <w:tcPr>
            <w:tcW w:w="1872" w:type="dxa"/>
          </w:tcPr>
          <w:p w14:paraId="03A09C6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185,841</w:t>
            </w:r>
          </w:p>
        </w:tc>
        <w:tc>
          <w:tcPr>
            <w:tcW w:w="1944" w:type="dxa"/>
          </w:tcPr>
          <w:p w14:paraId="439C96C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0B8018ED" w14:textId="77777777">
        <w:trPr>
          <w:cantSplit/>
        </w:trPr>
        <w:tc>
          <w:tcPr>
            <w:tcW w:w="3168" w:type="dxa"/>
          </w:tcPr>
          <w:p w14:paraId="62893F91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Capacidade 82%</w:t>
            </w:r>
          </w:p>
        </w:tc>
        <w:tc>
          <w:tcPr>
            <w:tcW w:w="2376" w:type="dxa"/>
          </w:tcPr>
          <w:p w14:paraId="46588633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ortools</w:t>
            </w:r>
          </w:p>
        </w:tc>
        <w:tc>
          <w:tcPr>
            <w:tcW w:w="1872" w:type="dxa"/>
          </w:tcPr>
          <w:p w14:paraId="4D213B47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176,021</w:t>
            </w:r>
          </w:p>
        </w:tc>
        <w:tc>
          <w:tcPr>
            <w:tcW w:w="1944" w:type="dxa"/>
          </w:tcPr>
          <w:p w14:paraId="0EEBEA1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00893ED2" w14:textId="77777777">
        <w:trPr>
          <w:cantSplit/>
        </w:trPr>
        <w:tc>
          <w:tcPr>
            <w:tcW w:w="3168" w:type="dxa"/>
          </w:tcPr>
          <w:p w14:paraId="4C48E1C9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Capacidade 82%</w:t>
            </w:r>
          </w:p>
        </w:tc>
        <w:tc>
          <w:tcPr>
            <w:tcW w:w="2376" w:type="dxa"/>
          </w:tcPr>
          <w:p w14:paraId="230AC3D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genetic</w:t>
            </w:r>
          </w:p>
        </w:tc>
        <w:tc>
          <w:tcPr>
            <w:tcW w:w="1872" w:type="dxa"/>
          </w:tcPr>
          <w:p w14:paraId="6F091268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185,841</w:t>
            </w:r>
          </w:p>
        </w:tc>
        <w:tc>
          <w:tcPr>
            <w:tcW w:w="1944" w:type="dxa"/>
          </w:tcPr>
          <w:p w14:paraId="4A141C29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49C91E4E" w14:textId="77777777">
        <w:trPr>
          <w:cantSplit/>
        </w:trPr>
        <w:tc>
          <w:tcPr>
            <w:tcW w:w="3168" w:type="dxa"/>
          </w:tcPr>
          <w:p w14:paraId="2C3B9D50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Autonomia 25 km</w:t>
            </w:r>
          </w:p>
        </w:tc>
        <w:tc>
          <w:tcPr>
            <w:tcW w:w="2376" w:type="dxa"/>
          </w:tcPr>
          <w:p w14:paraId="060EC130" w14:textId="51F71C3F" w:rsidR="008C1B95" w:rsidRDefault="00B9494E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guloso</w:t>
            </w:r>
            <w:proofErr w:type="spellEnd"/>
          </w:p>
        </w:tc>
        <w:tc>
          <w:tcPr>
            <w:tcW w:w="1872" w:type="dxa"/>
          </w:tcPr>
          <w:p w14:paraId="7F15F31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181,646</w:t>
            </w:r>
          </w:p>
        </w:tc>
        <w:tc>
          <w:tcPr>
            <w:tcW w:w="1944" w:type="dxa"/>
          </w:tcPr>
          <w:p w14:paraId="081C893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  <w:tr w:rsidR="008C1B95" w14:paraId="445707A6" w14:textId="77777777">
        <w:trPr>
          <w:cantSplit/>
        </w:trPr>
        <w:tc>
          <w:tcPr>
            <w:tcW w:w="3168" w:type="dxa"/>
          </w:tcPr>
          <w:p w14:paraId="439C84EE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Autonomia 25 km</w:t>
            </w:r>
          </w:p>
        </w:tc>
        <w:tc>
          <w:tcPr>
            <w:tcW w:w="2376" w:type="dxa"/>
          </w:tcPr>
          <w:p w14:paraId="66A47C3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ortools</w:t>
            </w:r>
          </w:p>
        </w:tc>
        <w:tc>
          <w:tcPr>
            <w:tcW w:w="1872" w:type="dxa"/>
          </w:tcPr>
          <w:p w14:paraId="4F3D6CE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944" w:type="dxa"/>
          </w:tcPr>
          <w:p w14:paraId="02885CA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0/1</w:t>
            </w:r>
          </w:p>
        </w:tc>
      </w:tr>
      <w:tr w:rsidR="008C1B95" w14:paraId="4E234096" w14:textId="77777777">
        <w:trPr>
          <w:cantSplit/>
        </w:trPr>
        <w:tc>
          <w:tcPr>
            <w:tcW w:w="3168" w:type="dxa"/>
          </w:tcPr>
          <w:p w14:paraId="59CD3FC0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Autonomia 25 km</w:t>
            </w:r>
          </w:p>
        </w:tc>
        <w:tc>
          <w:tcPr>
            <w:tcW w:w="2376" w:type="dxa"/>
          </w:tcPr>
          <w:p w14:paraId="32138E6E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genetic</w:t>
            </w:r>
          </w:p>
        </w:tc>
        <w:tc>
          <w:tcPr>
            <w:tcW w:w="1872" w:type="dxa"/>
          </w:tcPr>
          <w:p w14:paraId="334BD818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181,362</w:t>
            </w:r>
          </w:p>
        </w:tc>
        <w:tc>
          <w:tcPr>
            <w:tcW w:w="1944" w:type="dxa"/>
          </w:tcPr>
          <w:p w14:paraId="7FADEB27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1/1</w:t>
            </w:r>
          </w:p>
        </w:tc>
      </w:tr>
    </w:tbl>
    <w:p w14:paraId="3971996D" w14:textId="77777777" w:rsidR="008C1B95" w:rsidRDefault="008C1B95">
      <w:pPr>
        <w:spacing w:after="40"/>
      </w:pPr>
    </w:p>
    <w:p w14:paraId="5617C9C1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Na variação de autonomia, OR-Tools não encontrou solução com a estratégia configurada, embora o guloso e o GA tenham encontrado rotas viáveis. Essa falha de busca não prova impossibilidade do problema. O resultado foi mantido, com diagnóstico e sem publicar uma rota inválida.</w:t>
      </w:r>
    </w:p>
    <w:p w14:paraId="69A3E52D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4F9BD70C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11 Rotas sobre as ruas de São Paulo</w:t>
      </w:r>
    </w:p>
    <w:p w14:paraId="2895D030" w14:textId="77777777" w:rsidR="008C1B95" w:rsidRDefault="00000000">
      <w:pPr>
        <w:keepNext/>
        <w:jc w:val="center"/>
      </w:pPr>
      <w:r>
        <w:rPr>
          <w:noProof/>
        </w:rPr>
        <w:drawing>
          <wp:inline distT="0" distB="0" distL="0" distR="0" wp14:anchorId="0CE5D3EC" wp14:editId="67FFCBB0">
            <wp:extent cx="5212080" cy="4538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_evaluation_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5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07956" w14:textId="77777777" w:rsidR="008C1B95" w:rsidRPr="00B9494E" w:rsidRDefault="00000000">
      <w:pPr>
        <w:pStyle w:val="Caption"/>
        <w:rPr>
          <w:lang w:val="pt-BR"/>
        </w:rPr>
      </w:pPr>
      <w:r w:rsidRPr="00B9494E">
        <w:rPr>
          <w:lang w:val="pt-BR"/>
        </w:rPr>
        <w:t>Figura 6  Rotas certificadas do cenário de 12 entregas, semente 42.</w:t>
      </w:r>
    </w:p>
    <w:p w14:paraId="0E1B9F0E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As linhas acompanham as ruas e retornam ao depósito marcado por uma estrela. As cores dos marcadores representam prioridades e as linhas distinguem os veículos. A geometria é a mesma utilizada nas matrizes. O HTML correspondente permite zoom e seleção de veículos sem carregar mapas ou JavaScript externos.</w:t>
      </w:r>
    </w:p>
    <w:p w14:paraId="54B18226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 traçado demonstra coerência geográfica e respeito ao sentido das vias, mas não valida condições operacionais do dia. Trânsito, bloqueios e restrições de conversão exigiriam um modelo adicional.</w:t>
      </w:r>
    </w:p>
    <w:p w14:paraId="38DAD022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3D6F8A82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12 Frota e chegada das entregas críticas</w:t>
      </w:r>
    </w:p>
    <w:p w14:paraId="7B21751D" w14:textId="77777777" w:rsidR="008C1B95" w:rsidRDefault="00000000">
      <w:pPr>
        <w:keepNext/>
        <w:jc w:val="center"/>
      </w:pPr>
      <w:r>
        <w:rPr>
          <w:noProof/>
        </w:rPr>
        <w:drawing>
          <wp:inline distT="0" distB="0" distL="0" distR="0" wp14:anchorId="5B361FAA" wp14:editId="466998D8">
            <wp:extent cx="4191130" cy="242315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eet_capac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1130" cy="242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6DC36" w14:textId="77777777" w:rsidR="008C1B95" w:rsidRPr="00B9494E" w:rsidRDefault="00000000">
      <w:pPr>
        <w:pStyle w:val="Caption"/>
        <w:rPr>
          <w:lang w:val="pt-BR"/>
        </w:rPr>
      </w:pPr>
      <w:r w:rsidRPr="00B9494E">
        <w:rPr>
          <w:lang w:val="pt-BR"/>
        </w:rPr>
        <w:t>Figura 7  Carga inicial de cada veículo como percentual de sua capacidade.</w:t>
      </w:r>
    </w:p>
    <w:p w14:paraId="2F8AD511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carga inicial inclui todos os pedidos da rota. Os veículos não recebem novas cargas durante o percurso e não realizam coletas. A capacidade é conferida independentemente; utilizar menos de 100% não representa desperdício sem considerar localização, autonomia e prioridades.</w:t>
      </w:r>
    </w:p>
    <w:p w14:paraId="7C1CB1A8" w14:textId="77777777" w:rsidR="008C1B95" w:rsidRDefault="00000000">
      <w:pPr>
        <w:keepNext/>
        <w:jc w:val="center"/>
      </w:pPr>
      <w:r>
        <w:rPr>
          <w:noProof/>
        </w:rPr>
        <w:drawing>
          <wp:inline distT="0" distB="0" distL="0" distR="0" wp14:anchorId="5C19795F" wp14:editId="585228B9">
            <wp:extent cx="5509358" cy="22402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time_cri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9358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7AFB" w14:textId="77777777" w:rsidR="008C1B95" w:rsidRPr="00B9494E" w:rsidRDefault="00000000">
      <w:pPr>
        <w:pStyle w:val="Caption"/>
        <w:rPr>
          <w:lang w:val="pt-BR"/>
        </w:rPr>
      </w:pPr>
      <w:r w:rsidRPr="00B9494E">
        <w:rPr>
          <w:lang w:val="pt-BR"/>
        </w:rPr>
        <w:t>Figura 8  Tempo de execução e chegada média das entregas críticas.</w:t>
      </w:r>
    </w:p>
    <w:p w14:paraId="52F2E040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As chegadas usam minutos após a saída de cada veículo. O tempo de execução é a duração computacional da busca. São medidas distintas. OR-Tools tem cinco segundos; o GA tem limites de fitness e tentativas. A diferença de orçamento impede interpretar estas curvas como uma comparação de eficiência com esforço idêntico.</w:t>
      </w:r>
    </w:p>
    <w:p w14:paraId="4A91D4D6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579EEA8F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13 Integração com a LLM e controle factual</w:t>
      </w:r>
    </w:p>
    <w:p w14:paraId="06996178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Usamos gpt-6-luna pela Responses API com saída estruturada e raciocínio configurado como none. O modelo recebe fatos extraídos de soluções certificadas, a pergunta e as opções autorizadas de organização. Ele seleciona referências, agrupa seções e identifica a sequência de entregas de cada veículo.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72"/>
      </w:tblGrid>
      <w:tr w:rsidR="008C1B95" w14:paraId="14827C9F" w14:textId="77777777">
        <w:trPr>
          <w:cantSplit/>
          <w:tblHeader/>
        </w:trPr>
        <w:tc>
          <w:tcPr>
            <w:tcW w:w="2088" w:type="dxa"/>
            <w:shd w:val="clear" w:color="auto" w:fill="F1F4F8"/>
          </w:tcPr>
          <w:p w14:paraId="453CF330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b/>
                <w:color w:val="285B86"/>
                <w:sz w:val="19"/>
              </w:rPr>
              <w:t>Responsabilidade</w:t>
            </w:r>
            <w:proofErr w:type="spellEnd"/>
          </w:p>
        </w:tc>
        <w:tc>
          <w:tcPr>
            <w:tcW w:w="7272" w:type="dxa"/>
            <w:shd w:val="clear" w:color="auto" w:fill="F1F4F8"/>
          </w:tcPr>
          <w:p w14:paraId="4E4A53ED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Implementação</w:t>
            </w:r>
          </w:p>
        </w:tc>
      </w:tr>
      <w:tr w:rsidR="008C1B95" w:rsidRPr="00B9494E" w14:paraId="184E8DEF" w14:textId="77777777">
        <w:trPr>
          <w:cantSplit/>
        </w:trPr>
        <w:tc>
          <w:tcPr>
            <w:tcW w:w="2088" w:type="dxa"/>
          </w:tcPr>
          <w:p w14:paraId="6CF3AB3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Métricas e horários</w:t>
            </w:r>
          </w:p>
        </w:tc>
        <w:tc>
          <w:tcPr>
            <w:tcW w:w="7272" w:type="dxa"/>
          </w:tcPr>
          <w:p w14:paraId="5AFC3372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Calculados e certificados em Python</w:t>
            </w:r>
          </w:p>
        </w:tc>
      </w:tr>
      <w:tr w:rsidR="008C1B95" w:rsidRPr="00B9494E" w14:paraId="31DE52F2" w14:textId="77777777">
        <w:trPr>
          <w:cantSplit/>
        </w:trPr>
        <w:tc>
          <w:tcPr>
            <w:tcW w:w="2088" w:type="dxa"/>
          </w:tcPr>
          <w:p w14:paraId="18A7C46C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Instruções</w:t>
            </w:r>
            <w:proofErr w:type="spellEnd"/>
          </w:p>
        </w:tc>
        <w:tc>
          <w:tcPr>
            <w:tcW w:w="7272" w:type="dxa"/>
          </w:tcPr>
          <w:p w14:paraId="7727185B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Veículo, solução e ordem integral de IDs conferidos</w:t>
            </w:r>
          </w:p>
        </w:tc>
      </w:tr>
      <w:tr w:rsidR="008C1B95" w:rsidRPr="00B9494E" w14:paraId="74F39566" w14:textId="77777777">
        <w:trPr>
          <w:cantSplit/>
        </w:trPr>
        <w:tc>
          <w:tcPr>
            <w:tcW w:w="2088" w:type="dxa"/>
          </w:tcPr>
          <w:p w14:paraId="3920D95E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Relatórios</w:t>
            </w:r>
            <w:proofErr w:type="spellEnd"/>
          </w:p>
        </w:tc>
        <w:tc>
          <w:tcPr>
            <w:tcW w:w="7272" w:type="dxa"/>
          </w:tcPr>
          <w:p w14:paraId="3C3FC19E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Fatos diários e agregações semanais previamente calculados</w:t>
            </w:r>
          </w:p>
        </w:tc>
      </w:tr>
      <w:tr w:rsidR="008C1B95" w:rsidRPr="00B9494E" w14:paraId="248010A5" w14:textId="77777777">
        <w:trPr>
          <w:cantSplit/>
        </w:trPr>
        <w:tc>
          <w:tcPr>
            <w:tcW w:w="2088" w:type="dxa"/>
          </w:tcPr>
          <w:p w14:paraId="3FB76370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Perguntas</w:t>
            </w:r>
            <w:proofErr w:type="spellEnd"/>
          </w:p>
        </w:tc>
        <w:tc>
          <w:tcPr>
            <w:tcW w:w="7272" w:type="dxa"/>
          </w:tcPr>
          <w:p w14:paraId="796EA36A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Seleção dos fatos pertinentes ou resposta de dados insuficientes</w:t>
            </w:r>
          </w:p>
        </w:tc>
      </w:tr>
      <w:tr w:rsidR="008C1B95" w:rsidRPr="00B9494E" w14:paraId="2740D767" w14:textId="77777777">
        <w:trPr>
          <w:cantSplit/>
        </w:trPr>
        <w:tc>
          <w:tcPr>
            <w:tcW w:w="2088" w:type="dxa"/>
          </w:tcPr>
          <w:p w14:paraId="600B5C96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Sugestões</w:t>
            </w:r>
            <w:proofErr w:type="spellEnd"/>
          </w:p>
        </w:tc>
        <w:tc>
          <w:tcPr>
            <w:tcW w:w="7272" w:type="dxa"/>
          </w:tcPr>
          <w:p w14:paraId="2EEBCDBF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Ações condicionais de um vocabulário explícito, sem inventar nova otimização</w:t>
            </w:r>
          </w:p>
        </w:tc>
      </w:tr>
      <w:tr w:rsidR="008C1B95" w:rsidRPr="00B9494E" w14:paraId="18C51E38" w14:textId="77777777">
        <w:trPr>
          <w:cantSplit/>
        </w:trPr>
        <w:tc>
          <w:tcPr>
            <w:tcW w:w="2088" w:type="dxa"/>
          </w:tcPr>
          <w:p w14:paraId="7D945B0A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sz w:val="19"/>
              </w:rPr>
              <w:t>Origem</w:t>
            </w:r>
            <w:proofErr w:type="spellEnd"/>
          </w:p>
        </w:tc>
        <w:tc>
          <w:tcPr>
            <w:tcW w:w="7272" w:type="dxa"/>
          </w:tcPr>
          <w:p w14:paraId="3F75798E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API real, cache com origem original ou teste identificado</w:t>
            </w:r>
          </w:p>
        </w:tc>
      </w:tr>
    </w:tbl>
    <w:p w14:paraId="5D2517D1" w14:textId="77777777" w:rsidR="008C1B95" w:rsidRPr="00B9494E" w:rsidRDefault="008C1B95">
      <w:pPr>
        <w:spacing w:after="40"/>
        <w:rPr>
          <w:lang w:val="pt-BR"/>
        </w:rPr>
      </w:pPr>
    </w:p>
    <w:p w14:paraId="730FA615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Os valores e as frases factuais são renderizados pelo Python. O esquema limita as referências aos fatos existentes e só permite instruções no tipo correspondente. A LLM seleciona e organiza esses fatos, sem escrever livremente novos números ou afirmações clínicas. Essa escolha limita a redação e permite conferência objetiva; a utilidade ainda depende da seleção pertinente ao pedido.</w:t>
      </w:r>
    </w:p>
    <w:p w14:paraId="3A6368D1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 primeiro prompt apresenta o contrato de seleção de fatos. O segundo explicita o papel de intérprete, o tratamento de conteúdo não confiável, os dados que não podem ser inferidos e a preservação de rotas. Os mesmos 30 casos são usados nos dois prompts.</w:t>
      </w:r>
    </w:p>
    <w:p w14:paraId="12B8F711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Perguntas sobre pacientes, temperatura, estoque, trânsito atual, combustível, custo financeiro e prazos clínicos não têm suporte nos dados. A resposta deve reconhecer essa ausência. Uma sugestão de alteração operacional requer nova simulação e certificação; sua menção não comprova melhoria.</w:t>
      </w:r>
    </w:p>
    <w:p w14:paraId="5CEAF22F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3C59D8F4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14 Avaliação dos prompts e orçamento da LLM</w:t>
      </w:r>
    </w:p>
    <w:p w14:paraId="5DE4E759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 conjunto fixo contém instruções, relatórios diários e semanais, perguntas respondíveis, oito pedidos de dados ausentes e duas tentativas de indução. Avaliamos status adequado, fatos necessários e preservação da ordem. Toda resposta aceita deve manter consistência factual; a taxa útil nos casos respondíveis deve ser de pelo menos 90%.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440"/>
        <w:gridCol w:w="2376"/>
        <w:gridCol w:w="2376"/>
      </w:tblGrid>
      <w:tr w:rsidR="008C1B95" w14:paraId="3D5CE04C" w14:textId="77777777">
        <w:trPr>
          <w:cantSplit/>
          <w:tblHeader/>
        </w:trPr>
        <w:tc>
          <w:tcPr>
            <w:tcW w:w="1728" w:type="dxa"/>
            <w:shd w:val="clear" w:color="auto" w:fill="F1F4F8"/>
          </w:tcPr>
          <w:p w14:paraId="318C31F3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Prompt</w:t>
            </w:r>
          </w:p>
        </w:tc>
        <w:tc>
          <w:tcPr>
            <w:tcW w:w="1440" w:type="dxa"/>
            <w:shd w:val="clear" w:color="auto" w:fill="F1F4F8"/>
          </w:tcPr>
          <w:p w14:paraId="6A651157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Casos</w:t>
            </w:r>
          </w:p>
        </w:tc>
        <w:tc>
          <w:tcPr>
            <w:tcW w:w="1440" w:type="dxa"/>
            <w:shd w:val="clear" w:color="auto" w:fill="F1F4F8"/>
          </w:tcPr>
          <w:p w14:paraId="42571D2F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Aceitas</w:t>
            </w:r>
          </w:p>
        </w:tc>
        <w:tc>
          <w:tcPr>
            <w:tcW w:w="2376" w:type="dxa"/>
            <w:shd w:val="clear" w:color="auto" w:fill="F1F4F8"/>
          </w:tcPr>
          <w:p w14:paraId="2307611A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Utilidade</w:t>
            </w:r>
          </w:p>
        </w:tc>
        <w:tc>
          <w:tcPr>
            <w:tcW w:w="2376" w:type="dxa"/>
            <w:shd w:val="clear" w:color="auto" w:fill="F1F4F8"/>
          </w:tcPr>
          <w:p w14:paraId="6D24F1CB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Clareza</w:t>
            </w:r>
          </w:p>
        </w:tc>
      </w:tr>
      <w:tr w:rsidR="008C1B95" w14:paraId="7FD3C4DD" w14:textId="77777777">
        <w:trPr>
          <w:cantSplit/>
        </w:trPr>
        <w:tc>
          <w:tcPr>
            <w:tcW w:w="1728" w:type="dxa"/>
          </w:tcPr>
          <w:p w14:paraId="2F159EA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v1</w:t>
            </w:r>
          </w:p>
        </w:tc>
        <w:tc>
          <w:tcPr>
            <w:tcW w:w="1440" w:type="dxa"/>
          </w:tcPr>
          <w:p w14:paraId="6B741461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30</w:t>
            </w:r>
          </w:p>
        </w:tc>
        <w:tc>
          <w:tcPr>
            <w:tcW w:w="1440" w:type="dxa"/>
          </w:tcPr>
          <w:p w14:paraId="5F3EB16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27</w:t>
            </w:r>
          </w:p>
        </w:tc>
        <w:tc>
          <w:tcPr>
            <w:tcW w:w="2376" w:type="dxa"/>
          </w:tcPr>
          <w:p w14:paraId="03292A2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90,9%</w:t>
            </w:r>
          </w:p>
        </w:tc>
        <w:tc>
          <w:tcPr>
            <w:tcW w:w="2376" w:type="dxa"/>
          </w:tcPr>
          <w:p w14:paraId="5D43745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4,93</w:t>
            </w:r>
          </w:p>
        </w:tc>
      </w:tr>
      <w:tr w:rsidR="008C1B95" w14:paraId="1D2E4CB3" w14:textId="77777777">
        <w:trPr>
          <w:cantSplit/>
        </w:trPr>
        <w:tc>
          <w:tcPr>
            <w:tcW w:w="1728" w:type="dxa"/>
          </w:tcPr>
          <w:p w14:paraId="7A34422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v2</w:t>
            </w:r>
          </w:p>
        </w:tc>
        <w:tc>
          <w:tcPr>
            <w:tcW w:w="1440" w:type="dxa"/>
          </w:tcPr>
          <w:p w14:paraId="41DAB35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30</w:t>
            </w:r>
          </w:p>
        </w:tc>
        <w:tc>
          <w:tcPr>
            <w:tcW w:w="1440" w:type="dxa"/>
          </w:tcPr>
          <w:p w14:paraId="7E1F4DC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30</w:t>
            </w:r>
          </w:p>
        </w:tc>
        <w:tc>
          <w:tcPr>
            <w:tcW w:w="2376" w:type="dxa"/>
          </w:tcPr>
          <w:p w14:paraId="11F87D9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100,0%</w:t>
            </w:r>
          </w:p>
        </w:tc>
        <w:tc>
          <w:tcPr>
            <w:tcW w:w="2376" w:type="dxa"/>
          </w:tcPr>
          <w:p w14:paraId="04F74568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4,83</w:t>
            </w:r>
          </w:p>
        </w:tc>
      </w:tr>
    </w:tbl>
    <w:p w14:paraId="14411F0F" w14:textId="77777777" w:rsidR="008C1B95" w:rsidRDefault="008C1B95">
      <w:pPr>
        <w:spacing w:after="40"/>
      </w:pPr>
    </w:p>
    <w:p w14:paraId="2151467C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 resultado do aceite da LLM foi aprovado, com prompt selecionado v2. As respostas rejeitadas permanecem nos registros e reduzem a taxa de utilidade. A origem e o consumo das chamadas são preservados.</w:t>
      </w:r>
    </w:p>
    <w:p w14:paraId="4609DA30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rubrica de clareza considera duplicação, excesso de seções e volume de fatos numa pergunta direta. Avalia uma apresentação controlada; não mede empatia, compreensão clínica ou qualidade de prosa livre. Esse limite deve acompanhar a interpretação das notas.</w:t>
      </w:r>
    </w:p>
    <w:p w14:paraId="030446CC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rodada inicial falhou: utilidade de 81,8% e 68,2%, com seis dos oito pedidos sem dados corretos em cada prompt. A segunda rodada ainda confundiu uma pergunta sobre recuperação clínica com premissas logísticas. Preservamos ambas e seus custos. Revisamos listas vazias, índices, indução e ausência de informação clínica, além de limitar referências aos fatos existentes. O contrato final é comum aos dois prompts. Como a revisão usou estes casos, as taxas não estimam generalização para perguntas novas.</w:t>
      </w:r>
    </w:p>
    <w:p w14:paraId="561CAE0A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Antes de cada chamada, a API conta os tokens de entrada e o ledger SQLite reserva o custo máximo, dentro de US$ 1 acumulado. A reserva usa limite conservador de US$ 0,125/milhão de entrada e US$ 0,50/milhão de saída. O uso retornado é reconciliado, e timeouts sem consumo conhecido mantêm a reserva. Não há retries automáticos do SDK.</w:t>
      </w:r>
    </w:p>
    <w:p w14:paraId="254D9CBD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Compromisso conservador acumulado: US$ 0,085726, em 180 chamadas contabilizadas. O teto inclui falhas, repetições e saídas incompletas.</w:t>
      </w:r>
    </w:p>
    <w:p w14:paraId="2D82C6BE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chave fica fora do Git e dos notebooks. Respostas de cache são recertificadas contra os fatos atuais e mantêm a origem original. O snapshot JSON do ledger permite reconstruir o banco local conservando o gasto do projeto.</w:t>
      </w:r>
    </w:p>
    <w:p w14:paraId="0D0F36D3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1BB7014A" w14:textId="77777777" w:rsidR="008C1B95" w:rsidRDefault="00000000">
      <w:pPr>
        <w:pStyle w:val="Heading1"/>
      </w:pPr>
      <w:r>
        <w:lastRenderedPageBreak/>
        <w:t xml:space="preserve">15 Semana </w:t>
      </w:r>
      <w:proofErr w:type="spellStart"/>
      <w:r>
        <w:t>simulada</w:t>
      </w:r>
      <w:proofErr w:type="spellEnd"/>
    </w:p>
    <w:p w14:paraId="56B9360B" w14:textId="77777777" w:rsidR="008C1B95" w:rsidRDefault="00000000">
      <w:pPr>
        <w:keepNext/>
        <w:jc w:val="center"/>
      </w:pPr>
      <w:r>
        <w:rPr>
          <w:noProof/>
        </w:rPr>
        <w:drawing>
          <wp:inline distT="0" distB="0" distL="0" distR="0" wp14:anchorId="62F11AAB" wp14:editId="56990DAD">
            <wp:extent cx="4780454" cy="24231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ly_dis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454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B2CC0" w14:textId="77777777" w:rsidR="008C1B95" w:rsidRPr="00B9494E" w:rsidRDefault="00000000">
      <w:pPr>
        <w:pStyle w:val="Caption"/>
        <w:rPr>
          <w:lang w:val="pt-BR"/>
        </w:rPr>
      </w:pPr>
      <w:r w:rsidRPr="00B9494E">
        <w:rPr>
          <w:lang w:val="pt-BR"/>
        </w:rPr>
        <w:t>Figura 9  Distância diária dos sete cenários fictícios.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1800"/>
        <w:gridCol w:w="2520"/>
        <w:gridCol w:w="2160"/>
      </w:tblGrid>
      <w:tr w:rsidR="008C1B95" w14:paraId="12949E61" w14:textId="77777777">
        <w:trPr>
          <w:cantSplit/>
          <w:tblHeader/>
        </w:trPr>
        <w:tc>
          <w:tcPr>
            <w:tcW w:w="2880" w:type="dxa"/>
            <w:shd w:val="clear" w:color="auto" w:fill="F1F4F8"/>
          </w:tcPr>
          <w:p w14:paraId="36D072AE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 xml:space="preserve">Dia </w:t>
            </w:r>
            <w:proofErr w:type="spellStart"/>
            <w:r>
              <w:rPr>
                <w:b/>
                <w:color w:val="285B86"/>
                <w:sz w:val="19"/>
              </w:rPr>
              <w:t>simulado</w:t>
            </w:r>
            <w:proofErr w:type="spellEnd"/>
          </w:p>
        </w:tc>
        <w:tc>
          <w:tcPr>
            <w:tcW w:w="1800" w:type="dxa"/>
            <w:shd w:val="clear" w:color="auto" w:fill="F1F4F8"/>
          </w:tcPr>
          <w:p w14:paraId="75CC4823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Entregas</w:t>
            </w:r>
          </w:p>
        </w:tc>
        <w:tc>
          <w:tcPr>
            <w:tcW w:w="2520" w:type="dxa"/>
            <w:shd w:val="clear" w:color="auto" w:fill="F1F4F8"/>
          </w:tcPr>
          <w:p w14:paraId="38F85922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Distância km</w:t>
            </w:r>
          </w:p>
        </w:tc>
        <w:tc>
          <w:tcPr>
            <w:tcW w:w="2160" w:type="dxa"/>
            <w:shd w:val="clear" w:color="auto" w:fill="F1F4F8"/>
          </w:tcPr>
          <w:p w14:paraId="2A802EEA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Veículos</w:t>
            </w:r>
          </w:p>
        </w:tc>
      </w:tr>
      <w:tr w:rsidR="008C1B95" w14:paraId="4E6399FC" w14:textId="77777777">
        <w:trPr>
          <w:cantSplit/>
        </w:trPr>
        <w:tc>
          <w:tcPr>
            <w:tcW w:w="2880" w:type="dxa"/>
          </w:tcPr>
          <w:p w14:paraId="6A8C9AC5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2026-10-05</w:t>
            </w:r>
          </w:p>
        </w:tc>
        <w:tc>
          <w:tcPr>
            <w:tcW w:w="1800" w:type="dxa"/>
          </w:tcPr>
          <w:p w14:paraId="2F1A65D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12</w:t>
            </w:r>
          </w:p>
        </w:tc>
        <w:tc>
          <w:tcPr>
            <w:tcW w:w="2520" w:type="dxa"/>
          </w:tcPr>
          <w:p w14:paraId="22C2912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45,652</w:t>
            </w:r>
          </w:p>
        </w:tc>
        <w:tc>
          <w:tcPr>
            <w:tcW w:w="2160" w:type="dxa"/>
          </w:tcPr>
          <w:p w14:paraId="1D472BA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</w:t>
            </w:r>
          </w:p>
        </w:tc>
      </w:tr>
      <w:tr w:rsidR="008C1B95" w14:paraId="2280C5A4" w14:textId="77777777">
        <w:trPr>
          <w:cantSplit/>
        </w:trPr>
        <w:tc>
          <w:tcPr>
            <w:tcW w:w="2880" w:type="dxa"/>
          </w:tcPr>
          <w:p w14:paraId="5E174857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2026-10-06</w:t>
            </w:r>
          </w:p>
        </w:tc>
        <w:tc>
          <w:tcPr>
            <w:tcW w:w="1800" w:type="dxa"/>
          </w:tcPr>
          <w:p w14:paraId="3E3F0BB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12</w:t>
            </w:r>
          </w:p>
        </w:tc>
        <w:tc>
          <w:tcPr>
            <w:tcW w:w="2520" w:type="dxa"/>
          </w:tcPr>
          <w:p w14:paraId="13B2659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49,233</w:t>
            </w:r>
          </w:p>
        </w:tc>
        <w:tc>
          <w:tcPr>
            <w:tcW w:w="2160" w:type="dxa"/>
          </w:tcPr>
          <w:p w14:paraId="3DEF5AF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</w:t>
            </w:r>
          </w:p>
        </w:tc>
      </w:tr>
      <w:tr w:rsidR="008C1B95" w14:paraId="6F6EBE4F" w14:textId="77777777">
        <w:trPr>
          <w:cantSplit/>
        </w:trPr>
        <w:tc>
          <w:tcPr>
            <w:tcW w:w="2880" w:type="dxa"/>
          </w:tcPr>
          <w:p w14:paraId="412AE23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2026-10-07</w:t>
            </w:r>
          </w:p>
        </w:tc>
        <w:tc>
          <w:tcPr>
            <w:tcW w:w="1800" w:type="dxa"/>
          </w:tcPr>
          <w:p w14:paraId="2536512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12</w:t>
            </w:r>
          </w:p>
        </w:tc>
        <w:tc>
          <w:tcPr>
            <w:tcW w:w="2520" w:type="dxa"/>
          </w:tcPr>
          <w:p w14:paraId="2FD4C6F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42,574</w:t>
            </w:r>
          </w:p>
        </w:tc>
        <w:tc>
          <w:tcPr>
            <w:tcW w:w="2160" w:type="dxa"/>
          </w:tcPr>
          <w:p w14:paraId="10E2FF7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</w:t>
            </w:r>
          </w:p>
        </w:tc>
      </w:tr>
      <w:tr w:rsidR="008C1B95" w14:paraId="74C96492" w14:textId="77777777">
        <w:trPr>
          <w:cantSplit/>
        </w:trPr>
        <w:tc>
          <w:tcPr>
            <w:tcW w:w="2880" w:type="dxa"/>
          </w:tcPr>
          <w:p w14:paraId="0687CD3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2026-10-08</w:t>
            </w:r>
          </w:p>
        </w:tc>
        <w:tc>
          <w:tcPr>
            <w:tcW w:w="1800" w:type="dxa"/>
          </w:tcPr>
          <w:p w14:paraId="22D996C5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12</w:t>
            </w:r>
          </w:p>
        </w:tc>
        <w:tc>
          <w:tcPr>
            <w:tcW w:w="2520" w:type="dxa"/>
          </w:tcPr>
          <w:p w14:paraId="1079D5D7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46,786</w:t>
            </w:r>
          </w:p>
        </w:tc>
        <w:tc>
          <w:tcPr>
            <w:tcW w:w="2160" w:type="dxa"/>
          </w:tcPr>
          <w:p w14:paraId="2D0D5D8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</w:t>
            </w:r>
          </w:p>
        </w:tc>
      </w:tr>
      <w:tr w:rsidR="008C1B95" w14:paraId="7FA5EFF2" w14:textId="77777777">
        <w:trPr>
          <w:cantSplit/>
        </w:trPr>
        <w:tc>
          <w:tcPr>
            <w:tcW w:w="2880" w:type="dxa"/>
          </w:tcPr>
          <w:p w14:paraId="6D242A2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2026-10-09</w:t>
            </w:r>
          </w:p>
        </w:tc>
        <w:tc>
          <w:tcPr>
            <w:tcW w:w="1800" w:type="dxa"/>
          </w:tcPr>
          <w:p w14:paraId="1F71F06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12</w:t>
            </w:r>
          </w:p>
        </w:tc>
        <w:tc>
          <w:tcPr>
            <w:tcW w:w="2520" w:type="dxa"/>
          </w:tcPr>
          <w:p w14:paraId="7120C8AE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41,601</w:t>
            </w:r>
          </w:p>
        </w:tc>
        <w:tc>
          <w:tcPr>
            <w:tcW w:w="2160" w:type="dxa"/>
          </w:tcPr>
          <w:p w14:paraId="11BFA191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</w:t>
            </w:r>
          </w:p>
        </w:tc>
      </w:tr>
      <w:tr w:rsidR="008C1B95" w14:paraId="3E52A69A" w14:textId="77777777">
        <w:trPr>
          <w:cantSplit/>
        </w:trPr>
        <w:tc>
          <w:tcPr>
            <w:tcW w:w="2880" w:type="dxa"/>
          </w:tcPr>
          <w:p w14:paraId="1BF30091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2026-10-10</w:t>
            </w:r>
          </w:p>
        </w:tc>
        <w:tc>
          <w:tcPr>
            <w:tcW w:w="1800" w:type="dxa"/>
          </w:tcPr>
          <w:p w14:paraId="546972A5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12</w:t>
            </w:r>
          </w:p>
        </w:tc>
        <w:tc>
          <w:tcPr>
            <w:tcW w:w="2520" w:type="dxa"/>
          </w:tcPr>
          <w:p w14:paraId="6C60181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40,437</w:t>
            </w:r>
          </w:p>
        </w:tc>
        <w:tc>
          <w:tcPr>
            <w:tcW w:w="2160" w:type="dxa"/>
          </w:tcPr>
          <w:p w14:paraId="3D88A5E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</w:t>
            </w:r>
          </w:p>
        </w:tc>
      </w:tr>
      <w:tr w:rsidR="008C1B95" w14:paraId="7C0511B9" w14:textId="77777777">
        <w:trPr>
          <w:cantSplit/>
        </w:trPr>
        <w:tc>
          <w:tcPr>
            <w:tcW w:w="2880" w:type="dxa"/>
          </w:tcPr>
          <w:p w14:paraId="03CE478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2026-10-11</w:t>
            </w:r>
          </w:p>
        </w:tc>
        <w:tc>
          <w:tcPr>
            <w:tcW w:w="1800" w:type="dxa"/>
          </w:tcPr>
          <w:p w14:paraId="1B9BAB64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12</w:t>
            </w:r>
          </w:p>
        </w:tc>
        <w:tc>
          <w:tcPr>
            <w:tcW w:w="2520" w:type="dxa"/>
          </w:tcPr>
          <w:p w14:paraId="3E0AD38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46,805</w:t>
            </w:r>
          </w:p>
        </w:tc>
        <w:tc>
          <w:tcPr>
            <w:tcW w:w="2160" w:type="dxa"/>
          </w:tcPr>
          <w:p w14:paraId="40619E5C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2</w:t>
            </w:r>
          </w:p>
        </w:tc>
      </w:tr>
    </w:tbl>
    <w:p w14:paraId="6985F265" w14:textId="77777777" w:rsidR="008C1B95" w:rsidRDefault="008C1B95">
      <w:pPr>
        <w:spacing w:after="40"/>
      </w:pPr>
    </w:p>
    <w:p w14:paraId="52B10733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 período contém 84 entregas e 313,088 km planejados. A soma dos veículos usados em cada dia representa veículos-dia; não é uma contagem de veículos físicos distintos.</w:t>
      </w:r>
    </w:p>
    <w:p w14:paraId="6C6E08B1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variação entre dias resulta das localizações, cargas e prioridades sorteadas. Não representa histórico de desempenho de hospitais. O relatório semanal interpreta os totais calculados e preserva as premissas de tempo e simulação.</w:t>
      </w:r>
    </w:p>
    <w:p w14:paraId="54504DFC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27CC94BD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16 Verificação e reprodução</w:t>
      </w:r>
    </w:p>
    <w:p w14:paraId="6E72E87B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 certificador independente recalcula visitas, carga, distância, autonomia, horários e métricas sem usar o fitness ou a reparação. O oráculo enumera permutações e divisões de rotas em casos pequenos. Os testes incluem limites exatos, assimetria, entregas no mesmo endereço, pedidos impossíveis, dados inválidos e adulterações de soluções.</w:t>
      </w:r>
    </w:p>
    <w:p w14:paraId="494D9E02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 último conjunto registrado contém 53 casos de teste. O XML e o log preservam os resultados e os nomes dos grupos executados.</w:t>
      </w:r>
    </w:p>
    <w:p w14:paraId="41B39F26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Na API, verificamos um processo Uvicorn com HTTP real: saúde, Swagger, otimização, consulta persistida e respostas a IDs inexistentes e solicitações inválidas. Os endpoints da LLM dependem de sua própria evidência real. Uma resposta de indisponibilidade não aprova a integração com o provedor.</w:t>
      </w:r>
    </w:p>
    <w:p w14:paraId="22ED4847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conferência geográfica reconstrói matrizes e geometrias a partir do snapshot salvo. Os mapas são abertos no navegador e as figuras estáticas são inspecionadas. Os dois notebooks executam em kernels novos. O relatório é convertido em páginas PNG para conferir tabelas, figuras, quebras de página e legibilidade.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4320"/>
      </w:tblGrid>
      <w:tr w:rsidR="008C1B95" w14:paraId="5FE90B96" w14:textId="77777777">
        <w:trPr>
          <w:cantSplit/>
          <w:tblHeader/>
        </w:trPr>
        <w:tc>
          <w:tcPr>
            <w:tcW w:w="5040" w:type="dxa"/>
            <w:shd w:val="clear" w:color="auto" w:fill="F1F4F8"/>
          </w:tcPr>
          <w:p w14:paraId="03FA8C9C" w14:textId="77777777" w:rsidR="008C1B95" w:rsidRDefault="00000000">
            <w:pPr>
              <w:spacing w:before="80" w:after="80" w:line="240" w:lineRule="auto"/>
            </w:pPr>
            <w:proofErr w:type="spellStart"/>
            <w:r>
              <w:rPr>
                <w:b/>
                <w:color w:val="285B86"/>
                <w:sz w:val="19"/>
              </w:rPr>
              <w:t>Comando</w:t>
            </w:r>
            <w:proofErr w:type="spellEnd"/>
          </w:p>
        </w:tc>
        <w:tc>
          <w:tcPr>
            <w:tcW w:w="4320" w:type="dxa"/>
            <w:shd w:val="clear" w:color="auto" w:fill="F1F4F8"/>
          </w:tcPr>
          <w:p w14:paraId="3DF0F4B8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Finalidade</w:t>
            </w:r>
          </w:p>
        </w:tc>
      </w:tr>
      <w:tr w:rsidR="008C1B95" w:rsidRPr="00B9494E" w14:paraId="5EBAF93A" w14:textId="77777777">
        <w:trPr>
          <w:cantSplit/>
        </w:trPr>
        <w:tc>
          <w:tcPr>
            <w:tcW w:w="5040" w:type="dxa"/>
          </w:tcPr>
          <w:p w14:paraId="0A6E640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tc2 experimentos</w:t>
            </w:r>
          </w:p>
        </w:tc>
        <w:tc>
          <w:tcPr>
            <w:tcW w:w="4320" w:type="dxa"/>
          </w:tcPr>
          <w:p w14:paraId="4800B8B6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Executar ou retomar os experimentos com fingerprints</w:t>
            </w:r>
          </w:p>
        </w:tc>
      </w:tr>
      <w:tr w:rsidR="008C1B95" w:rsidRPr="00B9494E" w14:paraId="548BCED5" w14:textId="77777777">
        <w:trPr>
          <w:cantSplit/>
        </w:trPr>
        <w:tc>
          <w:tcPr>
            <w:tcW w:w="5040" w:type="dxa"/>
          </w:tcPr>
          <w:p w14:paraId="45F8217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 xml:space="preserve">tc2 </w:t>
            </w:r>
            <w:proofErr w:type="spellStart"/>
            <w:r>
              <w:rPr>
                <w:sz w:val="19"/>
              </w:rPr>
              <w:t>otimizar</w:t>
            </w:r>
            <w:proofErr w:type="spellEnd"/>
            <w:r>
              <w:rPr>
                <w:sz w:val="19"/>
              </w:rPr>
              <w:t xml:space="preserve"> sp_evaluation_12 --</w:t>
            </w:r>
            <w:proofErr w:type="spellStart"/>
            <w:r>
              <w:rPr>
                <w:sz w:val="19"/>
              </w:rPr>
              <w:t>mapa</w:t>
            </w:r>
            <w:proofErr w:type="spellEnd"/>
          </w:p>
        </w:tc>
        <w:tc>
          <w:tcPr>
            <w:tcW w:w="4320" w:type="dxa"/>
          </w:tcPr>
          <w:p w14:paraId="5B292561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Executar um cenário e gerar o mapa</w:t>
            </w:r>
          </w:p>
        </w:tc>
      </w:tr>
      <w:tr w:rsidR="008C1B95" w:rsidRPr="00B9494E" w14:paraId="103611CD" w14:textId="77777777">
        <w:trPr>
          <w:cantSplit/>
        </w:trPr>
        <w:tc>
          <w:tcPr>
            <w:tcW w:w="5040" w:type="dxa"/>
          </w:tcPr>
          <w:p w14:paraId="128A9DFE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 xml:space="preserve">tc2 </w:t>
            </w:r>
            <w:proofErr w:type="spellStart"/>
            <w:r>
              <w:rPr>
                <w:sz w:val="19"/>
              </w:rPr>
              <w:t>api</w:t>
            </w:r>
            <w:proofErr w:type="spellEnd"/>
          </w:p>
        </w:tc>
        <w:tc>
          <w:tcPr>
            <w:tcW w:w="4320" w:type="dxa"/>
          </w:tcPr>
          <w:p w14:paraId="6ADBE03A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Iniciar API local e Swagger</w:t>
            </w:r>
          </w:p>
        </w:tc>
      </w:tr>
      <w:tr w:rsidR="008C1B95" w:rsidRPr="00B9494E" w14:paraId="5D0F472B" w14:textId="77777777">
        <w:trPr>
          <w:cantSplit/>
        </w:trPr>
        <w:tc>
          <w:tcPr>
            <w:tcW w:w="5040" w:type="dxa"/>
          </w:tcPr>
          <w:p w14:paraId="05559B5A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 xml:space="preserve">tc2 </w:t>
            </w:r>
            <w:proofErr w:type="spellStart"/>
            <w:r>
              <w:rPr>
                <w:sz w:val="19"/>
              </w:rPr>
              <w:t>avaliar-llm</w:t>
            </w:r>
            <w:proofErr w:type="spellEnd"/>
          </w:p>
        </w:tc>
        <w:tc>
          <w:tcPr>
            <w:tcW w:w="4320" w:type="dxa"/>
          </w:tcPr>
          <w:p w14:paraId="40356FD0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Executar ou retomar a avaliação dos dois prompts</w:t>
            </w:r>
          </w:p>
        </w:tc>
      </w:tr>
      <w:tr w:rsidR="008C1B95" w:rsidRPr="00B9494E" w14:paraId="5EDF5EF9" w14:textId="77777777">
        <w:trPr>
          <w:cantSplit/>
        </w:trPr>
        <w:tc>
          <w:tcPr>
            <w:tcW w:w="5040" w:type="dxa"/>
          </w:tcPr>
          <w:p w14:paraId="2E2A16D6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python scripts/executar_notebooks.py</w:t>
            </w:r>
          </w:p>
        </w:tc>
        <w:tc>
          <w:tcPr>
            <w:tcW w:w="4320" w:type="dxa"/>
          </w:tcPr>
          <w:p w14:paraId="1FBADDE5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Executar os dois notebooks integralmente</w:t>
            </w:r>
          </w:p>
        </w:tc>
      </w:tr>
      <w:tr w:rsidR="008C1B95" w:rsidRPr="00B9494E" w14:paraId="2704B6C8" w14:textId="77777777">
        <w:trPr>
          <w:cantSplit/>
        </w:trPr>
        <w:tc>
          <w:tcPr>
            <w:tcW w:w="5040" w:type="dxa"/>
          </w:tcPr>
          <w:p w14:paraId="3A4B6CE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 xml:space="preserve">tc2 </w:t>
            </w:r>
            <w:proofErr w:type="spellStart"/>
            <w:r>
              <w:rPr>
                <w:sz w:val="19"/>
              </w:rPr>
              <w:t>validar</w:t>
            </w:r>
            <w:proofErr w:type="spellEnd"/>
            <w:r>
              <w:rPr>
                <w:sz w:val="19"/>
              </w:rPr>
              <w:t xml:space="preserve"> --</w:t>
            </w:r>
            <w:proofErr w:type="spellStart"/>
            <w:r>
              <w:rPr>
                <w:sz w:val="19"/>
              </w:rPr>
              <w:t>perfil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entrega</w:t>
            </w:r>
            <w:proofErr w:type="spellEnd"/>
          </w:p>
        </w:tc>
        <w:tc>
          <w:tcPr>
            <w:tcW w:w="4320" w:type="dxa"/>
          </w:tcPr>
          <w:p w14:paraId="7A9E53E0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Consolidar critérios como aprovado, falhou ou pendente</w:t>
            </w:r>
          </w:p>
        </w:tc>
      </w:tr>
    </w:tbl>
    <w:p w14:paraId="7AE4DA9D" w14:textId="77777777" w:rsidR="008C1B95" w:rsidRPr="00B9494E" w:rsidRDefault="008C1B95">
      <w:pPr>
        <w:spacing w:after="40"/>
        <w:rPr>
          <w:lang w:val="pt-BR"/>
        </w:rPr>
      </w:pPr>
    </w:p>
    <w:p w14:paraId="38A3AF93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Os caminhos nos artefatos são relativos ao projeto. A instalação usa ambiente virtual e dependências fixadas após validação. Os arquivos de dados preservam origem, versão e licença. O aceite só é aprovado quando todas as evidências exigidas existem e concordam; pendências externas permanecem pendências.</w:t>
      </w:r>
    </w:p>
    <w:p w14:paraId="7A935BA9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02306A9E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17 Conclusão e próximos passos</w:t>
      </w:r>
    </w:p>
    <w:p w14:paraId="1676EB92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implementação estende o TSP da base FIAP para múltiplos veículos, prioridades, capacidade e autonomia, com dados geográficos e integração de linguagem fundamentada. A principal contribuição é um fluxo verificável: os algoritmos propõem rotas, o Python certifica e a camada de linguagem interpreta fatos autorizados.</w:t>
      </w:r>
    </w:p>
    <w:p w14:paraId="6B37EE0C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Os experimentos demonstram viabilidade e melhor desempenho que a referência FIAP no TSP compatível, mas não sustentam superioridade geral do genético. Nos problemas maiores, a reparação consome o orçamento e limita a evolução; OR-Tools apresenta custos mais próximos das referências. A análise mantém esses resultados desfavoráveis e distingue falha de busca de prova de impossibilidade.</w:t>
      </w:r>
    </w:p>
    <w:p w14:paraId="5BB42111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Como evolução, propomos reparação incremental, inicialização com diversidade viável e avaliação de limites maiores de busca. Essas alterações devem ser medidas novamente nos conjuntos separados. Também seriam necessários trânsito, restrições de conversão, janelas de atendimento e validação dos pesos com especialistas antes de considerar aplicação operacional.</w:t>
      </w:r>
    </w:p>
    <w:p w14:paraId="286579CB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integração com LLM utiliza apresentação controlada para reduzir erros factuais. Uma futura versão com prosa livre exigiria avaliação semântica mais abrangente, além da conferência de identificadores e valores. A rubrica atual mede seleção e organização de fatos, sem avaliar competência clínica.</w:t>
      </w:r>
    </w:p>
    <w:p w14:paraId="57FE3ACF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A equipe pode apresentar o problema, os operadores, os dados, as comparações, os mapas e a interpretação em até 14 minutos e 30 segundos. A gravação e a submissão serão realizadas pela equipe, a partir do roteiro e dos comandos incluídos.</w:t>
      </w:r>
    </w:p>
    <w:p w14:paraId="4F22FDC7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br w:type="page"/>
      </w:r>
    </w:p>
    <w:p w14:paraId="0C6E8853" w14:textId="77777777" w:rsidR="008C1B95" w:rsidRPr="00B9494E" w:rsidRDefault="00000000">
      <w:pPr>
        <w:pStyle w:val="Heading1"/>
        <w:rPr>
          <w:lang w:val="pt-BR"/>
        </w:rPr>
      </w:pPr>
      <w:r w:rsidRPr="00B9494E">
        <w:rPr>
          <w:lang w:val="pt-BR"/>
        </w:rPr>
        <w:lastRenderedPageBreak/>
        <w:t>18 Referências e localização dos artefatos</w:t>
      </w:r>
    </w:p>
    <w:p w14:paraId="07708124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FIAP  Base de algoritmo genético TSP</w:t>
      </w:r>
      <w:r w:rsidRPr="00B9494E">
        <w:rPr>
          <w:lang w:val="pt-BR"/>
        </w:rPr>
        <w:br/>
        <w:t>https://github.com/FIAP/genetic_algorithm_tsp</w:t>
      </w:r>
    </w:p>
    <w:p w14:paraId="02170345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CVRPLIB  Instâncias e soluções de referência</w:t>
      </w:r>
      <w:r w:rsidRPr="00B9494E">
        <w:rPr>
          <w:lang w:val="pt-BR"/>
        </w:rPr>
        <w:br/>
        <w:t>https://galgos.inf.puc-rio.br/cvrplib/en/instances</w:t>
      </w:r>
    </w:p>
    <w:p w14:paraId="47E52297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Espelho CVRPLIB mantido por Thibaut Vidal</w:t>
      </w:r>
      <w:r w:rsidRPr="00B9494E">
        <w:rPr>
          <w:lang w:val="pt-BR"/>
        </w:rPr>
        <w:br/>
        <w:t>https://github.com/vidalt/CVRPLIB</w:t>
      </w:r>
    </w:p>
    <w:p w14:paraId="3C6CE15C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OSMnx  Preparação e análise da rede viária</w:t>
      </w:r>
      <w:r w:rsidRPr="00B9494E">
        <w:rPr>
          <w:lang w:val="pt-BR"/>
        </w:rPr>
        <w:br/>
        <w:t>https://osmnx.readthedocs.io/en/stable/user-reference.html</w:t>
      </w:r>
    </w:p>
    <w:p w14:paraId="380E637C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OpenStreetMap  Atribuição e licença</w:t>
      </w:r>
      <w:r w:rsidRPr="00B9494E">
        <w:rPr>
          <w:lang w:val="pt-BR"/>
        </w:rPr>
        <w:br/>
        <w:t>https://www.openstreetmap.org/copyright</w:t>
      </w:r>
    </w:p>
    <w:p w14:paraId="1B0B5674" w14:textId="77777777" w:rsidR="008C1B95" w:rsidRDefault="00000000">
      <w:r>
        <w:t>OR-</w:t>
      </w:r>
      <w:proofErr w:type="gramStart"/>
      <w:r>
        <w:t>Tools  Vehicle</w:t>
      </w:r>
      <w:proofErr w:type="gramEnd"/>
      <w:r>
        <w:t xml:space="preserve"> routing problem</w:t>
      </w:r>
      <w:r>
        <w:br/>
        <w:t>https://developers.google.com/optimization/routing/vrp</w:t>
      </w:r>
    </w:p>
    <w:p w14:paraId="1D0061C8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Plotly  Exportação de HTML interativo</w:t>
      </w:r>
      <w:r w:rsidRPr="00B9494E">
        <w:rPr>
          <w:lang w:val="pt-BR"/>
        </w:rPr>
        <w:br/>
        <w:t>https://plotly.com/python/interactive-html-export/</w:t>
      </w:r>
    </w:p>
    <w:p w14:paraId="32B3EDA1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OpenAI  Modelo gpt-6-luna</w:t>
      </w:r>
      <w:r w:rsidRPr="00B9494E">
        <w:rPr>
          <w:lang w:val="pt-BR"/>
        </w:rPr>
        <w:br/>
        <w:t>https://developers.openai.com/api/docs/models/gpt-6-luna</w:t>
      </w:r>
    </w:p>
    <w:p w14:paraId="3BB00744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OpenAI  Contagem de tokens</w:t>
      </w:r>
      <w:r w:rsidRPr="00B9494E">
        <w:rPr>
          <w:lang w:val="pt-BR"/>
        </w:rPr>
        <w:br/>
        <w:t>https://developers.openai.com/api/docs/guides/token-counting</w:t>
      </w:r>
    </w:p>
    <w:p w14:paraId="6B138402" w14:textId="77777777" w:rsidR="008C1B95" w:rsidRPr="00B9494E" w:rsidRDefault="00000000">
      <w:pPr>
        <w:rPr>
          <w:lang w:val="pt-BR"/>
        </w:rPr>
      </w:pPr>
      <w:r w:rsidRPr="00B9494E">
        <w:rPr>
          <w:lang w:val="pt-BR"/>
        </w:rPr>
        <w:t>OpenAI  Saídas estruturadas na Responses API</w:t>
      </w:r>
      <w:r w:rsidRPr="00B9494E">
        <w:rPr>
          <w:lang w:val="pt-BR"/>
        </w:rPr>
        <w:br/>
        <w:t>https://developers.openai.com/api/docs/guides/structured-outputs?api-mode=responses</w:t>
      </w:r>
    </w:p>
    <w:p w14:paraId="66BC256E" w14:textId="77777777" w:rsidR="008C1B95" w:rsidRDefault="00000000">
      <w:r w:rsidRPr="00B9494E">
        <w:rPr>
          <w:lang w:val="pt-BR"/>
        </w:rPr>
        <w:t xml:space="preserve">Fontes consultadas em outubro de 2026. O enunciado IADT Fase 2 e o relatório da fase 1 foram utilizados como referências acadêmicas.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incorporados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instruções de execução da aplicação.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8C1B95" w14:paraId="5C5775D5" w14:textId="77777777">
        <w:trPr>
          <w:cantSplit/>
          <w:tblHeader/>
        </w:trPr>
        <w:tc>
          <w:tcPr>
            <w:tcW w:w="2880" w:type="dxa"/>
            <w:shd w:val="clear" w:color="auto" w:fill="F1F4F8"/>
          </w:tcPr>
          <w:p w14:paraId="5AF4CB98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Pasta</w:t>
            </w:r>
          </w:p>
        </w:tc>
        <w:tc>
          <w:tcPr>
            <w:tcW w:w="6480" w:type="dxa"/>
            <w:shd w:val="clear" w:color="auto" w:fill="F1F4F8"/>
          </w:tcPr>
          <w:p w14:paraId="7C336FDD" w14:textId="77777777" w:rsidR="008C1B95" w:rsidRDefault="00000000">
            <w:pPr>
              <w:spacing w:before="80" w:after="80" w:line="240" w:lineRule="auto"/>
            </w:pPr>
            <w:r>
              <w:rPr>
                <w:b/>
                <w:color w:val="285B86"/>
                <w:sz w:val="19"/>
              </w:rPr>
              <w:t>Conteúdo</w:t>
            </w:r>
          </w:p>
        </w:tc>
      </w:tr>
      <w:tr w:rsidR="008C1B95" w:rsidRPr="00B9494E" w14:paraId="0823B0B2" w14:textId="77777777">
        <w:trPr>
          <w:cantSplit/>
        </w:trPr>
        <w:tc>
          <w:tcPr>
            <w:tcW w:w="2880" w:type="dxa"/>
          </w:tcPr>
          <w:p w14:paraId="225052A8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src/rotas_medicas</w:t>
            </w:r>
          </w:p>
        </w:tc>
        <w:tc>
          <w:tcPr>
            <w:tcW w:w="6480" w:type="dxa"/>
          </w:tcPr>
          <w:p w14:paraId="7E7FCE8B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Domínio, algoritmos, verificação, API, mapas e LLM</w:t>
            </w:r>
          </w:p>
        </w:tc>
      </w:tr>
      <w:tr w:rsidR="008C1B95" w:rsidRPr="00B9494E" w14:paraId="67E3E335" w14:textId="77777777">
        <w:trPr>
          <w:cantSplit/>
        </w:trPr>
        <w:tc>
          <w:tcPr>
            <w:tcW w:w="2880" w:type="dxa"/>
          </w:tcPr>
          <w:p w14:paraId="5C3E5C6D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data</w:t>
            </w:r>
          </w:p>
        </w:tc>
        <w:tc>
          <w:tcPr>
            <w:tcW w:w="6480" w:type="dxa"/>
          </w:tcPr>
          <w:p w14:paraId="5F6CB18A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Cenários, matrizes e fontes preservadas</w:t>
            </w:r>
          </w:p>
        </w:tc>
      </w:tr>
      <w:tr w:rsidR="008C1B95" w14:paraId="03E172FE" w14:textId="77777777">
        <w:trPr>
          <w:cantSplit/>
        </w:trPr>
        <w:tc>
          <w:tcPr>
            <w:tcW w:w="2880" w:type="dxa"/>
          </w:tcPr>
          <w:p w14:paraId="2C904D8F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outputs/experiments</w:t>
            </w:r>
          </w:p>
        </w:tc>
        <w:tc>
          <w:tcPr>
            <w:tcW w:w="6480" w:type="dxa"/>
          </w:tcPr>
          <w:p w14:paraId="36FC309B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Soluções, tabelas e parâmetros</w:t>
            </w:r>
          </w:p>
        </w:tc>
      </w:tr>
      <w:tr w:rsidR="008C1B95" w:rsidRPr="00B9494E" w14:paraId="58E0C1E8" w14:textId="77777777">
        <w:trPr>
          <w:cantSplit/>
        </w:trPr>
        <w:tc>
          <w:tcPr>
            <w:tcW w:w="2880" w:type="dxa"/>
          </w:tcPr>
          <w:p w14:paraId="7B053517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outputs/figures e maps</w:t>
            </w:r>
          </w:p>
        </w:tc>
        <w:tc>
          <w:tcPr>
            <w:tcW w:w="6480" w:type="dxa"/>
          </w:tcPr>
          <w:p w14:paraId="11D2A3C0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Gráficos, figuras e mapas HTML</w:t>
            </w:r>
          </w:p>
        </w:tc>
      </w:tr>
      <w:tr w:rsidR="008C1B95" w:rsidRPr="00B9494E" w14:paraId="1E65EC97" w14:textId="77777777">
        <w:trPr>
          <w:cantSplit/>
        </w:trPr>
        <w:tc>
          <w:tcPr>
            <w:tcW w:w="2880" w:type="dxa"/>
          </w:tcPr>
          <w:p w14:paraId="417BD439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outputs/validation</w:t>
            </w:r>
          </w:p>
        </w:tc>
        <w:tc>
          <w:tcPr>
            <w:tcW w:w="6480" w:type="dxa"/>
          </w:tcPr>
          <w:p w14:paraId="46895A9C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Evidências e relatório de aceite</w:t>
            </w:r>
          </w:p>
        </w:tc>
      </w:tr>
      <w:tr w:rsidR="008C1B95" w:rsidRPr="00B9494E" w14:paraId="2636825D" w14:textId="77777777">
        <w:trPr>
          <w:cantSplit/>
        </w:trPr>
        <w:tc>
          <w:tcPr>
            <w:tcW w:w="2880" w:type="dxa"/>
          </w:tcPr>
          <w:p w14:paraId="47320F22" w14:textId="77777777" w:rsidR="008C1B95" w:rsidRDefault="00000000">
            <w:pPr>
              <w:spacing w:before="80" w:after="80" w:line="240" w:lineRule="auto"/>
            </w:pPr>
            <w:r>
              <w:rPr>
                <w:sz w:val="19"/>
              </w:rPr>
              <w:t>notebooks e docs</w:t>
            </w:r>
          </w:p>
        </w:tc>
        <w:tc>
          <w:tcPr>
            <w:tcW w:w="6480" w:type="dxa"/>
          </w:tcPr>
          <w:p w14:paraId="667B609E" w14:textId="77777777" w:rsidR="008C1B95" w:rsidRPr="00B9494E" w:rsidRDefault="00000000">
            <w:pPr>
              <w:spacing w:before="80" w:after="80" w:line="240" w:lineRule="auto"/>
              <w:rPr>
                <w:lang w:val="pt-BR"/>
              </w:rPr>
            </w:pPr>
            <w:r w:rsidRPr="00B9494E">
              <w:rPr>
                <w:sz w:val="19"/>
                <w:lang w:val="pt-BR"/>
              </w:rPr>
              <w:t>Análises executáveis, arquitetura, plano e roteiro</w:t>
            </w:r>
          </w:p>
        </w:tc>
      </w:tr>
    </w:tbl>
    <w:p w14:paraId="1433F205" w14:textId="77777777" w:rsidR="008C1B95" w:rsidRPr="00B9494E" w:rsidRDefault="008C1B95">
      <w:pPr>
        <w:spacing w:after="40"/>
        <w:rPr>
          <w:lang w:val="pt-BR"/>
        </w:rPr>
      </w:pPr>
    </w:p>
    <w:sectPr w:rsidR="008C1B95" w:rsidRPr="00B9494E" w:rsidSect="00034616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6A580" w14:textId="77777777" w:rsidR="00B93AF8" w:rsidRDefault="00B93AF8">
      <w:pPr>
        <w:spacing w:after="0" w:line="240" w:lineRule="auto"/>
      </w:pPr>
      <w:r>
        <w:separator/>
      </w:r>
    </w:p>
  </w:endnote>
  <w:endnote w:type="continuationSeparator" w:id="0">
    <w:p w14:paraId="516EE27F" w14:textId="77777777" w:rsidR="00B93AF8" w:rsidRDefault="00B93A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418A4" w14:textId="77777777" w:rsidR="008C1B95" w:rsidRDefault="00000000">
    <w:pPr>
      <w:pStyle w:val="Footer"/>
      <w:jc w:val="right"/>
    </w:pPr>
    <w:r>
      <w:rPr>
        <w:color w:val="637181"/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B9494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A08E1" w14:textId="77777777" w:rsidR="00B93AF8" w:rsidRDefault="00B93AF8">
      <w:pPr>
        <w:spacing w:after="0" w:line="240" w:lineRule="auto"/>
      </w:pPr>
      <w:r>
        <w:separator/>
      </w:r>
    </w:p>
  </w:footnote>
  <w:footnote w:type="continuationSeparator" w:id="0">
    <w:p w14:paraId="451167B6" w14:textId="77777777" w:rsidR="00B93AF8" w:rsidRDefault="00B93A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EDA02" w14:textId="77777777" w:rsidR="008C1B95" w:rsidRDefault="00000000">
    <w:pPr>
      <w:pStyle w:val="Header"/>
    </w:pPr>
    <w:r>
      <w:rPr>
        <w:color w:val="637181"/>
        <w:sz w:val="18"/>
      </w:rPr>
      <w:t>Tech Challenge Fase 2</w:t>
    </w:r>
    <w:r>
      <w:rPr>
        <w:color w:val="637181"/>
        <w:sz w:val="18"/>
      </w:rPr>
      <w:tab/>
      <w:t>IADT • FIAP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7829030">
    <w:abstractNumId w:val="8"/>
  </w:num>
  <w:num w:numId="2" w16cid:durableId="1511413169">
    <w:abstractNumId w:val="6"/>
  </w:num>
  <w:num w:numId="3" w16cid:durableId="808593407">
    <w:abstractNumId w:val="5"/>
  </w:num>
  <w:num w:numId="4" w16cid:durableId="95029134">
    <w:abstractNumId w:val="4"/>
  </w:num>
  <w:num w:numId="5" w16cid:durableId="380449343">
    <w:abstractNumId w:val="7"/>
  </w:num>
  <w:num w:numId="6" w16cid:durableId="2078167694">
    <w:abstractNumId w:val="3"/>
  </w:num>
  <w:num w:numId="7" w16cid:durableId="681208066">
    <w:abstractNumId w:val="2"/>
  </w:num>
  <w:num w:numId="8" w16cid:durableId="1286616373">
    <w:abstractNumId w:val="1"/>
  </w:num>
  <w:num w:numId="9" w16cid:durableId="285699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196C"/>
    <w:rsid w:val="008C1B95"/>
    <w:rsid w:val="00AA1D8D"/>
    <w:rsid w:val="00B47730"/>
    <w:rsid w:val="00B93AF8"/>
    <w:rsid w:val="00B9494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F8AE8F"/>
  <w14:defaultImageDpi w14:val="300"/>
  <w15:docId w15:val="{1F6A66BE-1B63-4078-A6C2-39295C219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20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64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58657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19</Pages>
  <Words>4160</Words>
  <Characters>22469</Characters>
  <Application>Microsoft Office Word</Application>
  <DocSecurity>0</DocSecurity>
  <Lines>187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Otimização de rotas médicas com algoritmo genético e LLM</dc:title>
  <dc:subject>Tech Challenge Fase 2 IADT FIAP</dc:subject>
  <dc:creator>Lucas dos Santos Batista; Eduardo Fagner Costalonga Ribeiro; Renan Gonçalves Micheletti</dc:creator>
  <cp:keywords/>
  <dc:description>generated by python-docx</dc:description>
  <cp:lastModifiedBy>Renan Gonçalves Micheletti</cp:lastModifiedBy>
  <cp:revision>2</cp:revision>
  <dcterms:created xsi:type="dcterms:W3CDTF">2013-12-23T23:15:00Z</dcterms:created>
  <dcterms:modified xsi:type="dcterms:W3CDTF">2026-10-12T20:36:00Z</dcterms:modified>
  <cp:category/>
</cp:coreProperties>
</file>