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</w:p>
    <w:p>
      <w:pPr>
        <w:pStyle w:val="Subtitle"/>
      </w:pPr>
      <w:r>
        <w:t xml:space="preserve">Publications,</w:t>
      </w:r>
      <w:r>
        <w:t xml:space="preserve"> </w:t>
      </w:r>
      <w:r>
        <w:t xml:space="preserve">projects,</w:t>
      </w:r>
      <w:r>
        <w:t xml:space="preserve"> </w:t>
      </w:r>
      <w:r>
        <w:t xml:space="preserve">and</w:t>
      </w:r>
      <w:r>
        <w:t xml:space="preserve"> </w:t>
      </w:r>
      <w:r>
        <w:t xml:space="preserve">academic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ublications"/>
    <w:p>
      <w:pPr>
        <w:pStyle w:val="Heading2"/>
      </w:pPr>
      <w:r>
        <w:t xml:space="preserve">1 Publications</w:t>
      </w:r>
    </w:p>
    <w:p>
      <w:pPr>
        <w:pStyle w:val="FirstParagraph"/>
      </w:pPr>
      <w:r>
        <w:t xml:space="preserve">Research articles, conference papers, and academic contributions in statistics, data science, and biomedical research.</w:t>
      </w:r>
    </w:p>
    <w:bookmarkEnd w:id="20"/>
    <w:bookmarkStart w:id="23" w:name="current-projects"/>
    <w:p>
      <w:pPr>
        <w:pStyle w:val="Heading2"/>
      </w:pPr>
      <w:r>
        <w:t xml:space="preserve">2 Current Projects</w:t>
      </w:r>
    </w:p>
    <w:bookmarkStart w:id="21" w:name="statistical-methods-development"/>
    <w:p>
      <w:pPr>
        <w:pStyle w:val="Heading3"/>
      </w:pPr>
      <w:r>
        <w:t xml:space="preserve">2.1 Statistical Methods Development</w:t>
      </w:r>
    </w:p>
    <w:p>
      <w:pPr>
        <w:pStyle w:val="Compact"/>
        <w:numPr>
          <w:ilvl w:val="0"/>
          <w:numId w:val="1001"/>
        </w:numPr>
      </w:pPr>
      <w:r>
        <w:t xml:space="preserve">Novel approaches to clinical trial design</w:t>
      </w:r>
    </w:p>
    <w:p>
      <w:pPr>
        <w:pStyle w:val="Compact"/>
        <w:numPr>
          <w:ilvl w:val="0"/>
          <w:numId w:val="1001"/>
        </w:numPr>
      </w:pPr>
      <w:r>
        <w:t xml:space="preserve">Bayesian methods for biomarker analysis</w:t>
      </w:r>
    </w:p>
    <w:p>
      <w:pPr>
        <w:pStyle w:val="Compact"/>
        <w:numPr>
          <w:ilvl w:val="0"/>
          <w:numId w:val="1001"/>
        </w:numPr>
      </w:pPr>
      <w:r>
        <w:t xml:space="preserve">Reproducible research workflows</w:t>
      </w:r>
    </w:p>
    <w:bookmarkEnd w:id="21"/>
    <w:bookmarkStart w:id="22" w:name="collaborative-research"/>
    <w:p>
      <w:pPr>
        <w:pStyle w:val="Heading3"/>
      </w:pPr>
      <w:r>
        <w:t xml:space="preserve">2.2 Collaborative Research</w:t>
      </w:r>
    </w:p>
    <w:p>
      <w:pPr>
        <w:pStyle w:val="Compact"/>
        <w:numPr>
          <w:ilvl w:val="0"/>
          <w:numId w:val="1002"/>
        </w:numPr>
      </w:pPr>
      <w:r>
        <w:t xml:space="preserve">Multi-institutional studies</w:t>
      </w:r>
    </w:p>
    <w:p>
      <w:pPr>
        <w:pStyle w:val="Compact"/>
        <w:numPr>
          <w:ilvl w:val="0"/>
          <w:numId w:val="1002"/>
        </w:numPr>
      </w:pPr>
      <w:r>
        <w:t xml:space="preserve">Open science initiatives</w:t>
      </w:r>
    </w:p>
    <w:p>
      <w:pPr>
        <w:pStyle w:val="Compact"/>
        <w:numPr>
          <w:ilvl w:val="0"/>
          <w:numId w:val="1002"/>
        </w:numPr>
      </w:pPr>
      <w:r>
        <w:t xml:space="preserve">Methodological consulting</w:t>
      </w:r>
    </w:p>
    <w:bookmarkEnd w:id="22"/>
    <w:bookmarkEnd w:id="23"/>
    <w:bookmarkStart w:id="25" w:name="data-and-code"/>
    <w:p>
      <w:pPr>
        <w:pStyle w:val="Heading2"/>
      </w:pPr>
      <w:r>
        <w:t xml:space="preserve">3 Data and Code</w:t>
      </w:r>
    </w:p>
    <w:p>
      <w:pPr>
        <w:pStyle w:val="FirstParagraph"/>
      </w:pPr>
      <w:r>
        <w:t xml:space="preserve">Reproducible research materials, datasets, and computational resources supporting published work.</w:t>
      </w:r>
    </w:p>
    <w:bookmarkStart w:id="24" w:name="open-science-contributions"/>
    <w:p>
      <w:pPr>
        <w:pStyle w:val="Heading3"/>
      </w:pPr>
      <w:r>
        <w:t xml:space="preserve">3.1 Open Science Contributions</w:t>
      </w:r>
    </w:p>
    <w:p>
      <w:pPr>
        <w:pStyle w:val="Compact"/>
        <w:numPr>
          <w:ilvl w:val="0"/>
          <w:numId w:val="1003"/>
        </w:numPr>
      </w:pPr>
      <w:r>
        <w:t xml:space="preserve">R packages for statistical analysis</w:t>
      </w:r>
    </w:p>
    <w:p>
      <w:pPr>
        <w:pStyle w:val="Compact"/>
        <w:numPr>
          <w:ilvl w:val="0"/>
          <w:numId w:val="1003"/>
        </w:numPr>
      </w:pPr>
      <w:r>
        <w:t xml:space="preserve">Data analysis pipelines</w:t>
      </w:r>
    </w:p>
    <w:p>
      <w:pPr>
        <w:pStyle w:val="Compact"/>
        <w:numPr>
          <w:ilvl w:val="0"/>
          <w:numId w:val="1003"/>
        </w:numPr>
      </w:pPr>
      <w:r>
        <w:t xml:space="preserve">Methodology implementations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will be populated with detailed publication lists, project descriptions, and research materials. Citations can be rendered from BibTeX files using Quarto’s citation system.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/>
  <cp:keywords/>
  <dcterms:created xsi:type="dcterms:W3CDTF">2025-07-01T16:46:57Z</dcterms:created>
  <dcterms:modified xsi:type="dcterms:W3CDTF">2025-07-01T16:46:57Z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Publications, projects, and academic work</vt:lpwstr>
  </property>
  <property fmtid="{D5CDD505-2E9C-101B-9397-08002B2CF9AE}" pid="9" name="toc-title">
    <vt:lpwstr>Table of contents</vt:lpwstr>
  </property>
</Properties>
</file>